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2E74B5"/>
          <w:sz w:val="19"/>
        </w:rPr>
        <w:t>SIMULINK / SPECIALIZED POWER SYSTEMS 技术审计</w:t>
      </w:r>
    </w:p>
    <w:p>
      <w:pPr>
        <w:keepNext w:val="0"/>
        <w:spacing w:before="0" w:after="80" w:line="240" w:lineRule="auto"/>
      </w:pPr>
      <w:r>
        <w:rPr>
          <w:rFonts w:ascii="Calibri" w:hAnsi="Calibri" w:eastAsia="Microsoft YaHei"/>
          <w:b/>
          <w:color w:val="0B2545"/>
          <w:sz w:val="48"/>
        </w:rPr>
        <w:t>PV-ESS混合交流/直流微电网</w:t>
        <w:br/>
        <w:t>阶段15优化详细技术报告</w:t>
      </w:r>
    </w:p>
    <w:p>
      <w:pPr>
        <w:keepNext w:val="0"/>
        <w:spacing w:before="0" w:after="280" w:line="264" w:lineRule="auto"/>
      </w:pPr>
      <w:r>
        <w:rPr>
          <w:rFonts w:ascii="Calibri" w:hAnsi="Calibri" w:eastAsia="Microsoft YaHei"/>
          <w:color w:val="667085"/>
          <w:sz w:val="26"/>
        </w:rPr>
        <w:t>0.6 s交流负载阶跃母线失稳修复、完整事件序列复现与物理合规审计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审计对象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manul_model_stage15_complete.slx（实验副本）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对照模型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manul_model.slx（原模型，未修改）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报告日期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2026-08-16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仿真环境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MATLAB/Simulink R2025a，Specialized Power Systems，固定步长2 us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当前结论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18 mF、恒阻抗负载条件下阶段15工程运行通过；严格论文参数与硬件级验证待完成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60" w:after="160" w:line="264" w:lineRule="auto"/>
        <w:ind w:left="144" w:right="144"/>
        <w:shd w:fill="E8EEF5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总判定：</w:t>
      </w:r>
      <w:r>
        <w:rPr>
          <w:rFonts w:ascii="Calibri" w:hAnsi="Calibri" w:eastAsia="Microsoft YaHei"/>
          <w:color w:val="000000"/>
          <w:sz w:val="22"/>
        </w:rPr>
        <w:t>本次优化共确认并处理7类关键问题。没有发现通过隐藏理想电源、回放波形、修改记录信号或破坏能量守恒来获得稳定结果的做法。0.6 s交流负载增加后的失稳主要由电池功率前馈符号、电池大信号动态和三相接线共同造成。但当前18 mF母线电容、恒阻抗负载、电池固定电流限值等工程假设会影响论文等价性，报告中已单独披露。</w:t>
      </w:r>
    </w:p>
    <w:p>
      <w:pPr>
        <w:pStyle w:val="Heading1"/>
      </w:pPr>
      <w:r>
        <w:t>执行摘要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用户最初观察到：孤岛运行时，交流负载在0.6 s由0.5 MW增加到1.0 MW后，1200 V直流母线无法重新稳定。排查表明这不是单一的双环PI问题，而是功率前馈方向错误、储能变换器动态受限、三相接线错误和输入时序外推错误叠加形成的系统性故障。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1400"/>
        <w:gridCol w:w="5460"/>
      </w:tblGrid>
      <w:tr>
        <w:trPr>
          <w:cantSplit/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审计维度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电气拓扑与功率方向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前馈符号、三相相序和电网物理跌落均已按电气方向修正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0.6 s负载阶跃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稳态1199.624 V，三相不平衡0.171%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完整4 s阶段15场景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工程通过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全部信号有限，最终母线1200.038 V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严格论文参数复现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未通过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论文Cdc=6 mF，当前模型Cdc=18 mF；电网等值也被简化</w:t>
            </w:r>
          </w:p>
        </w:tc>
      </w:tr>
      <w:tr>
        <w:trPr>
          <w:cantSplit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硬件额定与保护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未通过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电池端口功率达到-0.611/+0.574 MW，未实现严格0.5 MW动态功率限幅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</w:pPr>
      <w:r>
        <w:t>报告范围与证据基础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原模型：D:/PV_MPPT/PV_ESS_MPC_Manul_Reproduction/models/manul_model.slx。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最终实验副本：阶段15实验目录中的manul_model_stage15_complete.slx。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论文依据：Hu等，Applied Energy 221 (2018)，重点核对第4.2节、表1、表2和图16-17。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仿真证据：0.6 s独立回归、4 s完整场景、3.5 s电网跌落，以及只读的6 mF母线电容灵敏度试验。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模型差异核对：比较原模型与最终副本的顶层新增/删除模块、块参数和关键端口连接。</w:t>
      </w:r>
    </w:p>
    <w:p>
      <w:r>
        <w:br w:type="page"/>
      </w:r>
    </w:p>
    <w:p>
      <w:pPr>
        <w:pStyle w:val="Heading1"/>
      </w:pPr>
      <w:r>
        <w:t>原问题与失稳机理</w:t>
      </w:r>
    </w:p>
    <w:p>
      <w:pPr>
        <w:pStyle w:val="Heading2"/>
      </w:pPr>
      <w:r>
        <w:t>最初症状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在未并网的孤岛模式中，MPVC负责建立交流电压，电池双向DC/DC变换器负责维持直流母线。当交流负载增加0.5 MW时，母线需要电池迅速由充电切换为放电并补偿功率缺口。原模型没有完成这一动作，导致Vdc持续下降并使逆变器失去足够的直流电压裕量。</w:t>
      </w:r>
    </w:p>
    <w:p>
      <w:pPr>
        <w:pStyle w:val="Heading2"/>
      </w:pPr>
      <w:r>
        <w:t>确认后的因果链</w:t>
      </w:r>
    </w:p>
    <w:p>
      <w:pPr>
        <w:keepNext w:val="0"/>
        <w:spacing w:before="60" w:after="160" w:line="264" w:lineRule="auto"/>
        <w:ind w:left="144" w:right="144"/>
        <w:shd w:fill="FFF4CE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失稳链路：</w:t>
      </w:r>
      <w:r>
        <w:rPr>
          <w:rFonts w:ascii="Calibri" w:hAnsi="Calibri" w:eastAsia="Microsoft YaHei"/>
          <w:color w:val="000000"/>
          <w:sz w:val="22"/>
        </w:rPr>
        <w:t>交流负载阶跃 -&gt; Pnet=Ppv-Pac-Pdc变为负值 -&gt; I_forward=Pnet/Vbat_nom为负值 -&gt; 原Sum10采用“PI + I_forward” -&gt; 在缺功率时反而降低放电指令/推动充电 -&gt; 11.25 mH电感又限制电流反向速度 -&gt; Vdc快速下跌 -&gt; MPVC桥臂可用电压不足 -&gt; 母线和交流侧均无法稳定。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同时，交流阶跃负载断路器的B、C相曾落在同一物理网络上，投入负载后造成额外三相不平衡；直流负载和电网标幺电压的From Workspace块使用线性外推，越过最后一个样本后还会继续沿阶跃边沿的斜率变化，产生负电阻或极大的负电压指令。</w:t>
      </w:r>
    </w:p>
    <w:p>
      <w:pPr>
        <w:pStyle w:val="Heading1"/>
      </w:pPr>
      <w:r>
        <w:t>优化项目总览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600"/>
        <w:gridCol w:w="2150"/>
        <w:gridCol w:w="2950"/>
        <w:gridCol w:w="3660"/>
      </w:tblGrid>
      <w:tr>
        <w:trPr>
          <w:cantSplit/>
          <w:tblHeader w:val="true"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序号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问题位置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核心改动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主要作用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Sum10 / I_forward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前馈求和由++改为+-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修正电池充放电功率方向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电池电感与电流PI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11.25 mH-&gt;0.5 mH；Kp 0.1-&gt;0.005；Ki 0.15-&gt;0.05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提高大信号电流反向速度并避免占空比饱和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Three-Phase Breaker2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C相重新连接到独立C相母线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消除B/C相误并联和三相不平衡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4个From Workspace块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Extrapolation-&gt;Holding final value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保持阶跃输入的最终物理状态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完整场景交流负载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全场景基值改为1 W；独立回归覆盖为0.5-&gt;1.0 MW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分别匹配论文表2与孤岛负载试验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PV限发保护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新增过压锁存、限发占空比和无扰切换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电池充电饱和时消除剩余PV功率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7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电网跌落支路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静态电源替换为可编程源+RL等值+接地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实现3.5 s真实10%电压跌落</w:t>
            </w:r>
          </w:p>
        </w:tc>
      </w:tr>
      <w:tr>
        <w:trPr>
          <w:cantSplit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Pref/Qref日志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新增真实命令记录点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支持功率外环和Q-V下垂审计</w:t>
            </w:r>
          </w:p>
        </w:tc>
      </w:tr>
    </w:tbl>
    <w:p>
      <w:pPr>
        <w:keepNext w:val="0"/>
        <w:spacing w:before="0" w:after="40" w:line="264" w:lineRule="auto"/>
      </w:pPr>
    </w:p>
    <w:p>
      <w:r>
        <w:br w:type="page"/>
      </w:r>
    </w:p>
    <w:p>
      <w:pPr>
        <w:pStyle w:val="Heading1"/>
      </w:pPr>
      <w:r>
        <w:t>逐项优化说明</w:t>
      </w:r>
    </w:p>
    <w:p>
      <w:pPr>
        <w:pStyle w:val="Heading2"/>
      </w:pPr>
      <w:r>
        <w:t>电池功率前馈符号修正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问题位置：</w:t>
      </w:r>
      <w:r>
        <w:rPr>
          <w:rFonts w:ascii="Calibri" w:hAnsi="Calibri" w:eastAsia="Microsoft YaHei"/>
          <w:color w:val="000000"/>
          <w:sz w:val="22"/>
        </w:rPr>
        <w:t>顶层块manul_model_stage15_complete/Sum10；输入来自PI_voltage和From69(I_forward)。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原设置：</w:t>
      </w:r>
      <w:r>
        <w:rPr>
          <w:rFonts w:ascii="Calibri" w:hAnsi="Calibri" w:eastAsia="Microsoft YaHei"/>
          <w:color w:val="000000"/>
          <w:sz w:val="22"/>
        </w:rPr>
        <w:t>Sum10 Inputs=|++，即Iref_raw=I_PI+I_forward。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优化设置：</w:t>
      </w:r>
      <w:r>
        <w:rPr>
          <w:rFonts w:ascii="Calibri" w:hAnsi="Calibri" w:eastAsia="Microsoft YaHei"/>
          <w:color w:val="000000"/>
          <w:sz w:val="22"/>
        </w:rPr>
        <w:t>Sum10 Inputs=|+-，即Iref_raw=I_PI-I_forward。</w:t>
      </w:r>
    </w:p>
    <w:p>
      <w:pPr>
        <w:keepNext w:val="0"/>
        <w:spacing w:before="0" w:after="100" w:line="240" w:lineRule="auto"/>
        <w:ind w:left="360"/>
      </w:pPr>
      <w:r>
        <w:rPr>
          <w:rFonts w:ascii="Consolas" w:hAnsi="Consolas" w:eastAsia="Microsoft YaHei"/>
          <w:color w:val="0B2545"/>
          <w:sz w:val="19"/>
        </w:rPr>
        <w:t>Pnet = Ppv - Pac - Pdc;    I_forward = Pnet / V_bat_nom;    Ibat &gt; 0 表示电池向母线放电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问题原因：</w:t>
      </w:r>
      <w:r>
        <w:rPr>
          <w:rFonts w:ascii="Calibri" w:hAnsi="Calibri" w:eastAsia="Microsoft YaHei"/>
          <w:color w:val="000000"/>
          <w:sz w:val="22"/>
        </w:rPr>
        <w:t>负载大于PV时Pnet&lt;0，因此I_forward&lt;0。若采用“PI+I_forward”，前馈项会把电流指令推向充电方向；而系统实际需要正放电电流。这是符号定义与求和方向不一致，不是简单增益不足。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优化思路：</w:t>
      </w:r>
      <w:r>
        <w:rPr>
          <w:rFonts w:ascii="Calibri" w:hAnsi="Calibri" w:eastAsia="Microsoft YaHei"/>
          <w:color w:val="000000"/>
          <w:sz w:val="22"/>
        </w:rPr>
        <w:t>先固定功率和电流正方向，再由能量平衡推导前馈符号。让负功率裕量在最终电流参考中变成正放电命令。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改动影响：</w:t>
      </w:r>
      <w:r>
        <w:rPr>
          <w:rFonts w:ascii="Calibri" w:hAnsi="Calibri" w:eastAsia="Microsoft YaHei"/>
          <w:color w:val="000000"/>
          <w:sz w:val="22"/>
        </w:rPr>
        <w:t>负载阶跃后电池可以立即由充电转为放电，避免外层Vdc PI独自承担全部暂态。该修改恢复了正确的负反馈方向，是本次最关键的根因修复。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工程边界：</w:t>
      </w:r>
      <w:r>
        <w:rPr>
          <w:rFonts w:ascii="Calibri" w:hAnsi="Calibri" w:eastAsia="Microsoft YaHei"/>
          <w:color w:val="000000"/>
          <w:sz w:val="22"/>
        </w:rPr>
        <w:t>I_forward仍使用300 V标称电池电压，而不是实测Vbat；因此它是功率到电流的近似换算，后续应与动态功率限幅一起改进。</w:t>
      </w:r>
    </w:p>
    <w:p>
      <w:pPr>
        <w:pStyle w:val="Heading2"/>
      </w:pPr>
      <w:r>
        <w:t>电池电感与电流内环重整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650"/>
        <w:gridCol w:w="1750"/>
        <w:gridCol w:w="4460"/>
      </w:tblGrid>
      <w:tr>
        <w:trPr>
          <w:cantSplit/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优化前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优化后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Lbat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11.25 mH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0.5 mH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电池双向DC/DC串联电感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Kpi_bat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0.1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0.005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电流PI比例增益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Kii_bat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0.15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0.05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电流PI积分增益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Ts_bat_ctrl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100 us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100 us（不变）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电池控制更新周期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Fsw_bat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5 kHz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5 kHz（不变）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电池PWM频率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Kpv_bat/Kiv_bat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4 / 650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4 / 650（不变）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直流电压外环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问题位置：</w:t>
      </w:r>
      <w:r>
        <w:rPr>
          <w:rFonts w:ascii="Calibri" w:hAnsi="Calibri" w:eastAsia="Microsoft YaHei"/>
          <w:color w:val="000000"/>
          <w:sz w:val="22"/>
        </w:rPr>
        <w:t>Series RLC Branch(Lbat/RLbat)、Discrete PID Controller(Kpi_bat/Kii_bat)、PI_voltage和Saturation2。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问题原因：</w:t>
      </w:r>
      <w:r>
        <w:rPr>
          <w:rFonts w:ascii="Calibri" w:hAnsi="Calibri" w:eastAsia="Microsoft YaHei"/>
          <w:color w:val="000000"/>
          <w:sz w:val="22"/>
        </w:rPr>
        <w:t>11.25 mH使大电流由充电反向到放电需要约27-39 ms，而直流母线在约14 ms内就会丢失逆变器电压裕量。同时原Kp=0.1时仅约2.5 A电流误差就可能触发+/-0.25占空比校正限幅，控制呈继电器式跳变。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优化思路：</w:t>
      </w:r>
      <w:r>
        <w:rPr>
          <w:rFonts w:ascii="Calibri" w:hAnsi="Calibri" w:eastAsia="Microsoft YaHei"/>
          <w:color w:val="000000"/>
          <w:sz w:val="22"/>
        </w:rPr>
        <w:t>先让功率级具备足够的di/dt，再降低内环增益，避免控制器在正常误差下持续撞击占空比上下限。0.5 mH是手册中的工程补充值，5 kHz、约300-367 V电池条件下估算电流纹波约90-100 A，约为1667 A额定电流的6%，具有物理可实现性。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改动影响：</w:t>
      </w:r>
      <w:r>
        <w:rPr>
          <w:rFonts w:ascii="Calibri" w:hAnsi="Calibri" w:eastAsia="Microsoft YaHei"/>
          <w:color w:val="000000"/>
          <w:sz w:val="22"/>
        </w:rPr>
        <w:t>电池能在负载突加后快速提供正放电功率；稳态电池功率约+0.271 MW。代价是电感电流纹波和器件di/dt增大，硬件设计需重新核对电感饱和电流、铜损和IGBT电流纹波。</w:t>
      </w:r>
    </w:p>
    <w:p>
      <w:pPr>
        <w:pStyle w:val="Heading2"/>
      </w:pPr>
      <w:r>
        <w:t>交流阶跃负载三相接线修复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问题位置：</w:t>
      </w:r>
      <w:r>
        <w:rPr>
          <w:rFonts w:ascii="Calibri" w:hAnsi="Calibri" w:eastAsia="Microsoft YaHei"/>
          <w:color w:val="000000"/>
          <w:sz w:val="22"/>
        </w:rPr>
        <w:t>Three-Phase Breaker2与Three-Phase Parallel RLC Load2的物理端口。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问题原因：</w:t>
      </w:r>
      <w:r>
        <w:rPr>
          <w:rFonts w:ascii="Calibri" w:hAnsi="Calibri" w:eastAsia="Microsoft YaHei"/>
          <w:color w:val="000000"/>
          <w:sz w:val="22"/>
        </w:rPr>
        <w:t>原模型中断路器LConn2和LConn3落在同一B/C物理网络，端口连通性中还能看到Breaker2自身出现在B/C相网络内；投入0.5 MW负载后形成明显三相不平衡。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优化设置：</w:t>
      </w:r>
      <w:r>
        <w:rPr>
          <w:rFonts w:ascii="Calibri" w:hAnsi="Calibri" w:eastAsia="Microsoft YaHei"/>
          <w:color w:val="000000"/>
          <w:sz w:val="22"/>
        </w:rPr>
        <w:t>保留A、B相连接，删除错误C相线并将断路器C相独立接到母线C相；负载侧RConn1/2/3仍分别接负载三相端。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优化思路：</w:t>
      </w:r>
      <w:r>
        <w:rPr>
          <w:rFonts w:ascii="Calibri" w:hAnsi="Calibri" w:eastAsia="Microsoft YaHei"/>
          <w:color w:val="000000"/>
          <w:sz w:val="22"/>
        </w:rPr>
        <w:t>先核对相序和物理网络归属，再调控制器；三相接线错误不能用PI或MPC权重补偿。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改动影响：</w:t>
      </w:r>
      <w:r>
        <w:rPr>
          <w:rFonts w:ascii="Calibri" w:hAnsi="Calibri" w:eastAsia="Microsoft YaHei"/>
          <w:color w:val="000000"/>
          <w:sz w:val="22"/>
        </w:rPr>
        <w:t>0.6 s回归的三相RMS为396.511/397.098/397.190 V，不平衡度降至0.17093%。</w:t>
      </w:r>
    </w:p>
    <w:p>
      <w:pPr>
        <w:pStyle w:val="Heading2"/>
      </w:pPr>
      <w:r>
        <w:t>时序输入最终值保持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2500"/>
        <w:gridCol w:w="2200"/>
        <w:gridCol w:w="2560"/>
      </w:tblGrid>
      <w:tr>
        <w:trPr>
          <w:cantSplit/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块名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优化前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优化后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From Workspace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Rdc1_profile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Extrapolation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Holding final value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From Workspace1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Rdc2_profile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Extrapolation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Holding final value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From Workspace2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G_profile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Extrapolation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Holding final value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Vg_pu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GridVpu_profile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Extrapolation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Holding final value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问题原因：</w:t>
      </w:r>
      <w:r>
        <w:rPr>
          <w:rFonts w:ascii="Calibri" w:hAnsi="Calibri" w:eastAsia="Microsoft YaHei"/>
          <w:color w:val="000000"/>
          <w:sz w:val="22"/>
        </w:rPr>
        <w:t>时序使用相隔2 us的两个采样点形成理想阶跃。线性外推会在最后一个点后继续沿极大斜率变化，使负载电阻变成负值或使0.9 pu电网指令继续下降到巨大负值。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优化思路：</w:t>
      </w:r>
      <w:r>
        <w:rPr>
          <w:rFonts w:ascii="Calibri" w:hAnsi="Calibri" w:eastAsia="Microsoft YaHei"/>
          <w:color w:val="000000"/>
          <w:sz w:val="22"/>
        </w:rPr>
        <w:t>把这些输入定义为分段常值状态：阶跃后保持最后一个物理值，而不是把阶跃边沿当作无限延长的斜坡。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改动影响：</w:t>
      </w:r>
      <w:r>
        <w:rPr>
          <w:rFonts w:ascii="Calibri" w:hAnsi="Calibri" w:eastAsia="Microsoft YaHei"/>
          <w:color w:val="000000"/>
          <w:sz w:val="22"/>
        </w:rPr>
        <w:t>消除了负电阻和约-90 Gvar级Qref等非物理激励；3.5 s以后Qref稳定为-0.4 Mvar。</w:t>
      </w:r>
    </w:p>
    <w:p>
      <w:pPr>
        <w:pStyle w:val="Heading2"/>
      </w:pPr>
      <w:r>
        <w:t>论文完整场景与独立回归的负载定义分离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问题位置：</w:t>
      </w:r>
      <w:r>
        <w:rPr>
          <w:rFonts w:ascii="Calibri" w:hAnsi="Calibri" w:eastAsia="Microsoft YaHei"/>
          <w:color w:val="000000"/>
          <w:sz w:val="22"/>
        </w:rPr>
        <w:t>初始化参数P_ac_base、P_ac_step、T_ac_step，以及run_ac_step_0p6s_regression.m中的SimulationInput覆盖。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优化设置：</w:t>
      </w:r>
      <w:r>
        <w:rPr>
          <w:rFonts w:ascii="Calibri" w:hAnsi="Calibri" w:eastAsia="Microsoft YaHei"/>
          <w:color w:val="000000"/>
          <w:sz w:val="22"/>
        </w:rPr>
        <w:t>完整表2场景采用P_ac_base=1 W、0.5 s投入P_ac_step=0.5 MW；独立孤岛回归采用P_ac_base=0.5 MW、0.6 s再投入0.5 MW，形成0.5-&gt;1.0 MW。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改动原因：</w:t>
      </w:r>
      <w:r>
        <w:rPr>
          <w:rFonts w:ascii="Calibri" w:hAnsi="Calibri" w:eastAsia="Microsoft YaHei"/>
          <w:color w:val="000000"/>
          <w:sz w:val="22"/>
        </w:rPr>
        <w:t>论文表2的事件1是0.5 s投入0.5 MW总交流负载，而论文孤岛试验是0.5 MW阶跃到1.0 MW。两种工况不能共用同一个基础负载。1 W仅是SPS负载块的数值近似开路。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改动影响：</w:t>
      </w:r>
      <w:r>
        <w:rPr>
          <w:rFonts w:ascii="Calibri" w:hAnsi="Calibri" w:eastAsia="Microsoft YaHei"/>
          <w:color w:val="000000"/>
          <w:sz w:val="22"/>
        </w:rPr>
        <w:t>完整场景在1.0 s投入0.6 MW直流负载后总负载约1.1 MW，与论文事件说明一致；独立0.6 s问题仍可单独回归。</w:t>
      </w:r>
    </w:p>
    <w:p>
      <w:pPr>
        <w:pStyle w:val="Heading2"/>
      </w:pPr>
      <w:r>
        <w:t>PV过压限发与无扰切换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600"/>
        <w:gridCol w:w="2600"/>
        <w:gridCol w:w="4160"/>
      </w:tblGrid>
      <w:tr>
        <w:trPr>
          <w:cantSplit/>
          <w:tblHeader w:val="true"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新增模块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标准块构成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关键设置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PV_Curtail_Protection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Relay+逻辑门+Unit Delay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Vdc_on=1220 V；Vdc_off=1185 V；Ts=100 us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PV_Curtail_Duty_Controller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Sum+Gain+Saturation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D=clip[0.506+5e-5(1200-Vdc), 0.35, 0.75]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PV_Duty_Bumpless_Transfer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Rate Limiter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上升1 duty/s；下降-5 duty/s；初值0.506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问题原因：</w:t>
      </w:r>
      <w:r>
        <w:rPr>
          <w:rFonts w:ascii="Calibri" w:hAnsi="Calibri" w:eastAsia="Microsoft YaHei"/>
          <w:color w:val="000000"/>
          <w:sz w:val="22"/>
        </w:rPr>
        <w:t>完整场景开始时交流侧近似空载，PV仍发电；电池达到充电电流边界后，剩余功率没有去路，继续MPPT会使母线持续上升。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优化思路：</w:t>
      </w:r>
      <w:r>
        <w:rPr>
          <w:rFonts w:ascii="Calibri" w:hAnsi="Calibri" w:eastAsia="Microsoft YaHei"/>
          <w:color w:val="000000"/>
          <w:sz w:val="22"/>
        </w:rPr>
        <w:t>当Vdc过高且电池充电参考接近饱和时锁存限发状态，将PV工作点移到MPP右侧降低功率；当母线真实下跌且充电裕量恢复时释放限发。Rate Limiter负责避免MPPT与限发占空比之间突跳。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改动原因：</w:t>
      </w:r>
      <w:r>
        <w:rPr>
          <w:rFonts w:ascii="Calibri" w:hAnsi="Calibri" w:eastAsia="Microsoft YaHei"/>
          <w:color w:val="000000"/>
          <w:sz w:val="22"/>
        </w:rPr>
        <w:t>能源管理必须在储能达到功率边界时削减源侧功率，否则仅调电池PI无法满足能量守恒。新增模块全部为Simulink标准块，没有新增MATLAB Function。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改动影响：</w:t>
      </w:r>
      <w:r>
        <w:rPr>
          <w:rFonts w:ascii="Calibri" w:hAnsi="Calibri" w:eastAsia="Microsoft YaHei"/>
          <w:color w:val="000000"/>
          <w:sz w:val="22"/>
        </w:rPr>
        <w:t>低负载阶段PV不再持续给母线充能；完整结果中限发状态主要在约0.012 s和0.500 s附近切换。代价是该策略属于新增设备保护，触发条件不同于论文仅在SOC达到上限时Off-MPPT的流程，且0.506占空比仍需跨温度和辐照度验证。</w:t>
      </w:r>
    </w:p>
    <w:p>
      <w:pPr>
        <w:pStyle w:val="Heading2"/>
      </w:pPr>
      <w:r>
        <w:t>真实电网电压跌落与Q-V下垂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200"/>
        <w:gridCol w:w="3300"/>
        <w:gridCol w:w="4860"/>
      </w:tblGrid>
      <w:tr>
        <w:trPr>
          <w:cantSplit/>
          <w:tblHeader w:val="true"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设置/作用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删除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Three-Phase Source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原静态三相电源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Grid_Programmable_Voltage_Source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25 kV、50 Hz；3.5 s由1.0 pu降至0.9 pu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Grid_Equivalent_RL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R=0.8929 ohm，L=16.58 mH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Grid_Source_Ground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可编程电源中性点接地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0" w:after="100" w:line="240" w:lineRule="auto"/>
        <w:ind w:left="360"/>
      </w:pPr>
      <w:r>
        <w:rPr>
          <w:rFonts w:ascii="Consolas" w:hAnsi="Consolas" w:eastAsia="Microsoft YaHei"/>
          <w:color w:val="0B2545"/>
          <w:sz w:val="19"/>
        </w:rPr>
        <w:t>Qref = m_var * (Vg_pu - 1) = 4e6 * (0.9 - 1) = -0.4e6 var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优化思路：</w:t>
      </w:r>
      <w:r>
        <w:rPr>
          <w:rFonts w:ascii="Calibri" w:hAnsi="Calibri" w:eastAsia="Microsoft YaHei"/>
          <w:color w:val="000000"/>
          <w:sz w:val="22"/>
        </w:rPr>
        <w:t>既让电源幅值真实发生10%下降，又保留电源与变压器之间的串联RL阻抗，使PCC电压由网络电流和无功共同决定，而不是只改变控制器内部Qref。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物理依据：</w:t>
      </w:r>
      <w:r>
        <w:rPr>
          <w:rFonts w:ascii="Calibri" w:hAnsi="Calibri" w:eastAsia="Microsoft YaHei"/>
          <w:color w:val="000000"/>
          <w:sz w:val="22"/>
        </w:rPr>
        <w:t>论文明确规定电压跌落时Qref为负，代表微电网向公用电网注入无功。因此-0.4 Mvar不是符号错误。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改动影响：</w:t>
      </w:r>
      <w:r>
        <w:rPr>
          <w:rFonts w:ascii="Calibri" w:hAnsi="Calibri" w:eastAsia="Microsoft YaHei"/>
          <w:color w:val="000000"/>
          <w:sz w:val="22"/>
        </w:rPr>
        <w:t>电源命令0.9 pu后，PCC三相RMS比值为0.876856，MPPC实际Q约-0.396182 Mvar，直流母线保持在约1200 V。PCC低于0.9 pu来自RL压降；但当前25 kV戴维南等值并不等同于论文的120 kV/19 km完整网络。</w:t>
      </w:r>
    </w:p>
    <w:p>
      <w:pPr>
        <w:pStyle w:val="Heading2"/>
      </w:pPr>
      <w:r>
        <w:t>诊断日志与验证闭环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新增位置：</w:t>
      </w:r>
      <w:r>
        <w:rPr>
          <w:rFonts w:ascii="Calibri" w:hAnsi="Calibri" w:eastAsia="Microsoft YaHei"/>
          <w:color w:val="000000"/>
          <w:sz w:val="22"/>
        </w:rPr>
        <w:t>Log_Pref_Command和Log_Qref_Command两个To Workspace块。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优化原因：</w:t>
      </w:r>
      <w:r>
        <w:rPr>
          <w:rFonts w:ascii="Calibri" w:hAnsi="Calibri" w:eastAsia="Microsoft YaHei"/>
          <w:color w:val="000000"/>
          <w:sz w:val="22"/>
        </w:rPr>
        <w:t>仅看Vdc稳定不能证明P/Q控制正确，需要同时观察命令、实际功率、储能电流和代价函数。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改动影响：</w:t>
      </w:r>
      <w:r>
        <w:rPr>
          <w:rFonts w:ascii="Calibri" w:hAnsi="Calibri" w:eastAsia="Microsoft YaHei"/>
          <w:color w:val="000000"/>
          <w:sz w:val="22"/>
        </w:rPr>
        <w:t>日志不参与功率路径，不改变仿真结果；它揭示了高辐照度下Pref与Pf的长期偏差，为后续抗饱和改进提供证据。</w:t>
      </w:r>
    </w:p>
    <w:p>
      <w:r>
        <w:br w:type="page"/>
      </w:r>
    </w:p>
    <w:p>
      <w:pPr>
        <w:pStyle w:val="Heading1"/>
      </w:pPr>
      <w:r>
        <w:t>未保留的候选方案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500"/>
        <w:gridCol w:w="4360"/>
        <w:gridCol w:w="1500"/>
      </w:tblGrid>
      <w:tr>
        <w:trPr>
          <w:cantSplit/>
          <w:tblHeader w:val="true"/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候选方案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观察到的问题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rPr>
          <w:cantSplit/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大幅降低并网Vdc-&gt;P外环带宽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辐照度上升时母线超过1300 V，恢复过慢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撤回</w:t>
            </w:r>
          </w:p>
        </w:tc>
      </w:tr>
      <w:tr>
        <w:trPr>
          <w:cantSplit/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将Pref_max限制到1.1/1.4 MW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实际交流功率不足，母线出现持续高压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撤回</w:t>
            </w:r>
          </w:p>
        </w:tc>
      </w:tr>
      <w:tr>
        <w:trPr>
          <w:cantSplit/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用实际Pf启用PID tracking anti-windup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FCS命令到实际功率不是单位增益，跟踪支路反而造成母线偏高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撤回</w:t>
            </w:r>
          </w:p>
        </w:tc>
      </w:tr>
      <w:tr>
        <w:trPr>
          <w:cantSplit/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将lambda_mppc降为0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约80 Hz的有界功率纹波没有实质改善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撤回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这些方案均经过同一检查点比较后从最终模型撤回。最终副本没有保留为了短期曲线好看但会破坏其他工况的参数。</w:t>
      </w:r>
    </w:p>
    <w:p>
      <w:pPr>
        <w:pStyle w:val="Heading1"/>
      </w:pPr>
      <w:r>
        <w:t>优化后的仿真结果</w:t>
      </w:r>
    </w:p>
    <w:p>
      <w:pPr>
        <w:pStyle w:val="Heading2"/>
      </w:pPr>
      <w:r>
        <w:t>0.6 s交流负载0.5-&gt;1.0 MW独立回归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300"/>
        <w:gridCol w:w="6060"/>
      </w:tblGrid>
      <w:tr>
        <w:trPr>
          <w:cantSplit/>
          <w:tblHeader w:val="true"/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阶跃前Vdc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1200.023 +/- 1.953 V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阶跃暂态范围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1152.662 - 1234.408 V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0.82-0.90 s稳态Vdc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1199.624 +/- 2.362 V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三相RMS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396.511 / 397.098 / 397.190 V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三相不平衡度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0.17093%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稳态交流功率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0.990824 MW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稳态电池功率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+0.271327 MW（正值放电）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81562"/>
            <wp:docPr id="1" name="Picture 1" descr="图1  0.6 s交流负载阶跃回归：直流母线、电池功率与交直流联络功率" title="图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_step_0p6s_re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667085"/>
          <w:sz w:val="18"/>
        </w:rPr>
        <w:t>图1  0.6 s交流负载阶跃回归：直流母线、电池功率与交直流联络功率</w:t>
      </w:r>
    </w:p>
    <w:p>
      <w:pPr>
        <w:pStyle w:val="Heading2"/>
      </w:pPr>
      <w:r>
        <w:t>完整4 s论文事件序列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000"/>
        <w:gridCol w:w="1300"/>
        <w:gridCol w:w="2600"/>
        <w:gridCol w:w="2460"/>
      </w:tblGrid>
      <w:tr>
        <w:trPr>
          <w:cantSplit/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事件窗口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时间/s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Vdc均值+/-标准差/V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最小-最大/V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交流负载投入前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0.30-0.45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1192.84 +/- 8.40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1184.23-1210.97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0.5 MW交流负载投入后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0.70-0.90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1199.62 +/- 2.81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1191.50-1206.42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0.6 MW直流负载投入后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1.12-1.20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1198.65 +/- 3.26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1190.50-1206.39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并网后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1.70-1.75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1195.08 +/- 3.39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1185.29-1202.84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高辐照度并网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2.20-2.40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1199.97 +/- 8.71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1168.49-1220.04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1 MW直流负载投入后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2.58-2.70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1199.64 +/- 2.53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1194.56-1205.00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1 MW直流负载切除后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3.10-3.20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1190.09 +/- 7.20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1167.78-1213.74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电网跌落后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3.75-3.90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1197.85 +/- 1.92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1191.86-1203.13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恢复时间定义：</w:t>
      </w:r>
      <w:r>
        <w:rPr>
          <w:rFonts w:ascii="Calibri" w:hAnsi="Calibri" w:eastAsia="Microsoft YaHei"/>
          <w:color w:val="000000"/>
          <w:sz w:val="22"/>
        </w:rPr>
        <w:t>First 20 ms continuously inside 0.98-1.02 pu after each event。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6200"/>
        <w:gridCol w:w="3160"/>
      </w:tblGrid>
      <w:tr>
        <w:trPr>
          <w:cantSplit/>
          <w:tblHeader w:val="true"/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事件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恢复时间</w:t>
            </w:r>
          </w:p>
        </w:tc>
      </w:tr>
      <w:tr>
        <w:trPr>
          <w:cantSplit/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0.5 s交流负载投入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41.44 ms</w:t>
            </w:r>
          </w:p>
        </w:tc>
      </w:tr>
      <w:tr>
        <w:trPr>
          <w:cantSplit/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1.0 s直流0.6 MW投入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66.24 ms</w:t>
            </w:r>
          </w:p>
        </w:tc>
      </w:tr>
      <w:tr>
        <w:trPr>
          <w:cantSplit/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1.6 s并网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82.24 ms</w:t>
            </w:r>
          </w:p>
        </w:tc>
      </w:tr>
      <w:tr>
        <w:trPr>
          <w:cantSplit/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2.5 s直流1 MW投入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43.04 ms</w:t>
            </w:r>
          </w:p>
        </w:tc>
      </w:tr>
      <w:tr>
        <w:trPr>
          <w:cantSplit/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3.0 s直流1 MW切除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78.08 ms</w:t>
            </w:r>
          </w:p>
        </w:tc>
      </w:tr>
      <w:tr>
        <w:trPr>
          <w:cantSplit/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3.5 s电网跌落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0.16 ms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2"/>
        </w:rPr>
        <w:t>全局结果：</w:t>
      </w:r>
      <w:r>
        <w:rPr>
          <w:rFonts w:ascii="Calibri" w:hAnsi="Calibri" w:eastAsia="Microsoft YaHei"/>
          <w:color w:val="000000"/>
          <w:sz w:val="22"/>
        </w:rPr>
        <w:t>Vdc最小983.308 V，最大1361.554 V，最终1200.038 V；所有记录信号有限。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70448" cy="3783534"/>
            <wp:docPr id="2" name="Picture 2" descr="图2  阶段15完整4 s场景：直流母线、有功功率平衡和Q-V下垂响应" title="图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complet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78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667085"/>
          <w:sz w:val="18"/>
        </w:rPr>
        <w:t>图2  阶段15完整4 s场景：直流母线、有功功率平衡和Q-V下垂响应</w:t>
      </w:r>
    </w:p>
    <w:p>
      <w:pPr>
        <w:pStyle w:val="Heading2"/>
      </w:pPr>
      <w:r>
        <w:t>3.5 s电网跌落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700"/>
        <w:gridCol w:w="5660"/>
      </w:tblGrid>
      <w:tr>
        <w:trPr>
          <w:cantSplit/>
          <w:tblHeader w:val="true"/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rPr>
          <w:cantSplit/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电源幅值命令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0.900000 pu</w:t>
            </w:r>
          </w:p>
        </w:tc>
      </w:tr>
      <w:tr>
        <w:trPr>
          <w:cantSplit/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PCC跌落比值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0.876856 pu</w:t>
            </w:r>
          </w:p>
        </w:tc>
      </w:tr>
      <w:tr>
        <w:trPr>
          <w:cantSplit/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Qref后段均值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-0.400000 Mvar</w:t>
            </w:r>
          </w:p>
        </w:tc>
      </w:tr>
      <w:tr>
        <w:trPr>
          <w:cantSplit/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变换器Q后段均值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-0.396182 Mvar</w:t>
            </w:r>
          </w:p>
        </w:tc>
      </w:tr>
      <w:tr>
        <w:trPr>
          <w:cantSplit/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电压跌落时Vdc恢复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0.16 ms（母线未离开+/-2%带）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02893"/>
            <wp:docPr id="3" name="Picture 3" descr="图3  实际PCC电压跌落与直流母线穿越响应" title="图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5_grid_dip_z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0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667085"/>
          <w:sz w:val="18"/>
        </w:rPr>
        <w:t>图3  实际PCC电压跌落与直流母线穿越响应</w:t>
      </w:r>
    </w:p>
    <w:p>
      <w:r>
        <w:br w:type="page"/>
      </w:r>
    </w:p>
    <w:p>
      <w:pPr>
        <w:pStyle w:val="Heading1"/>
      </w:pPr>
      <w:r>
        <w:t>物理合理性与论文一致性审计</w:t>
      </w:r>
    </w:p>
    <w:p>
      <w:pPr>
        <w:pStyle w:val="Heading2"/>
      </w:pPr>
      <w:r>
        <w:t>没有发现的非物理做法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没有在直流母线两端增加隐藏的理想受控电压源或强制Vdc钳位。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没有使用预制稳定波形替代实际仿真输出，也没有仅修改To Workspace记录信号。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Vdc来自电压测量链；Ppv和Pbat来自实测电压/电流乘积；P/Q来自三相电压电流变换和移动平均。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近似功率平衡Ppv+Pbat-Pdc-Pf与Cdc能量变化之间的平均残差约43.4 kW，在MW级系统中可由开关、滤波器、线路和未单独记录的储能损耗解释。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PV限发通过改变真实Boost占空比减少源侧功率，不是向母线注入虚构负功率。</w:t>
      </w:r>
    </w:p>
    <w:p>
      <w:pPr>
        <w:pStyle w:val="Heading2"/>
      </w:pPr>
      <w:r>
        <w:t>需要披露的结果友好型假设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000"/>
        <w:gridCol w:w="3180"/>
        <w:gridCol w:w="3180"/>
      </w:tblGrid>
      <w:tr>
        <w:trPr>
          <w:cantSplit/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审计项目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当前18 mF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论文6 mF只读覆盖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0.6 s暂态Vdc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1152.662-1234.408 V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1015.949-1325.863 V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0.6 s稳态Vdc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1199.624 +/- 2.362 V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1199.444 +/- 7.538 V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完整4 s全局Vdc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983.308-1361.554 V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934.448-1382.789 V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完整4 s最终Vdc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1200.038 V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1202.162 V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完整4 s是否有限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是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是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60" w:after="160" w:line="264" w:lineRule="auto"/>
        <w:ind w:left="144" w:right="144"/>
        <w:shd w:fill="FFF4CE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Cdc判定：</w:t>
      </w:r>
      <w:r>
        <w:rPr>
          <w:rFonts w:ascii="Calibri" w:hAnsi="Calibri" w:eastAsia="Microsoft YaHei"/>
          <w:color w:val="000000"/>
          <w:sz w:val="22"/>
        </w:rPr>
        <w:t>论文明确给出6 mF，而当前模型使用18 mF，母线储能由4.32 kJ增加到12.96 kJ。6 mF下核心修复仍能防止数值发散并恢复到1200 V附近，但暂态和事件窗口振荡显著恶化。因此18 mF不是不符合电气原理的元件，却会明显美化动态结果；若宣称严格论文复现，必须改回6 mF并重新整定。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1100"/>
        <w:gridCol w:w="3460"/>
        <w:gridCol w:w="310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等级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当前问题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电池额定功率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高风险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固定Imax=0.5 MW/300 V，结果达到-0.611/+0.574 MW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按实测Vbat实现动态功率/电流双限幅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负载类型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中风险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交流和直流均为恒阻抗，电压降低时功率自动下降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增加恒功率负载对照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电网等值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中风险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0.8929 ohm/16.58 mH约对应X/R=5.83、118 MVA短路容量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按论文120 kV/19 km网络或明确等值推导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并网功率外环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高风险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2.2-2.4 s Pref约1.753 MW，Pf仅约0.933 MW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建立电流/功率约束和执行器感知抗饱和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PV限发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中风险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0.506为场景调参，且早于SOCmax触发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跨辐照度、温度、电池电压扫描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启动过程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中风险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Cdc以1200 V初值预充；未建真实预充回路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单独验证接触器、预充电阻和浪涌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t>MATLAB Function使用情况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最终模型顶层共有3个用户可见MATLAB Function：SOC_Protection、pvess_mpvc_block和pvess_mppc_block。其中MPVC/MPPC用于枚举8个开关状态，是论文算法核；SOC保护是原有块。本次新增的PV限发和电网跌落没有增加MATLAB Function。Battery、Boost和Two-Quadrant DC/DC官方库内部包含的MATLAB Function属于MathWorks模块实现，不是本次自编控制器。</w:t>
      </w:r>
    </w:p>
    <w:p>
      <w:pPr>
        <w:pStyle w:val="Heading1"/>
      </w:pPr>
      <w:r>
        <w:t>改动后的综合影响</w:t>
      </w:r>
    </w:p>
    <w:p>
      <w:pPr>
        <w:pStyle w:val="Heading2"/>
      </w:pPr>
      <w:r>
        <w:t>正面影响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修复电池功率方向后，负载突加能够得到正确的正放电支撑。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缩小Lbat并重整电流PI后，电流反向速度满足母线暂态要求，且占空比不再因小误差频繁饱和。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三相接线修复后，交流负载投入时三相电压保持对称。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最终值保持消除了负电阻和超大负Qref等非物理时序输入。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PV限发使低负载、充电饱和工况满足能量守恒，不再依赖母线电容无限吸收剩余能量。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可编程电网源使3.5 s事件成为真实网络扰动，而不仅是控制器内部参考变化。</w:t>
      </w:r>
    </w:p>
    <w:p>
      <w:pPr>
        <w:pStyle w:val="Heading2"/>
      </w:pPr>
      <w:r>
        <w:t>代价与副作用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0.5 mH提高电流纹波、器件di/dt和电感饱和风险，需要硬件热设计与峰值电流验证。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PV限发会牺牲部分可再生能源利用率，并增加与电池Vdc环之间的模式切换交互。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18 mF增加电容体积、成本和预充能量，同时掩盖6 mF条件下的控制振荡。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恒阻抗负载的成功不能直接外推到恒功率电力电子负载。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当前网侧PI能够保持Vdc，但Pref与实际Pf偏差说明控制器尚未达到严格参考跟踪。</w:t>
      </w:r>
    </w:p>
    <w:p>
      <w:pPr>
        <w:pStyle w:val="Heading1"/>
      </w:pPr>
      <w:r>
        <w:t>后续整改与验收建议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建立论文6 mF基线副本，重新整定电池Vdc环、并网Vdc-&gt;P环和PV限发参数；18 mF版本保留为工程变体。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将Ibat_max改为min(I_device, P_bat_rated/max(|Vbat|, Vmin))，并在电流内环和EMS两层加入一致的功率限制与抗饱和。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增加恒功率AC/DC负载工况，至少覆盖0.5-&gt;1.0 MW、0.6 MW和1 MW阶跃，并比较恒阻抗结果。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依据论文的25/120 kV变压器、19 km馈线和47 MVA设备重新推导电网等值；确认PCC跌落应接近论文约0.908 pu。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针对PV限发执行辐照度400-1000 W/m2、温度0-60 degC、电池电压270-367 V扫描，确认0.506占空比不会进入错误侧。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增加真实预充回路、接触器顺序、IGBT/二极管峰值电流、电感饱和和直流母线过压保护验证。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sz w:val="22"/>
        </w:rPr>
        <w:t>完成上述项目后再进行论文图10-19的逐图定量对比，并把论文值、推导值和工程补充值分栏报告。</w:t>
      </w:r>
    </w:p>
    <w:p>
      <w:r>
        <w:br w:type="page"/>
      </w:r>
    </w:p>
    <w:p>
      <w:pPr>
        <w:pStyle w:val="Heading1"/>
      </w:pPr>
      <w:r>
        <w:t>附录：关键参数与文件追溯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400"/>
        <w:gridCol w:w="2900"/>
        <w:gridCol w:w="4060"/>
      </w:tblGrid>
      <w:tr>
        <w:trPr>
          <w:cantSplit/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当前设置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来源/说明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Vdc_ref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1200 V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论文值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Cdc_paper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6 mF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论文值；灵敏度试验使用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Cdc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18 mF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原基线已有的调优值；本次未新增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Lf/Cf/Rf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0.6 mH / 1338 uF / 0.019 ohm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论文值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P_bat_rated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0.5 MW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论文值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V_bat_nom/Q_bat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300 V / 1300 Ah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论文值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Lbat/RLbat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0.5 mH / 0.002 ohm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工程补充值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Kpv_bat/Kiv_bat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4 / 650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18 mF条件下外环参数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Kpi_bat/Kii_bat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0.005 / 0.05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本次内环优化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Ibat_max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1666.667 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0.5 MW/300 V固定限流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PV限发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D0=0.506，Kp=5e-5 duty/V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本次新增工程保护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电网RL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0.8929 ohm / 16.58 mH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保留原静态源显式阻抗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Q-V系数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4e6 var/pu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论文值</w:t>
            </w:r>
          </w:p>
        </w:tc>
      </w:tr>
    </w:tbl>
    <w:p>
      <w:pPr>
        <w:keepNext w:val="0"/>
        <w:spacing w:before="0" w:after="40" w:line="264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SHA-256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原模型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AAB7C51A6FD264485FB2C041A21602A5721AB50476D1BA7D1D2BD8E8EAA02D28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最终副本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DAE378D84BDB6FC7A9BB0435F4492D29CB0B8815AD75B3AD9986AD3379E2EA66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t>主要证据文件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路径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参数初始化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D:\PV_MPPT\PV_ESS_MPC_Manul_Reproduction\experiments\stage15_bus_stability_20260814\pvess_stage15_busfix_init.m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优化结果说明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D:\PV_MPPT\PV_ESS_MPC_Manul_Reproduction\experiments\stage15_bus_stability_20260814\STAGE15_RESULTS_README.md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0.6 s回归指标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D:\PV_MPPT\PV_ESS_MPC_Manul_Reproduction\experiments\stage15_bus_stability_20260814\ac_step_0p6s_summary.json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完整场景指标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D:\PV_MPPT\PV_ESS_MPC_Manul_Reproduction\experiments\stage15_bus_stability_20260814\stage15_summary.json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详细恢复时间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D:\PV_MPPT\PV_ESS_MPC_Manul_Reproduction\experiments\stage15_bus_stability_20260814\stage15_detailed_metrics.json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论文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D:\PV_MPPT\reference\光伏储能微电网在可变电力输出和负载条件下的预测控制策略.pdf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60" w:after="160" w:line="264" w:lineRule="auto"/>
        <w:ind w:left="144" w:right="144"/>
        <w:shd w:fill="F4F6F9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</w:pPr>
      <w:r>
        <w:rPr>
          <w:rFonts w:ascii="Calibri" w:hAnsi="Calibri" w:eastAsia="Microsoft YaHei"/>
          <w:b/>
          <w:color w:val="0B2545"/>
          <w:sz w:val="22"/>
        </w:rPr>
        <w:t>报告边界：</w:t>
      </w:r>
      <w:r>
        <w:rPr>
          <w:rFonts w:ascii="Calibri" w:hAnsi="Calibri" w:eastAsia="Microsoft YaHei"/>
          <w:color w:val="000000"/>
          <w:sz w:val="22"/>
        </w:rPr>
        <w:t>本报告描述的是截至2026-08-16的实验副本与已保存结果。报告制作过程没有修改原模型或最终SLX文件。6 mF结果来自SimulationInput只读覆盖，未保存成新的模型版本。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tabs>
        <w:tab w:pos="9360" w:val="right"/>
      </w:tabs>
      <w:spacing w:before="0" w:after="0" w:line="240" w:lineRule="auto"/>
    </w:pPr>
    <w:r>
      <w:rPr>
        <w:rFonts w:ascii="Calibri" w:hAnsi="Calibri" w:eastAsia="Microsoft YaHei"/>
        <w:b/>
        <w:color w:val="667085"/>
        <w:sz w:val="17"/>
      </w:rPr>
      <w:t>PV-ESS MPC | 阶段15优化</w:t>
    </w:r>
    <w:r>
      <w:rPr>
        <w:rFonts w:ascii="Calibri" w:hAnsi="Calibri" w:eastAsia="Microsoft YaHei"/>
        <w:color w:val="667085"/>
        <w:sz w:val="17"/>
      </w:rPr>
      <w:tab/>
      <w:t>技术报告 | 2026-08-16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 w:eastAsia="Microsoft YaHei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PV-ESS阶段15优化详细技术报告</dc:title>
  <dc:subject>直流母线稳定性修复、优化模块设置、仿真影响和物理合规审计</dc:subject>
  <dc:creator>Codex Technical Audit</dc:creator>
  <cp:keywords>PV, ESS, MPC, Simulink, Stage 15, DC bus</cp:keywords>
  <dc:description>Generated from the stage15 experiment copy; original model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