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Noto Sans CJK SC"/>
          <w:sz w:val="40"/>
          <w:lang w:eastAsia="zh-CN"/>
        </w:rPr>
        <w:t>MERRA-2近地面PM₁₀数据构建</w:t>
        <w:br/>
        <w:t>与时空匹配方法</w:t>
      </w:r>
    </w:p>
    <w:p>
      <w:pPr>
        <w:ind w:firstLine="0"/>
        <w:jc w:val="center"/>
      </w:pPr>
      <w:r>
        <w:rPr>
          <w:rFonts w:eastAsia="Noto Serif CJK SC"/>
          <w:b w:val="0"/>
          <w:sz w:val="20"/>
          <w:lang w:eastAsia="zh-CN"/>
        </w:rPr>
        <w:t>方法部分修订稿 V5｜2026年10月21日</w:t>
      </w:r>
    </w:p>
    <w:p>
      <w:pPr>
        <w:keepLines/>
      </w:pPr>
      <w:r>
        <w:rPr>
          <w:rFonts w:eastAsia="Noto Serif CJK SC"/>
          <w:b w:val="0"/>
          <w:lang w:eastAsia="zh-CN"/>
        </w:rPr>
        <w:t>本研究利用MERRA-2气溶胶再分析资料，计算中国四省区及七个邻国的近地面PM₁₀，并提取城市点位的多年时间序列。处理过程依次包括数据选取、原始资料下载、PM₁₀计算与保存，以及点位时空匹配。下载阶段获得组分与空气密度日文件，计算阶段生成年度PM₁₀网格，匹配阶段将网格值提取为各城市的时间序列。</w:t>
      </w:r>
    </w:p>
    <w:p>
      <w:pPr>
        <w:spacing w:line="240" w:lineRule="auto"/>
        <w:ind w:firstLine="0"/>
        <w:jc w:val="center"/>
      </w:pPr>
      <w:r>
        <w:rPr>
          <w:rFonts w:eastAsia="Noto Serif CJK SC"/>
          <w:lang w:eastAsia="zh-CN"/>
        </w:rP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s_matching_flow_b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Noto Serif CJK SC"/>
          <w:lang w:eastAsia="zh-CN"/>
        </w:rPr>
        <w:t>图1  MERRA-2资料获取、PM₁₀计算与城市点位提取流程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1 数据来源与研究范围</w:t>
      </w:r>
    </w:p>
    <w:p>
      <w:pPr>
        <w:pStyle w:val="Heading2"/>
      </w:pPr>
      <w:r>
        <w:rPr>
          <w:rFonts w:eastAsia="Noto Sans CJK SC"/>
          <w:lang w:eastAsia="zh-CN"/>
        </w:rPr>
        <w:t>1.1 MERRA-2资料概况</w:t>
      </w:r>
    </w:p>
    <w:p>
      <w:pPr>
        <w:keepLines/>
      </w:pPr>
      <w:r>
        <w:rPr>
          <w:rFonts w:eastAsia="Noto Serif CJK SC"/>
          <w:b w:val="0"/>
          <w:lang w:eastAsia="zh-CN"/>
        </w:rPr>
        <w:t>MERRA-2（Modern-Era Retrospective Analysis for Research and Applications, Version 2）是美国国家航空航天局（NASA）全球建模与同化办公室（GMAO）开发的第二代现代时期研究与应用回顾分析资料，由GEOS模式及资料同化系统生成，通过NASA戈达德地球科学数据与信息服务中心（GES DISC）提供访问和分发。该资料结合数值模式与观测约束，提供长期、连续的大气与气溶胶场，适用于多年和跨区域分析[1—3]。</w:t>
      </w:r>
    </w:p>
    <w:p>
      <w:pPr>
        <w:keepLines/>
      </w:pPr>
      <w:r>
        <w:rPr>
          <w:rFonts w:eastAsia="Noto Serif CJK SC"/>
          <w:b w:val="0"/>
          <w:lang w:eastAsia="zh-CN"/>
        </w:rPr>
        <w:t>本研究选用M2I3NVAER 5.12.4数据集，对应文件标识inst3_3d_aer_Nv。该数据集提供三维气溶胶组分质量混合比及空气密度，可在相同时间、格点和模式层上获取计算所需变量，从而估算近地面颗粒物浓度。原始下载文件保存的是组分与空气密度，PM₁₀由后续计算得到。再分析资料具有模式网格的空间代表尺度，其估算结果仍需与独立地面观测比较，以评价在研究区域的适用性。</w:t>
      </w:r>
    </w:p>
    <w:p>
      <w:pPr>
        <w:pStyle w:val="Heading2"/>
      </w:pPr>
      <w:r>
        <w:rPr>
          <w:rFonts w:eastAsia="Noto Sans CJK SC"/>
          <w:lang w:eastAsia="zh-CN"/>
        </w:rPr>
        <w:t>1.2 所用数据的基本信息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表1  M2I3NVAER数据集的基本信息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数据集简称与版本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M2I3NVAER，5.12.4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文件标识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inst3_3d_aer_Nv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CMR集合编号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C1276812882-GES_DISC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数据集DOI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10.5067/LTVB4GPCOTK2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主要物理量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气溶胶组分质量混合比及相关状态变量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时间覆盖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自1980年起，最新可用日期随资料发布更新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时间分辨率与性质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3小时瞬时值，每日8个时次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每日UTC时次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00、03、06、09、12、15、18、21时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水平网格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全球规则经纬度网格，经度间距0.625°、纬度间距0.5°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全球水平格点数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576个经度格点×361个纬度格点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垂直层次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共72个模式层，第1层位于顶部，第72层最接近地面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文件格式与组织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NetCDF4，通常按日组织，扩展名通常为.nc4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本研究使用第72模式层近似表征近地面状态。该层的高度随大气和地形条件变化，并非固定离地高度。数据中的3小时时次为瞬时场，与地面小时均值或日均值的统计含义不同。水平网格以经纬度表示，其实际公里尺度随纬度变化，后续点位提取和观测比较均需考虑这些特征[1—3]。</w:t>
      </w:r>
    </w:p>
    <w:p>
      <w:pPr>
        <w:pStyle w:val="Heading2"/>
      </w:pPr>
      <w:r>
        <w:rPr>
          <w:rFonts w:eastAsia="Noto Sans CJK SC"/>
          <w:lang w:eastAsia="zh-CN"/>
        </w:rPr>
        <w:t>1.3 研究区域与时间范围</w:t>
      </w:r>
    </w:p>
    <w:p>
      <w:pPr>
        <w:keepLines/>
      </w:pPr>
      <w:r>
        <w:rPr>
          <w:rFonts w:eastAsia="Noto Serif CJK SC"/>
          <w:b w:val="0"/>
          <w:lang w:eastAsia="zh-CN"/>
        </w:rPr>
        <w:t>国内研究区域包括宁夏、新疆、甘肃和内蒙古四省区；国外范围包括蒙古国、哈萨克斯坦、吉尔吉斯斯坦、塔吉克斯坦、阿富汗、巴基斯坦和印度七国。国内采用geoBoundaries的CHN ADM1省级边界，国外采用Natural Earth v5.1.2的1:50m国家级边界，按对应区域多边形请求数据并建立掩膜[4—5]。两套边界的来源、层级和概化程度不同，边界版本与文件校验信息分别保留，以便复现实际处理范围。</w:t>
      </w:r>
    </w:p>
    <w:p>
      <w:pPr>
        <w:keepLines/>
      </w:pPr>
      <w:r>
        <w:rPr>
          <w:rFonts w:eastAsia="Noto Serif CJK SC"/>
          <w:b w:val="0"/>
          <w:lang w:eastAsia="zh-CN"/>
        </w:rPr>
        <w:t>本阶段重点获取2015年至NASA最新实际可用日期的数据。资料存在发布滞后，截止时间以NASA目录为准；各地区已经下载和计算的范围，以本地有效文件及运行记录为准。后续与地面观测比较的时段，由两类数据共同具有有效记录的时间范围确定。</w:t>
      </w:r>
    </w:p>
    <w:p>
      <w:pPr>
        <w:pStyle w:val="Heading2"/>
      </w:pPr>
      <w:r>
        <w:rPr>
          <w:rFonts w:eastAsia="Noto Sans CJK SC"/>
          <w:lang w:eastAsia="zh-CN"/>
        </w:rPr>
        <w:t>1.4 PM₁₀计算所需变量</w:t>
      </w:r>
    </w:p>
    <w:p>
      <w:pPr>
        <w:keepLines/>
      </w:pPr>
      <w:r>
        <w:rPr>
          <w:rFonts w:eastAsia="Noto Serif CJK SC"/>
          <w:b w:val="0"/>
          <w:lang w:eastAsia="zh-CN"/>
        </w:rPr>
        <w:t>计算选取第72模式层的14个变量，包括13个气溶胶组分质量混合比和空气密度AIRDENS（表2）。质量混合比表示单位质量空气中所含的组分质量，所列变量与第3章的组分计算方案对应。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表2  PM₁₀计算所需的14个变量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4592"/>
        <w:gridCol w:w="1361"/>
      </w:tblGrid>
      <w:tr>
        <w:trPr>
          <w:tblHeader/>
          <w:cantSplit/>
        </w:trPr>
        <w:tc>
          <w:tcPr>
            <w:tcW w:type="dxa" w:w="3118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变量名称</w:t>
            </w:r>
          </w:p>
        </w:tc>
        <w:tc>
          <w:tcPr>
            <w:tcW w:type="dxa" w:w="4592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物理含义</w:t>
            </w:r>
          </w:p>
        </w:tc>
        <w:tc>
          <w:tcPr>
            <w:tcW w:type="dxa" w:w="1361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单位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AIRDENS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空气密度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m⁻³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SO4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硫酸盐气溶胶质量混合比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BCPHOBIC、BCPHILIC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疏水性、亲水性黑碳质量混合比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OCPHOBIC、OCPHILIC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疏水性、亲水性有机碳质量混合比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DU001—DU004</w:t>
            </w:r>
          </w:p>
        </w:tc>
        <w:tc>
          <w:tcPr>
            <w:tcW w:type="dxa" w:w="4592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第1至第4粒径档沙尘质量混合比</w:t>
            </w:r>
          </w:p>
        </w:tc>
        <w:tc>
          <w:tcPr>
            <w:tcW w:type="dxa" w:w="1361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SS001—SS004</w:t>
            </w:r>
          </w:p>
        </w:tc>
        <w:tc>
          <w:tcPr>
            <w:tcW w:type="dxa" w:w="4592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第1至第4粒径档海盐质量混合比</w:t>
            </w:r>
          </w:p>
        </w:tc>
        <w:tc>
          <w:tcPr>
            <w:tcW w:type="dxa" w:w="1361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kg kg⁻¹</w:t>
            </w:r>
          </w:p>
        </w:tc>
      </w:tr>
    </w:tbl>
    <w:p>
      <w:pPr>
        <w:pStyle w:val="Heading1"/>
        <w:pageBreakBefore/>
      </w:pPr>
      <w:r>
        <w:rPr>
          <w:rFonts w:eastAsia="Noto Sans CJK SC"/>
          <w:lang w:eastAsia="zh-CN"/>
        </w:rPr>
        <w:t>2 原始数据获取与质量控制</w:t>
      </w:r>
    </w:p>
    <w:p>
      <w:pPr>
        <w:pStyle w:val="Heading2"/>
      </w:pPr>
      <w:r>
        <w:rPr>
          <w:rFonts w:eastAsia="Noto Sans CJK SC"/>
          <w:lang w:eastAsia="zh-CN"/>
        </w:rPr>
        <w:t>2.1 区域子集与链接获取</w:t>
      </w:r>
    </w:p>
    <w:p>
      <w:pPr>
        <w:keepLines/>
      </w:pPr>
      <w:r>
        <w:rPr>
          <w:rFonts w:eastAsia="Noto Serif CJK SC"/>
          <w:b w:val="0"/>
          <w:lang w:eastAsia="zh-CN"/>
        </w:rPr>
        <w:t>通过Earthdata Login认证后，使用Python调用NASA Harmony服务，按区域和年份提交子集请求，限定研究多边形、表2所列变量和第72模式层。历史完整年覆盖UTC 1月1日00时至12月31日21时，最新年份截至NASA目录实际可用时次。预先筛选区域、变量和层次，可减少全球三维资料中无关数据的传输。</w:t>
      </w:r>
    </w:p>
    <w:p>
      <w:pPr>
        <w:keepLines/>
      </w:pPr>
      <w:r>
        <w:rPr>
          <w:rFonts w:eastAsia="Noto Serif CJK SC"/>
          <w:b w:val="0"/>
          <w:lang w:eastAsia="zh-CN"/>
        </w:rPr>
        <w:t>服务端完成处理后，提取逐日NetCDF文件地址，写入年度TXT；同时以JSON记录请求条件、任务编号、状态和到期时间。只有任务成功且逐日链接覆盖请求时段、无缺失或重复时，才将其作为完整下载清单。</w:t>
      </w:r>
    </w:p>
    <w:p>
      <w:pPr>
        <w:pStyle w:val="Heading2"/>
      </w:pPr>
      <w:r>
        <w:rPr>
          <w:rFonts w:eastAsia="Noto Sans CJK SC"/>
          <w:lang w:eastAsia="zh-CN"/>
        </w:rPr>
        <w:t>2.2 实体文件下载与有效期管理</w:t>
      </w:r>
    </w:p>
    <w:p>
      <w:pPr>
        <w:keepLines/>
      </w:pPr>
      <w:r>
        <w:rPr>
          <w:rFonts w:eastAsia="Noto Serif CJK SC"/>
          <w:b w:val="0"/>
          <w:lang w:eastAsia="zh-CN"/>
        </w:rPr>
        <w:t>下载程序读取年度TXT，按地区和年份保存原始日文件。每次运行按需输入一次账号密码，完成认证后并发下载，已有合格文件优先复用。</w:t>
      </w:r>
    </w:p>
    <w:p>
      <w:pPr>
        <w:keepLines/>
      </w:pPr>
      <w:r>
        <w:rPr>
          <w:rFonts w:eastAsia="Noto Serif CJK SC"/>
          <w:b w:val="0"/>
          <w:lang w:eastAsia="zh-CN"/>
        </w:rPr>
        <w:t>Harmony子集结果具有临时保存期限，以任务返回的到期时间安排下载。到期后尚未下载的部分需重新取得有效链接；已经完整保存并通过校验的本地文件可继续使用。具体到期时间示例及任务追溯信息列于附录。</w:t>
      </w:r>
    </w:p>
    <w:p>
      <w:pPr>
        <w:pStyle w:val="Heading2"/>
      </w:pPr>
      <w:r>
        <w:rPr>
          <w:rFonts w:eastAsia="Noto Sans CJK SC"/>
          <w:lang w:eastAsia="zh-CN"/>
        </w:rPr>
        <w:t>2.3 原始数据完整性检查</w:t>
      </w:r>
    </w:p>
    <w:p>
      <w:pPr>
        <w:keepLines/>
      </w:pPr>
      <w:r>
        <w:rPr>
          <w:rFonts w:eastAsia="Noto Serif CJK SC"/>
          <w:b w:val="0"/>
          <w:lang w:eastAsia="zh-CN"/>
        </w:rPr>
        <w:t>下载后检查文件完整性及NetCDF可读性，再核对日期、日内时次、14个变量、单位、层坐标和经纬度。完整日应包含8个时次，完整历史年应有365或366个日文件；最新年份按实际请求范围核对。通过检查的文件进入计算，并保留校验记录，支持中断恢复和后续复算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3 近地面PM₁₀计算与结果保存</w:t>
      </w:r>
    </w:p>
    <w:p>
      <w:pPr>
        <w:pStyle w:val="Heading2"/>
      </w:pPr>
      <w:r>
        <w:rPr>
          <w:rFonts w:eastAsia="Noto Sans CJK SC"/>
          <w:lang w:eastAsia="zh-CN"/>
        </w:rPr>
        <w:t>3.1 组分计算公式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在相同格点、时次和模式层上，按所用组分估算方案计算。以S表示加权质量混合比，计算式为：</w:t>
      </w:r>
    </w:p>
    <w:p>
      <w:pPr>
        <w:keepNext/>
        <w:keepLines/>
        <w:spacing w:after="120"/>
        <w:ind w:firstLine="0"/>
        <w:jc w:val="center"/>
      </w:pPr>
      <m:oMath>
        <m:r>
          <m:t>S = 1.375×SO4 + BCPHOBIC + BCPHILIC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OCPHOBIC + OCPHILIC + DU001 + DU002 + DU003</m:t>
        </m:r>
      </m:oMath>
    </w:p>
    <w:p>
      <w:pPr>
        <w:keepNext/>
        <w:keepLines/>
        <w:spacing w:after="120"/>
        <w:ind w:firstLine="0"/>
        <w:jc w:val="center"/>
      </w:pPr>
      <m:oMath>
        <m:r>
          <m:t>    + 0.74×DU004 + SS001 + SS002 + SS003 + SS004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PM₁₀ = S × AIRDENS × 10⁹                         （1）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S的单位为kg kg⁻¹，与AIRDENS（kg m⁻³）相乘得到kg m⁻³，再乘10⁹转换为μg m⁻³。硫酸盐项系数为1.375，DU004项系数为0.74，其余列出组分的系数为1。该结果包含多类气溶胶贡献，表示所用方案下的总PM₁₀；沙尘贡献需单独提取。公式系数的文献依据仍需核实补全，见文末说明。</w:t>
      </w:r>
    </w:p>
    <w:p>
      <w:pPr>
        <w:pStyle w:val="Heading2"/>
      </w:pPr>
      <w:r>
        <w:rPr>
          <w:rFonts w:eastAsia="Noto Sans CJK SC"/>
          <w:lang w:eastAsia="zh-CN"/>
        </w:rPr>
        <w:t>3.2 逐时次计算</w:t>
      </w:r>
    </w:p>
    <w:p>
      <w:pPr>
        <w:keepLines/>
      </w:pPr>
      <w:r>
        <w:rPr>
          <w:rFonts w:eastAsia="Noto Serif CJK SC"/>
          <w:b w:val="0"/>
          <w:lang w:eastAsia="zh-CN"/>
        </w:rPr>
        <w:t>读取原始日文件，核对时间、经纬度及lev=72，按时间顺序逐日处理。保留原生网格，以网格中心是否被研究多边形覆盖建立掩膜；对每个时次读取14个变量，按式（1）计算并写入PM₁₀场。这种逐时次处理方式可控制内存占用，避免一次加载全年变量。</w:t>
      </w:r>
    </w:p>
    <w:p>
      <w:pPr>
        <w:keepLines/>
      </w:pPr>
      <w:r>
        <w:rPr>
          <w:rFonts w:eastAsia="Noto Serif CJK SC"/>
          <w:b w:val="0"/>
          <w:lang w:eastAsia="zh-CN"/>
        </w:rPr>
        <w:t>区域外和必要输入缺失的位置保留为缺失值；空气密度出现有限但非正值时停止核查，负PM₁₀单独记录，避免将异常值直接改为零。</w:t>
      </w:r>
    </w:p>
    <w:p>
      <w:pPr>
        <w:pStyle w:val="Heading2"/>
      </w:pPr>
      <w:r>
        <w:rPr>
          <w:rFonts w:eastAsia="Noto Sans CJK SC"/>
          <w:lang w:eastAsia="zh-CN"/>
        </w:rPr>
        <w:t>3.3 年度合并与保存依据</w:t>
      </w:r>
    </w:p>
    <w:p>
      <w:pPr>
        <w:keepLines/>
      </w:pPr>
      <w:r>
        <w:rPr>
          <w:rFonts w:eastAsia="Noto Serif CJK SC"/>
          <w:b w:val="0"/>
          <w:lang w:eastAsia="zh-CN"/>
        </w:rPr>
        <w:t>每日算得的PM₁₀场依次沿时间维写入年度NetCDF4，形成“时间×纬度×经度”数组，保留原始3小时时次。年度合并在计算过程中完成，不进行日均或月均处理。国内按四省区联合范围组织，邻国按国家分别保存，每个国家每年一个文件。</w:t>
      </w:r>
    </w:p>
    <w:p>
      <w:pPr>
        <w:keepLines/>
      </w:pPr>
      <w:r>
        <w:rPr>
          <w:rFonts w:eastAsia="Noto Serif CJK SC"/>
          <w:b w:val="0"/>
          <w:lang w:eastAsia="zh-CN"/>
        </w:rPr>
        <w:t>NetCDF4可共同保存浓度、坐标、单位、模式层、区域掩膜和计算公式，并支持局部读取；按地区和年份组织便于检查、补充和重算。原始日文件继续保留，供调整公式后复算；更换城市点位时则直接从年度网格重新提取。具体存储参数见附录。</w:t>
      </w:r>
    </w:p>
    <w:p>
      <w:pPr>
        <w:pStyle w:val="Heading2"/>
      </w:pPr>
      <w:r>
        <w:rPr>
          <w:rFonts w:eastAsia="Noto Sans CJK SC"/>
          <w:lang w:eastAsia="zh-CN"/>
        </w:rPr>
        <w:t>3.4 计算结果检查</w:t>
      </w:r>
    </w:p>
    <w:p>
      <w:pPr>
        <w:keepLines/>
      </w:pPr>
      <w:r>
        <w:rPr>
          <w:rFonts w:eastAsia="Noto Serif CJK SC"/>
          <w:b w:val="0"/>
          <w:lang w:eastAsia="zh-CN"/>
        </w:rPr>
        <w:t>检查年度时间轴的起止、3小时间隔及重复或缺失情况：完整平年为2920个时次，闰年为2928个时次，片段结果按实际范围核对。同时核查坐标、单位和掩膜，统计区域内缺失值、负值及有效值范围。输出文件重新读取检查通过后保存为正式结果；时间覆盖完整与数值无缺失分别判断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4 城市点位PM₁₀的时空匹配</w:t>
      </w:r>
    </w:p>
    <w:p>
      <w:pPr>
        <w:pStyle w:val="Heading2"/>
      </w:pPr>
      <w:r>
        <w:rPr>
          <w:rFonts w:eastAsia="Noto Sans CJK SC"/>
          <w:lang w:eastAsia="zh-CN"/>
        </w:rPr>
        <w:t>4.1 点位资料与坐标核查</w:t>
      </w:r>
    </w:p>
    <w:p>
      <w:pPr>
        <w:keepLines/>
      </w:pPr>
      <w:r>
        <w:rPr>
          <w:rFonts w:eastAsia="Noto Serif CJK SC"/>
          <w:b w:val="0"/>
          <w:lang w:eastAsia="zh-CN"/>
        </w:rPr>
        <w:t>国内采用现有city四省表的45条记录，以城市编号、名称、所属省区和经纬度建立点位索引，检查重复编号及位置合理性。当前程序按十进制度读取坐标，未转换坐标基准。坐标来源、参考坐标系及其代表位置尚需核实，因此称为“城市点位”，暂不认定为城市中心或空气质量监测站；国外点位扩展需完成相同核查。</w:t>
      </w:r>
    </w:p>
    <w:p>
      <w:pPr>
        <w:pStyle w:val="Heading2"/>
      </w:pPr>
      <w:r>
        <w:rPr>
          <w:rFonts w:eastAsia="Noto Sans CJK SC"/>
          <w:lang w:eastAsia="zh-CN"/>
        </w:rPr>
        <w:t>4.2 空间匹配</w:t>
      </w:r>
    </w:p>
    <w:p>
      <w:pPr>
        <w:keepLines/>
      </w:pPr>
      <w:r>
        <w:rPr>
          <w:rFonts w:eastAsia="Noto Serif CJK SC"/>
          <w:b w:val="0"/>
          <w:lang w:eastAsia="zh-CN"/>
        </w:rPr>
        <w:t>采用球面最近邻方法，在MERRA-2完整原生网格上寻找距离城市点最近的格点中心，保存点位坐标、格点坐标、编号及距离，并在不同年份沿用这一映射。该方法直接保留原生格点值，便于复用多年映射。距离采用Haversine公式，表达式见附录。</w:t>
      </w:r>
    </w:p>
    <w:p>
      <w:pPr>
        <w:keepLines/>
      </w:pPr>
      <w:r>
        <w:rPr>
          <w:rFonts w:eastAsia="Noto Serif CJK SC"/>
          <w:b w:val="0"/>
          <w:lang w:eastAsia="zh-CN"/>
        </w:rPr>
        <w:t>确定最近格点后，检查本地文件覆盖和数值有效性。边界附近若缺少所需格点，应核查并按需补充，不自动换用区域内更远格点。多个城市对应同一格点的情况予以保留；匹配值代表相应网格尺度，不能反映城市内部的细微差异。</w:t>
      </w:r>
    </w:p>
    <w:p>
      <w:pPr>
        <w:pStyle w:val="Heading2"/>
      </w:pPr>
      <w:r>
        <w:rPr>
          <w:rFonts w:eastAsia="Noto Sans CJK SC"/>
          <w:lang w:eastAsia="zh-CN"/>
        </w:rPr>
        <w:t>4.3 时间对应</w:t>
      </w:r>
    </w:p>
    <w:p>
      <w:pPr>
        <w:keepLines/>
      </w:pPr>
      <w:r>
        <w:rPr>
          <w:rFonts w:eastAsia="Noto Serif CJK SC"/>
          <w:b w:val="0"/>
          <w:lang w:eastAsia="zh-CN"/>
        </w:rPr>
        <w:t>模式时刻按文件内时间单位和日历解析为UTC，国内另输出北京时间（UTC+8）。年度网格按UTC年份组织，按当地日期分析时处理跨日、跨年问题；国外扩展按点位实际时区转换。</w:t>
      </w:r>
    </w:p>
    <w:p>
      <w:pPr>
        <w:keepLines/>
      </w:pPr>
      <w:r>
        <w:rPr>
          <w:rFonts w:eastAsia="Noto Serif CJK SC"/>
          <w:b w:val="0"/>
          <w:lang w:eastAsia="zh-CN"/>
        </w:rPr>
        <w:t>与地面观测比较前，需核实观测时区、采样时段和统计周期，再确定共同时间尺度。当前已实现模式3小时时次提取与时间转换，观测配对窗口及有效样本要求尚待确定。若采用日尺度比较，应统一日界，并说明由8个模式瞬时样本形成的日统计属于采样近似。</w:t>
      </w:r>
    </w:p>
    <w:p>
      <w:pPr>
        <w:pStyle w:val="Heading2"/>
      </w:pPr>
      <w:r>
        <w:rPr>
          <w:rFonts w:eastAsia="Noto Sans CJK SC"/>
          <w:lang w:eastAsia="zh-CN"/>
        </w:rPr>
        <w:t>4.4 序列保存与匹配检查</w:t>
      </w:r>
    </w:p>
    <w:p>
      <w:pPr>
        <w:keepLines/>
      </w:pPr>
      <w:r>
        <w:rPr>
          <w:rFonts w:eastAsia="Noto Serif CJK SC"/>
          <w:b w:val="0"/>
          <w:lang w:eastAsia="zh-CN"/>
        </w:rPr>
        <w:t>按城市提取对应格点的多年浓度，保存为CSV并按省区归档，另存格点映射表。结果保留城市信息、原始及匹配坐标、距离、时间、浓度、单位和质量标记，便于追溯。</w:t>
      </w:r>
    </w:p>
    <w:p>
      <w:pPr>
        <w:keepLines/>
      </w:pPr>
      <w:r>
        <w:rPr>
          <w:rFonts w:eastAsia="Noto Serif CJK SC"/>
          <w:b w:val="0"/>
          <w:lang w:eastAsia="zh-CN"/>
        </w:rPr>
        <w:t>检查点位齐全性、时间覆盖、重复时刻及缺失和异常值。更新同一年时按UTC时间戳合并，避免重复追加；坐标变化后重新匹配，公式变化则先重算PM₁₀再更新序列。观测比较和精度评价在时空配对规则确定后另行开展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附录 关键技术参数与追溯信息</w:t>
      </w:r>
    </w:p>
    <w:p>
      <w:pPr>
        <w:pStyle w:val="Caption"/>
        <w:keepNext/>
        <w:jc w:val="center"/>
      </w:pPr>
      <w:r>
        <w:rPr>
          <w:rFonts w:eastAsia="Noto Serif CJK SC"/>
          <w:lang w:eastAsia="zh-CN"/>
        </w:rPr>
        <w:t>表A1  数据组织与主要实现参数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746"/>
      </w:tblGrid>
      <w:tr>
        <w:trPr>
          <w:tblHeader/>
          <w:cantSplit/>
        </w:trPr>
        <w:tc>
          <w:tcPr>
            <w:tcW w:type="dxa" w:w="2324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项目</w:t>
            </w:r>
          </w:p>
        </w:tc>
        <w:tc>
          <w:tcPr>
            <w:tcW w:type="dxa" w:w="6746"/>
            <w:shd w:fill="F0F0F0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/>
                <w:sz w:val="19"/>
                <w:lang w:eastAsia="zh-CN"/>
              </w:rPr>
              <w:t>当前设置或记录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任务与链接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按国家、年代、年份归档JSON与TXT；记录请求条件、任务编号、状态、清单写出时间及结果到期时间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国内年度网格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merra_data/pm10/年份_pm10.nc4；原始日文件保存在merra_data/raw/年份/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邻国年度网格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merra_data_neighbors/pm10/英文国家/年份_pm10.nc4；原始文件按英文国家和年份归档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浓度精度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float64中间计算，PM10以float32保存，单位ug m-3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分块与压缩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时间块8；纬度块min(32, 纬度数)，经度块min(64, 经度数)；zlib等级2，shuffle，Fletcher32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城市序列</w:t>
            </w:r>
          </w:p>
        </w:tc>
        <w:tc>
          <w:tcPr>
            <w:tcW w:type="dxa" w:w="6746"/>
          </w:tcPr>
          <w:p>
            <w:pPr>
              <w:keepNext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按省区保存城市_PM10.csv，另存city_grid_mapping.csv及配置记录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结果追溯</w:t>
            </w:r>
          </w:p>
        </w:tc>
        <w:tc>
          <w:tcPr>
            <w:tcW w:type="dxa" w:w="6746"/>
          </w:tcPr>
          <w:p>
            <w:pPr>
              <w:keepNext w:val="0"/>
              <w:spacing w:line="270" w:lineRule="exact" w:after="80" w:before="80"/>
              <w:ind w:firstLine="0"/>
            </w:pPr>
            <w:r>
              <w:rPr>
                <w:rFonts w:eastAsia="Noto Serif CJK SC"/>
                <w:b w:val="0"/>
                <w:sz w:val="19"/>
                <w:lang w:eastAsia="zh-CN"/>
              </w:rPr>
              <w:t>保留边界版本、公式、输入文件校验、时次覆盖、异常统计及输出校验</w:t>
            </w:r>
          </w:p>
        </w:tc>
      </w:tr>
    </w:tbl>
    <w:p>
      <w:pPr>
        <w:keepLines/>
      </w:pPr>
      <w:r>
        <w:rPr>
          <w:rFonts w:eastAsia="Noto Serif CJK SC"/>
          <w:b w:val="0"/>
          <w:lang w:eastAsia="zh-CN"/>
        </w:rPr>
        <w:t>zlib对已存储数值进行无损压缩，float64转float32本身存在舍入。任务记录和链接用于来源追溯，原始组分支持复算，年度网格支持不同点位重复提取，城市序列用于后续统计与观测比较。</w:t>
      </w:r>
    </w:p>
    <w:p>
      <w:pPr>
        <w:keepLines/>
      </w:pPr>
      <w:r>
        <w:rPr>
          <w:rFonts w:eastAsia="Noto Serif CJK SC"/>
          <w:b w:val="0"/>
          <w:lang w:eastAsia="zh-CN"/>
        </w:rPr>
        <w:t>有效期示例：巴基斯坦2026年任务记录的到期时间为2026-11-20 05:34:09.037 UTC，对应北京时间当日13:34:09.037。该日期仅用于该次临时结果的下载安排，其他任务读取各自记录。</w:t>
      </w:r>
    </w:p>
    <w:p>
      <w:pPr>
        <w:keepNext/>
        <w:keepLines/>
      </w:pPr>
      <w:r>
        <w:rPr>
          <w:rFonts w:eastAsia="Noto Serif CJK SC"/>
          <w:b w:val="0"/>
          <w:lang w:eastAsia="zh-CN"/>
        </w:rPr>
        <w:t>球面距离计算：设点位p与格点g的纬度、经度分别为φ、λ，均以弧度计算，R取6371.0088 km，则：</w:t>
      </w:r>
    </w:p>
    <w:p>
      <w:pPr>
        <w:keepNext/>
        <w:keepLines/>
        <w:spacing w:after="120"/>
        <w:ind w:firstLine="0"/>
        <w:jc w:val="center"/>
      </w:pPr>
      <m:oMath>
        <m:r>
          <m:t>a = sin²[(φg−φp)/2] + cosφp cosφg sin²[(λg−λp)/2]</m:t>
        </m:r>
      </m:oMath>
    </w:p>
    <w:p>
      <w:pPr>
        <w:keepNext w:val="0"/>
        <w:keepLines/>
        <w:spacing w:after="120"/>
        <w:ind w:firstLine="0"/>
        <w:jc w:val="center"/>
      </w:pPr>
      <m:oMath>
        <m:r>
          <m:t>d(p,g) = 2R arcsin(√a)，  g* = argmin_g d(p,g)       （2）</m:t>
        </m:r>
      </m:oMath>
    </w:p>
    <w:p>
      <w:pPr>
        <w:keepLines/>
      </w:pPr>
      <w:r>
        <w:rPr>
          <w:rFonts w:eastAsia="Noto Serif CJK SC"/>
          <w:b w:val="0"/>
          <w:lang w:eastAsia="zh-CN"/>
        </w:rPr>
        <w:t>其中g*为最近格点，距离随点位映射保留，用于检查空间代表性。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>参考资料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[1] Global Modeling and Assimilation Office (GMAO). MERRA-2 inst3_3d_aer_Nv: 3d, 3-Hourly, Instantaneous, Model-Level, Assimilation, Aerosol Mixing Ratio V5.12.4 (M2I3NVAER)[DS]. NASA GES DISC, 2015. DOI: 10.5067/LTVB4GPCOTK2.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[2] Gelaro R, McCarty W, Suárez M J, et al. The Modern-Era Retrospective Analysis for Research and Applications, Version 2 (MERRA-2)[J]. Journal of Climate, 2017, 30(14): 5419–5454. DOI: 10.1175/JCLI-D-16-0758.1.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[3] Randles C A, da Silva A M, Buchard V, et al. The MERRA-2 Aerosol Reanalysis, 1980 Onward. Part I: System Description and Data Assimilation Evaluation[J]. Journal of Climate, 2017, 30(17): 6823–6850. DOI: 10.1175/JCLI-D-16-0609.1.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[4] geoBoundaries. CHN ADM1, gbOpen[DS]. 采用提交5c25134028196d43ce97b5071934fd0cfc92f09f下的releaseData/gbOpen/CHN/ADM1/geoBoundaries-CHN-ADM1.geojson。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[5] Natural Earth. Admin 0 – Countries, 1:50m, v5.1.2[DS]. 采用nvkelso/natural-earth-vector仓库v5.1.2标签下的geojson/ne_50m_admin_0_countries.geojson。</w:t>
      </w:r>
    </w:p>
    <w:p>
      <w:pPr>
        <w:keepLines/>
      </w:pPr>
      <w:r>
        <w:rPr>
          <w:rFonts w:eastAsia="Noto Serif CJK SC"/>
          <w:b w:val="0"/>
          <w:lang w:eastAsia="zh-CN"/>
        </w:rPr>
        <w:t>公式依据待补说明：当前组分系数沿用前期提供的学位论文第10页。正式定稿前，需核实作者、题名、年份及系数的原始文献依据，并补入参考文献；本稿将其作为采用中的估算方案记录。</w:t>
      </w:r>
    </w:p>
    <w:p>
      <w:pPr>
        <w:keepLines/>
        <w:ind w:firstLine="0"/>
      </w:pPr>
      <w:r>
        <w:rPr>
          <w:rFonts w:eastAsia="Noto Serif CJK SC"/>
          <w:b w:val="0"/>
          <w:lang w:eastAsia="zh-CN"/>
        </w:rPr>
        <w:t>数据集入口：https://doi.org/10.5067/LTVB4GPCOTK2；NASA数据页面：https://disc.gsfc.nasa.gov/datacollection/M2I3NVAER_5.12.4.html。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18"/>
      </w:rPr>
      <w:t>MERRA-2近地面PM₁₀数据构建与时空匹配｜方法修订稿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00"/>
      <w:ind w:firstLine="440"/>
    </w:pPr>
    <w:rPr>
      <w:rFonts w:ascii="Times New Roman" w:hAnsi="Times New Roman" w:eastAsia="Noto Serif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00000"/>
      </w:pBdr>
      <w:spacing w:after="14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Noto Serif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MERRA-2近地面PM₁₀数据构建与时空匹配方法</dc:title>
  <dc:subject>原始数据获取、浓度估算、年度数据构建与城市或站点时空匹配</dc:subject>
  <dc:creator/>
  <cp:keywords>MERRA-2; M2I3NVAER; PM10; NetCDF4; 数据质量控制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5.0</cp:version>
</cp:coreProperties>
</file>