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 MERRA-2数据介绍</w:t>
      </w:r>
    </w:p>
    <w:p>
      <w:r>
        <w:rPr>
          <w:b w:val="0"/>
        </w:rPr>
        <w:t>本研究以MERRA-2气溶胶再分析资料为基础，构建研究区域近地面PM₁₀数据，为后续城市或监测站提取及地面观测比较提供统一的数据来源。所选资料需要同时具备可用于颗粒物估算的组分变量、近地面垂直信息，以及支持多年和跨区域分析的时空覆盖。基于上述要求，本阶段采用M2I3NVAER 5.12.4产品，获取所需区域和第72模式层数据，并保留原始水平网格与3小时时次。</w:t>
      </w:r>
    </w:p>
    <w:p>
      <w:pPr>
        <w:pStyle w:val="Heading2"/>
      </w:pPr>
      <w:r>
        <w:t>1.1 数据来源与基本性质</w:t>
      </w:r>
    </w:p>
    <w:p>
      <w:r>
        <w:rPr>
          <w:b w:val="0"/>
        </w:rPr>
        <w:t>MERRA-2（Modern-Era Retrospective Analysis for Research and Applications, Version 2）是美国国家航空航天局（NASA）全球建模与同化办公室（GMAO）开发的第二代现代时期研究与应用回顾分析资料，由Goddard Earth Observing System（GEOS）模式及资料同化系统生成，并通过NASA Goddard Earth Sciences Data and Information Services Center（GES DISC）提供访问与分发[1—3]。</w:t>
      </w:r>
    </w:p>
    <w:p>
      <w:r>
        <w:rPr>
          <w:b w:val="0"/>
        </w:rPr>
        <w:t>MERRA-2通过数值模式与观测约束形成连续的大气和气溶胶场，其长期、统一的覆盖有利于在不同区域采用一致的数据和处理方案。该资料提供硫酸盐、黑碳、有机碳、沙尘及海盐等组分信息，使本研究能够从组分质量混合比出发估算近地面颗粒物浓度，而非依靠少量点位代表整个区域。与此同时，再分析值具有模式网格的空间代表尺度，不能直接视为单个地面监测站的测量结果[2—3]。</w:t>
      </w:r>
    </w:p>
    <w:p>
      <w:pPr>
        <w:pStyle w:val="Heading2"/>
      </w:pPr>
      <w:r>
        <w:t>1.2 所用产品及其时空特征</w:t>
      </w:r>
    </w:p>
    <w:p>
      <w:r>
        <w:rPr>
          <w:b w:val="0"/>
        </w:rPr>
        <w:t>本研究采用的具体产品为M2I3NVAER 5.12.4，对应文件标识inst3_3d_aer_Nv，属于三维、3小时、瞬时、模式层气溶胶质量混合比产品。选用该产品的直接原因，是其可在同一时空坐标下提供所需气溶胶组分和空气密度，并允许提取底部模式层，为后续近地面PM₁₀估算提供相互对应的输入。产品关键信息见表1，水平网格间距按“经度×纬度”列示[1]。</w:t>
      </w:r>
    </w:p>
    <w:p>
      <w:pPr>
        <w:pStyle w:val="Caption"/>
        <w:keepNext/>
        <w:jc w:val="center"/>
      </w:pPr>
      <w:r>
        <w:t>表1  M2I3NVAER产品的主要信息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/>
          <w:cantSplit/>
        </w:trPr>
        <w:tc>
          <w:tcPr>
            <w:tcW w:type="dxa" w:w="226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03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详细信息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产品简称／版本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M2I3NVAER／5.12.4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文件产品标识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inst3_3d_aer_Nv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CMR集合编号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C1276812882-GES_DISC，用于对应实际请求的数据集合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主要物理量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气溶胶组分质量混合比及相关状态变量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产品时间覆盖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自1980年起；最新可用日期随数据发布更新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时间分辨率与性质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3小时瞬时值，每日8个时次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每日UTC时次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00、03、06、09、12、15、18、21时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空间覆盖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全球规则经纬度网格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水平网格间距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经度0.625° × 纬度0.5°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全球水平网格数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576个经度格点 × 361个纬度格点；区域子集另计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垂直坐标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72个模式层；第1层位于顶部，第72层最接近地面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文件组织与格式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通常按日组织；NetCDF4，扩展名通常为.nc4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产品DOI</w:t>
            </w:r>
          </w:p>
        </w:tc>
        <w:tc>
          <w:tcPr>
            <w:tcW w:type="dxa" w:w="6803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10.5067/LTVB4GPCOTK2</w:t>
            </w:r>
          </w:p>
        </w:tc>
      </w:tr>
    </w:tbl>
    <w:p>
      <w:r>
        <w:rPr>
          <w:b w:val="0"/>
        </w:rPr>
        <w:t>使用该产品时，需区分网格、时次和模式层各自的物理含义。水平间距以经纬度表示，不等同于各纬度上相同的公里距离；每个3小时时次为瞬时场，不代表相邻3小时的平均状态；第72层为最接近地面的底部模式层，不是固定离地高度或固定气压面。产品时间覆盖自1980年起，但存在发布滞后，实际截止时间以NASA目录可用记录为准。</w:t>
      </w:r>
    </w:p>
    <w:p>
      <w:pPr>
        <w:pStyle w:val="Heading2"/>
      </w:pPr>
      <w:r>
        <w:t>1.3 本研究选取的变量与范围</w:t>
      </w:r>
    </w:p>
    <w:p>
      <w:r>
        <w:rPr>
          <w:b w:val="0"/>
        </w:rPr>
        <w:t>本研究从第72模式层选取14个变量，其中13个为所需气溶胶组分质量混合比，另1个为空气密度AIRDENS。变量集合与后续采用的组分估算方案对应，并非该产品的全部变量。质量混合比的单位为kg kg⁻¹，表示单位质量空气中的相应组分质量；只有与空气密度等信息结合并完成单位换算后，才能得到单位体积空气中的颗粒物质量浓度。表2列出实际请求的变量。其组分权重和具体换算公式在后续计算方法部分说明。</w:t>
      </w:r>
    </w:p>
    <w:p>
      <w:pPr>
        <w:pStyle w:val="Caption"/>
        <w:keepNext/>
        <w:jc w:val="center"/>
      </w:pPr>
      <w:r>
        <w:t>表2  本研究获取的14个变量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4422"/>
        <w:gridCol w:w="1361"/>
      </w:tblGrid>
      <w:tr>
        <w:trPr>
          <w:tblHeader/>
          <w:cantSplit/>
        </w:trPr>
        <w:tc>
          <w:tcPr>
            <w:tcW w:type="dxa" w:w="3288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变量名称</w:t>
            </w:r>
          </w:p>
        </w:tc>
        <w:tc>
          <w:tcPr>
            <w:tcW w:type="dxa" w:w="4422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物理含义</w:t>
            </w:r>
          </w:p>
        </w:tc>
        <w:tc>
          <w:tcPr>
            <w:tcW w:type="dxa" w:w="136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单位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AIRDENS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空气密度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m⁻³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SO4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硫酸盐气溶胶质量混合比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BCPHOBIC、BCPHILIC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疏水性、亲水性黑碳质量混合比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OCPHOBIC、OCPHILIC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疏水性、亲水性有机碳质量混合比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DU001—DU004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第1至第4粒径档沙尘质量混合比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SS001—SS004</w:t>
            </w:r>
          </w:p>
        </w:tc>
        <w:tc>
          <w:tcPr>
            <w:tcW w:type="dxa" w:w="4422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第1至第4粒径档海盐质量混合比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kg kg⁻¹</w:t>
            </w:r>
          </w:p>
        </w:tc>
      </w:tr>
    </w:tbl>
    <w:p>
      <w:r>
        <w:rPr>
          <w:b w:val="0"/>
        </w:rPr>
        <w:t>空间范围分为国内四省区和国外七国。国内为宁夏、新疆、甘肃和内蒙古；国外为蒙古国、哈萨克斯坦、吉尔吉斯斯坦、塔吉克斯坦、阿富汗、巴基斯坦和印度。国内区域采用geoBoundaries的CHN ADM1省级边界，国外采用Natural Earth v5.1.2的1:50m国家级边界，下载和计算沿用对应区域多边形[4—5]。具体范围以实际边界版本为准，边界文件和校验信息随任务保留。</w:t>
      </w:r>
    </w:p>
    <w:p>
      <w:r>
        <w:rPr>
          <w:b w:val="0"/>
        </w:rPr>
        <w:t>本阶段重点获取2015年至最新实际可用日期的数据，以衔接后续能够获得的地面观测资料；最终配对年段仍由观测有效覆盖决定。产品自1980年起的覆盖范围与本阶段重点下载范围需分别记录，不能将产品时间跨度等同于已经完成的研究数据范围。</w:t>
      </w:r>
    </w:p>
    <w:p>
      <w:pPr>
        <w:pStyle w:val="Heading2"/>
      </w:pPr>
      <w:r>
        <w:t>1.4 数据下载方法</w:t>
      </w:r>
    </w:p>
    <w:p>
      <w:r>
        <w:rPr>
          <w:b w:val="0"/>
        </w:rPr>
        <w:t>数据来源为NASA GES DISC，下载使用Earthdata Login账户认证，并按服务要求完成授权。本研究采用“先限定所需区域、变量、层次和时间，再获取实体文件”的子集方式，通过Python调用Harmony服务提交请求。这样可以在传输前减少无关空间和垂直层数据，降低全球三维资料带来的传输和存储负担，同时保留本研究所需的原始组分信息。</w:t>
      </w:r>
    </w:p>
    <w:p>
      <w:r>
        <w:rPr>
          <w:b w:val="0"/>
        </w:rPr>
        <w:t>具体请求按区域和年份组织：历史完整年的范围为1月1日00时至12月31日21时（UTC），当前年份截至NASA目录最新实际可用时次；变量限定为表2所列14个变量，垂直条件为lev=72，空间条件为选定区域多边形。服务端完成处理后，程序获取逐日NetCDF结果链接并写入年度TXT，同时保存任务编号、请求条件、状态及有效期。年代目录仅用于管理年度清单，不改变日文件和原始时次的组织方式。</w:t>
      </w:r>
    </w:p>
    <w:p>
      <w:r>
        <w:rPr>
          <w:b w:val="0"/>
        </w:rPr>
        <w:t>下载程序读取TXT清单，将实体日文件保存到相应地区和年份目录，先完成首次认证，再并发获取缺失文件。已有文件经过校验后复用，不能仅凭同名文件存在就认定完整。下载后检查日文件日期、日内时次、必要变量、lev坐标、单位和经纬度一致性：完整日应有8个时次，完整历史年应有365或366个日文件；任务部分成功或日期缺失时，不作为完整年度输入。</w:t>
      </w:r>
    </w:p>
    <w:p>
      <w:r>
        <w:rPr>
          <w:b w:val="0"/>
        </w:rPr>
        <w:t>数据完整性检查与结果有效期分别管理。任务JSON和TXT用于追溯与下载，尚不代表实体数据已经到达本地；原始.nc4文件通过检查后才用于读取和计算。NASA临时结果链接过期会影响未完成下载的文件，但不影响已经保存在本地、通过校验的文件。中断或异常后优先恢复已有任务和缓存，避免无必要的重复获取。</w:t>
      </w:r>
    </w:p>
    <w:p>
      <w:pPr>
        <w:pStyle w:val="Heading2"/>
      </w:pPr>
      <w:r>
        <w:t>1.5 数据读取、保存与后续使用</w:t>
      </w:r>
    </w:p>
    <w:p>
      <w:r>
        <w:rPr>
          <w:b w:val="0"/>
        </w:rPr>
        <w:t>本研究实际使用Python的netCDF4库读取文件，通过维度、变量属性和坐标信息识别数据。读取时先检查time的单位与日历、lat和lon的坐标值、lev层次及变量单位，再提取同一位置和时次的输入。原始场通常按time、lev、lat、lon组织，子集可能只保留一个垂直层，须核实实际坐标值为72，不能仅按数组下标认定其为第72层。</w:t>
      </w:r>
    </w:p>
    <w:p>
      <w:r>
        <w:rPr>
          <w:b w:val="0"/>
        </w:rPr>
        <w:t>本地处理保留原始水平网格，不在这一阶段重新投影或加密。区域覆盖以原生网格中心是否被目标多边形覆盖为准；年度结果仍以规则经纬度数组保存，区域外格点标记为缺失。由此，NetCDF文件在形式上具有矩形数组，并不表示研究范围改为整个外接矩形，后续使用应同时识别坐标与区域掩膜。</w:t>
      </w:r>
    </w:p>
    <w:p>
      <w:r>
        <w:rPr>
          <w:b w:val="0"/>
        </w:rPr>
        <w:t>为避免混淆“下载的数据”和“计算的结果”，本研究区分原始区域子集、派生网格浓度和后续点位序列三个层次（表3）。下载所得日文件保留气溶胶组分及空气密度，不将其直接称为已经计算好的PM₁₀文件。年度PM₁₀由本地组分计算生成，保留时间、经纬度、模式层标识、单位、区域掩膜和公式等元数据；此处仅说明其使用关系，具体公式另述。</w:t>
      </w:r>
    </w:p>
    <w:p>
      <w:pPr>
        <w:pStyle w:val="Caption"/>
        <w:keepNext/>
        <w:jc w:val="center"/>
      </w:pPr>
      <w:r>
        <w:t>表3  原始数据、派生结果与点位序列的区别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rPr>
          <w:tblHeader/>
          <w:cantSplit/>
        </w:trPr>
        <w:tc>
          <w:tcPr>
            <w:tcW w:type="dxa" w:w="1701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数据层次</w:t>
            </w:r>
          </w:p>
        </w:tc>
        <w:tc>
          <w:tcPr>
            <w:tcW w:type="dxa" w:w="4535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内容和组织</w:t>
            </w:r>
          </w:p>
        </w:tc>
        <w:tc>
          <w:tcPr>
            <w:tcW w:type="dxa" w:w="2835"/>
            <w:shd w:fill="EAEFF4"/>
          </w:tcPr>
          <w:p>
            <w:pPr>
              <w:spacing w:line="276" w:lineRule="auto" w:after="80" w:before="80"/>
              <w:ind w:firstLine="0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原始区域子集</w:t>
            </w:r>
          </w:p>
        </w:tc>
        <w:tc>
          <w:tcPr>
            <w:tcW w:type="dxa" w:w="45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逐日.nc4；所需组分质量混合比、空气密度和原始坐标</w:t>
            </w:r>
          </w:p>
        </w:tc>
        <w:tc>
          <w:tcPr>
            <w:tcW w:type="dxa" w:w="28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核查输入，保留复算依据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派生网格PM₁₀</w:t>
            </w:r>
          </w:p>
        </w:tc>
        <w:tc>
          <w:tcPr>
            <w:tcW w:type="dxa" w:w="45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按地区、年份保存NetCDF4；PM10变量按time、lat、lon组织</w:t>
            </w:r>
          </w:p>
        </w:tc>
        <w:tc>
          <w:tcPr>
            <w:tcW w:type="dxa" w:w="28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在完整区域网格上提取与分析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后续点位序列</w:t>
            </w:r>
          </w:p>
        </w:tc>
        <w:tc>
          <w:tcPr>
            <w:tcW w:type="dxa" w:w="45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按城市或站点组织多年序列；可导出CSV或Parquet</w:t>
            </w:r>
          </w:p>
        </w:tc>
        <w:tc>
          <w:tcPr>
            <w:tcW w:type="dxa" w:w="2835"/>
          </w:tcPr>
          <w:p>
            <w:pPr>
              <w:spacing w:line="276" w:lineRule="auto" w:after="80" w:before="80"/>
              <w:ind w:firstLine="0"/>
            </w:pPr>
            <w:r>
              <w:rPr>
                <w:b w:val="0"/>
                <w:sz w:val="19"/>
              </w:rPr>
              <w:t>时空配对、观测比较和统计分析</w:t>
            </w:r>
          </w:p>
        </w:tc>
      </w:tr>
    </w:tbl>
    <w:p>
      <w:r>
        <w:rPr>
          <w:b w:val="0"/>
        </w:rPr>
        <w:t>面向城市或站点的使用，则是在已有PM₁₀网格上按经核实的坐标提取时间序列，并保留目标坐标、匹配网格坐标和距离。原始时间及年度结果以UTC为基准；国内展示可增加北京时间UTC+8，跨国日统计需明确采用UTC日还是当地日。产品瞬时值与观测小时均值、日均值的统计含义不同，具体配对和聚合规则在后续匹配部分确定。</w:t>
      </w:r>
    </w:p>
    <w:p>
      <w:r>
        <w:rPr>
          <w:b w:val="0"/>
        </w:rPr>
        <w:t>上述数据分层使后续分析具有可调整性：更换城市、站点或匹配方法时，从年度网格结果重新提取；调整计算方案时，从原始组分复算。完整本地文件的读取不依赖临时下载链接是否仍有效。总PM₁₀包括多类气溶胶组分，若研究进一步聚焦沙尘，应另行区分沙尘组分和总颗粒物浓度。</w:t>
      </w:r>
    </w:p>
    <w:p>
      <w:pPr>
        <w:pStyle w:val="Heading2"/>
      </w:pPr>
      <w:r>
        <w:t>资料来源</w:t>
      </w:r>
    </w:p>
    <w:p>
      <w:pPr>
        <w:keepLines/>
        <w:ind w:firstLine="0"/>
      </w:pPr>
      <w:r>
        <w:rPr>
          <w:b w:val="0"/>
        </w:rPr>
        <w:t>[1] Global Modeling and Assimilation Office (GMAO). MERRA-2 inst3_3d_aer_Nv: 3d, 3-Hourly, Instantaneous, Model-Level, Assimilation, Aerosol Mixing Ratio V5.12.4 (M2I3NVAER)[DS]. NASA GES DISC, 2015. DOI: 10.5067/LTVB4GPCOTK2. 产品信息依据NASA CMR元数据核对。</w:t>
      </w:r>
    </w:p>
    <w:p>
      <w:pPr>
        <w:keepLines/>
        <w:ind w:firstLine="0"/>
      </w:pPr>
      <w:r>
        <w:rPr>
          <w:b w:val="0"/>
        </w:rPr>
        <w:t>[2] Gelaro R, McCarty W, Suárez M J, et al. The Modern-Era Retrospective Analysis for Research and Applications, Version 2 (MERRA-2)[J]. Journal of Climate, 2017, 30(14): 5419–5454. DOI: 10.1175/JCLI-D-16-0758.1.</w:t>
      </w:r>
    </w:p>
    <w:p>
      <w:pPr>
        <w:keepLines/>
        <w:ind w:firstLine="0"/>
      </w:pPr>
      <w:r>
        <w:rPr>
          <w:b w:val="0"/>
        </w:rPr>
        <w:t>[3] Randles C A, da Silva A M, Buchard V, et al. The MERRA-2 Aerosol Reanalysis, 1980 Onward. Part I: System Description and Data Assimilation Evaluation[J]. Journal of Climate, 2017, 30(17): 6823–6850. DOI: 10.1175/JCLI-D-16-0609.1.</w:t>
      </w:r>
    </w:p>
    <w:p>
      <w:pPr>
        <w:keepLines/>
        <w:ind w:firstLine="0"/>
      </w:pPr>
      <w:r>
        <w:rPr>
          <w:b w:val="0"/>
        </w:rPr>
        <w:t>[4] geoBoundaries. CHN ADM1, gbOpen[DS]. 采用提交5c25134028196d43ce97b5071934fd0cfc92f09f下的releaseData/gbOpen/CHN/ADM1/geoBoundaries-CHN-ADM1.geojson。</w:t>
      </w:r>
    </w:p>
    <w:p>
      <w:pPr>
        <w:keepLines/>
        <w:ind w:firstLine="0"/>
      </w:pPr>
      <w:r>
        <w:rPr>
          <w:b w:val="0"/>
        </w:rPr>
        <w:t>[5] Natural Earth. Admin 0 – Countries, 1:50m, v5.1.2[DS]. 采用nvkelso/natural-earth-vector仓库v5.1.2标签下的geojson/ne_50m_admin_0_countries.geojson。</w:t>
      </w:r>
    </w:p>
    <w:p>
      <w:pPr>
        <w:keepLines/>
        <w:ind w:firstLine="0"/>
      </w:pPr>
      <w:r>
        <w:rPr>
          <w:b w:val="0"/>
        </w:rPr>
        <w:t>官方产品入口：https://doi.org/10.5067/LTVB4GPCOTK2；产品页：https://disc.gsfc.nasa.gov/datacollection/M2I3NVAER_5.12.4.html。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 /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sz w:val="18"/>
      </w:rPr>
      <w:t>MERRA-2数据介绍｜修订稿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宋体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MERRA-2数据介绍：产品信息、获取方法与使用方式</dc:title>
  <dc:subject>分节审阅稿，仅包含数据介绍部分</dc:subject>
  <dc:creator/>
  <cp:keywords>MERRA-2; M2I3NVAER; PM10; NetCDF4; 数据质量控制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2.0</cp:version>
</cp:coreProperties>
</file>