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3791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策划案</w:t>
      </w:r>
    </w:p>
    <w:p w14:paraId="60B7C72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一、玩法概述</w:t>
      </w:r>
      <w:bookmarkEnd w:id="0"/>
    </w:p>
    <w:p w14:paraId="3E5287A0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玩家扮演公司老板，分配资源完成每个月的盈利指标</w:t>
      </w:r>
    </w:p>
    <w:p w14:paraId="6514A1C5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游戏进度分为月份和周，每周进行一次操作积累基本点数和倍率，并结算当前点数积累，每月可操作四次，并结算一次盈利指标</w:t>
      </w:r>
    </w:p>
    <w:p w14:paraId="1BD1E296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每个月牌库会刷新,牌库中初始含有1-6点四类花色的24张扑克牌</w:t>
      </w:r>
    </w:p>
    <w:p w14:paraId="4D7946B7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玩家每周将会从得到</w:t>
      </w:r>
      <w:r>
        <w:rPr>
          <w:rFonts w:hint="eastAsia" w:ascii="Arial" w:hAnsi="Arial" w:eastAsia="等线" w:cs="Arial"/>
          <w:sz w:val="22"/>
          <w:lang w:val="en-US" w:eastAsia="zh-CN"/>
        </w:rPr>
        <w:t>6</w:t>
      </w:r>
      <w:r>
        <w:rPr>
          <w:rFonts w:ascii="Arial" w:hAnsi="Arial" w:eastAsia="等线" w:cs="Arial"/>
          <w:sz w:val="22"/>
        </w:rPr>
        <w:t>张扑克牌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每月给予一定的重roll资格尚未放置到场地的牌会被全部重roll（丢弃，不会回到卡组中，那之后抽等量的牌）</w:t>
      </w:r>
    </w:p>
    <w:p w14:paraId="0D33ECE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玩家需将牌自由在场地</w:t>
      </w:r>
      <w:r>
        <w:rPr>
          <w:rFonts w:hint="eastAsia" w:ascii="Arial" w:hAnsi="Arial" w:eastAsia="等线" w:cs="Arial"/>
          <w:sz w:val="22"/>
          <w:lang w:val="en-US" w:eastAsia="zh-CN"/>
        </w:rPr>
        <w:t>的6个</w:t>
      </w:r>
      <w:r>
        <w:rPr>
          <w:rFonts w:ascii="Arial" w:hAnsi="Arial" w:eastAsia="等线" w:cs="Arial"/>
          <w:sz w:val="22"/>
        </w:rPr>
        <w:t>格子上按顺序排布，根据花色或点数</w:t>
      </w:r>
      <w:r>
        <w:rPr>
          <w:rFonts w:hint="eastAsia" w:ascii="Arial" w:hAnsi="Arial" w:eastAsia="等线" w:cs="Arial"/>
          <w:sz w:val="22"/>
          <w:lang w:val="en-US" w:eastAsia="zh-CN"/>
        </w:rPr>
        <w:t>组合</w:t>
      </w:r>
      <w:r>
        <w:rPr>
          <w:rFonts w:ascii="Arial" w:hAnsi="Arial" w:eastAsia="等线" w:cs="Arial"/>
          <w:sz w:val="22"/>
        </w:rPr>
        <w:t>得到基础点数和倍率提升</w:t>
      </w:r>
    </w:p>
    <w:p w14:paraId="7A336F39">
      <w:pPr>
        <w:spacing w:before="120" w:after="120" w:line="288" w:lineRule="auto"/>
        <w:ind w:left="0" w:firstLine="42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游戏</w:t>
      </w:r>
      <w:r>
        <w:rPr>
          <w:rFonts w:ascii="Arial" w:hAnsi="Arial" w:eastAsia="等线" w:cs="Arial"/>
          <w:sz w:val="22"/>
        </w:rPr>
        <w:t>场地会一共6个格子，</w:t>
      </w:r>
      <w:r>
        <w:rPr>
          <w:rFonts w:hint="eastAsia" w:ascii="Arial" w:hAnsi="Arial" w:eastAsia="等线" w:cs="Arial"/>
          <w:sz w:val="22"/>
          <w:lang w:val="en-US" w:eastAsia="zh-CN"/>
        </w:rPr>
        <w:t>每个格子可以放置一个员工，</w:t>
      </w:r>
      <w:r>
        <w:rPr>
          <w:rFonts w:ascii="Arial" w:hAnsi="Arial" w:eastAsia="等线" w:cs="Arial"/>
          <w:sz w:val="22"/>
        </w:rPr>
        <w:t>最多招募6个员工，</w:t>
      </w:r>
      <w:r>
        <w:rPr>
          <w:rFonts w:hint="eastAsia" w:ascii="Arial" w:hAnsi="Arial" w:eastAsia="等线" w:cs="Arial"/>
          <w:sz w:val="22"/>
          <w:lang w:val="en-US" w:eastAsia="zh-CN"/>
        </w:rPr>
        <w:t>每个员工唯一对应一个放置牌的格子</w:t>
      </w:r>
      <w:r>
        <w:rPr>
          <w:rFonts w:ascii="Arial" w:hAnsi="Arial" w:eastAsia="等线" w:cs="Arial"/>
          <w:sz w:val="22"/>
        </w:rPr>
        <w:t>。局内可以自由改变员工的位置。</w:t>
      </w:r>
    </w:p>
    <w:p w14:paraId="6F08440A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完成当月指标后赋予的点数可用于商店购买员工或者道具，也可以选择囤起来用作次月结算 ，会有一定利息</w:t>
      </w:r>
    </w:p>
    <w:p w14:paraId="796A7D2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员工</w:t>
      </w:r>
      <w:bookmarkEnd w:id="1"/>
    </w:p>
    <w:p w14:paraId="1C4D3153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玩家可以将该员工部署到特定场地任意格子上，并根据员工技能描述赋予放置在所在格子的牌特殊的效果。员工本身也会给予卡组内指定花色或者颜色牌特殊效果。</w:t>
      </w:r>
    </w:p>
    <w:p w14:paraId="79C2988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道具</w:t>
      </w:r>
      <w:bookmarkEnd w:id="2"/>
    </w:p>
    <w:p w14:paraId="3C227959">
      <w:pPr>
        <w:spacing w:before="120" w:after="120" w:line="288" w:lineRule="auto"/>
        <w:ind w:left="0" w:firstLine="42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可以挂载在员工身上</w:t>
      </w:r>
      <w:r>
        <w:rPr>
          <w:rFonts w:ascii="Arial" w:hAnsi="Arial" w:eastAsia="等线" w:cs="Arial"/>
          <w:sz w:val="22"/>
        </w:rPr>
        <w:t>给予</w:t>
      </w:r>
      <w:r>
        <w:rPr>
          <w:rFonts w:hint="eastAsia" w:ascii="Arial" w:hAnsi="Arial" w:eastAsia="等线" w:cs="Arial"/>
          <w:sz w:val="22"/>
          <w:lang w:val="en-US" w:eastAsia="zh-CN"/>
        </w:rPr>
        <w:t>被挂载的</w:t>
      </w:r>
      <w:r>
        <w:rPr>
          <w:rFonts w:ascii="Arial" w:hAnsi="Arial" w:eastAsia="等线" w:cs="Arial"/>
          <w:sz w:val="22"/>
        </w:rPr>
        <w:t>员工额外效果</w:t>
      </w:r>
    </w:p>
    <w:p w14:paraId="7B0D67A2">
      <w:pPr>
        <w:spacing w:before="320" w:after="120" w:line="288" w:lineRule="auto"/>
        <w:ind w:left="0"/>
        <w:jc w:val="left"/>
        <w:outlineLvl w:val="1"/>
      </w:pPr>
      <w:bookmarkStart w:id="3" w:name="heading_6"/>
      <w:r>
        <w:rPr>
          <w:rFonts w:ascii="Arial" w:hAnsi="Arial" w:eastAsia="等线" w:cs="Arial"/>
          <w:b/>
          <w:sz w:val="32"/>
        </w:rPr>
        <w:t>回合</w:t>
      </w:r>
      <w:bookmarkEnd w:id="3"/>
    </w:p>
    <w:p w14:paraId="095312F3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一个回合包括以下流程</w:t>
      </w:r>
    </w:p>
    <w:p w14:paraId="45ECF70C">
      <w:pPr>
        <w:numPr>
          <w:ilvl w:val="0"/>
          <w:numId w:val="1"/>
        </w:numPr>
        <w:spacing w:before="120" w:after="120" w:line="288" w:lineRule="auto"/>
        <w:ind w:left="0" w:firstLine="42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进入新月份</w:t>
      </w:r>
    </w:p>
    <w:p w14:paraId="4347EE25">
      <w:pPr>
        <w:numPr>
          <w:numId w:val="0"/>
        </w:numPr>
        <w:spacing w:before="120" w:after="120" w:line="288" w:lineRule="auto"/>
        <w:ind w:left="420" w:leftChars="0"/>
        <w:jc w:val="left"/>
      </w:pPr>
      <w:r>
        <w:rPr>
          <w:rFonts w:ascii="Arial" w:hAnsi="Arial" w:eastAsia="等线" w:cs="Arial"/>
          <w:sz w:val="22"/>
        </w:rPr>
        <w:t>2.进行四周共四次的点数积累</w:t>
      </w:r>
    </w:p>
    <w:p w14:paraId="59FA066D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3.结算四周总点数，并比对当月点数目标</w:t>
      </w:r>
    </w:p>
    <w:p w14:paraId="5BF43F95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4.总点数大于当月点数目标，进入结算界面和 商店购买环节，或总点数低于目标点数，游戏失败</w:t>
      </w:r>
    </w:p>
    <w:p w14:paraId="73EB0A0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5.商店购买结束</w:t>
      </w:r>
    </w:p>
    <w:p w14:paraId="263852B8">
      <w:pPr>
        <w:spacing w:before="380" w:after="140" w:line="288" w:lineRule="auto"/>
        <w:ind w:left="0"/>
        <w:jc w:val="left"/>
        <w:outlineLvl w:val="0"/>
      </w:pPr>
      <w:bookmarkStart w:id="4" w:name="heading_7"/>
      <w:r>
        <w:rPr>
          <w:rFonts w:ascii="Arial" w:hAnsi="Arial" w:eastAsia="等线" w:cs="Arial"/>
          <w:b/>
          <w:sz w:val="36"/>
        </w:rPr>
        <w:t>二、系统设计</w:t>
      </w:r>
      <w:bookmarkEnd w:id="4"/>
    </w:p>
    <w:p w14:paraId="4D3A1E07">
      <w:pPr>
        <w:spacing w:before="320" w:after="120" w:line="288" w:lineRule="auto"/>
        <w:ind w:left="453"/>
        <w:jc w:val="left"/>
        <w:outlineLvl w:val="1"/>
      </w:pPr>
      <w:bookmarkStart w:id="5" w:name="heading_8"/>
      <w:r>
        <w:rPr>
          <w:rFonts w:ascii="Arial" w:hAnsi="Arial" w:eastAsia="等线" w:cs="Arial"/>
          <w:b/>
          <w:sz w:val="32"/>
        </w:rPr>
        <w:t>1.日期结算系统</w:t>
      </w:r>
      <w:bookmarkEnd w:id="5"/>
    </w:p>
    <w:p w14:paraId="1E08B1C8">
      <w:pPr>
        <w:spacing w:before="120" w:after="120" w:line="288" w:lineRule="auto"/>
        <w:ind w:left="907" w:firstLine="0"/>
        <w:jc w:val="left"/>
      </w:pPr>
      <w:r>
        <w:rPr>
          <w:rFonts w:ascii="Arial" w:hAnsi="Arial" w:eastAsia="等线" w:cs="Arial"/>
          <w:sz w:val="22"/>
        </w:rPr>
        <w:t>游戏进度分为月份和周，每周进行一次操作积累基本点数和倍率，并结算当前点数积累，每月可操作四次，并结算一次盈利指标。进入下一个月后更新盈利指标</w:t>
      </w:r>
    </w:p>
    <w:p w14:paraId="3D628DD2">
      <w:pPr>
        <w:spacing w:before="320" w:after="120" w:line="288" w:lineRule="auto"/>
        <w:ind w:left="453"/>
        <w:jc w:val="left"/>
        <w:outlineLvl w:val="1"/>
      </w:pPr>
      <w:bookmarkStart w:id="6" w:name="heading_9"/>
      <w:r>
        <w:rPr>
          <w:rFonts w:ascii="Arial" w:hAnsi="Arial" w:eastAsia="等线" w:cs="Arial"/>
          <w:b/>
          <w:sz w:val="32"/>
        </w:rPr>
        <w:t>2.卡牌发放和计算系统</w:t>
      </w:r>
      <w:bookmarkEnd w:id="6"/>
    </w:p>
    <w:p w14:paraId="29FFD875">
      <w:pPr>
        <w:spacing w:before="120" w:after="120" w:line="288" w:lineRule="auto"/>
        <w:ind w:left="907" w:firstLine="0"/>
        <w:jc w:val="left"/>
      </w:pPr>
      <w:r>
        <w:rPr>
          <w:rFonts w:ascii="Arial" w:hAnsi="Arial" w:eastAsia="等线" w:cs="Arial"/>
          <w:sz w:val="22"/>
        </w:rPr>
        <w:t>1.牌库</w:t>
      </w:r>
    </w:p>
    <w:p w14:paraId="10E0B57A">
      <w:pPr>
        <w:spacing w:before="120" w:after="120" w:line="288" w:lineRule="auto"/>
        <w:ind w:left="1360" w:firstLine="0"/>
        <w:jc w:val="left"/>
      </w:pPr>
      <w:r>
        <w:rPr>
          <w:rFonts w:ascii="Arial" w:hAnsi="Arial" w:eastAsia="等线" w:cs="Arial"/>
          <w:sz w:val="22"/>
        </w:rPr>
        <w:t>牌库中初始共计有1-6点数，四种花色共计24张牌</w:t>
      </w:r>
    </w:p>
    <w:p w14:paraId="07E134BB">
      <w:p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2.卡牌发放</w:t>
      </w:r>
    </w:p>
    <w:p w14:paraId="0BE8826E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每周会从牌库中抽取</w:t>
      </w:r>
      <w:r>
        <w:rPr>
          <w:rFonts w:hint="eastAsia" w:ascii="Arial" w:hAnsi="Arial" w:eastAsia="等线" w:cs="Arial"/>
          <w:sz w:val="22"/>
          <w:lang w:val="en-US" w:eastAsia="zh-CN"/>
        </w:rPr>
        <w:t>6</w:t>
      </w:r>
      <w:r>
        <w:rPr>
          <w:rFonts w:ascii="Arial" w:hAnsi="Arial" w:eastAsia="等线" w:cs="Arial"/>
          <w:sz w:val="22"/>
        </w:rPr>
        <w:t>张放置在准备区，玩家从</w:t>
      </w:r>
      <w:r>
        <w:rPr>
          <w:rFonts w:hint="eastAsia" w:ascii="Arial" w:hAnsi="Arial" w:eastAsia="等线" w:cs="Arial"/>
          <w:sz w:val="22"/>
          <w:lang w:val="en-US" w:eastAsia="zh-CN"/>
        </w:rPr>
        <w:t>6</w:t>
      </w:r>
      <w:r>
        <w:rPr>
          <w:rFonts w:ascii="Arial" w:hAnsi="Arial" w:eastAsia="等线" w:cs="Arial"/>
          <w:sz w:val="22"/>
        </w:rPr>
        <w:t>张牌中选择X张牌放入场地，本周结算后，放入场地的牌弃置，并在下一周从剩余牌库中再抽出</w:t>
      </w:r>
      <w:r>
        <w:rPr>
          <w:rFonts w:hint="eastAsia" w:ascii="Arial" w:hAnsi="Arial" w:eastAsia="等线" w:cs="Arial"/>
          <w:sz w:val="22"/>
          <w:lang w:val="en-US" w:eastAsia="zh-CN"/>
        </w:rPr>
        <w:t>6</w:t>
      </w:r>
      <w:r>
        <w:rPr>
          <w:rFonts w:ascii="Arial" w:hAnsi="Arial" w:eastAsia="等线" w:cs="Arial"/>
          <w:sz w:val="22"/>
        </w:rPr>
        <w:t>-X张。牌库每个月开始时重置，牌库为0时也重置。</w:t>
      </w:r>
    </w:p>
    <w:p w14:paraId="7575DCFA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除每周固定的四次抽取外，玩家拥有额外的重新抽取次数，额外次数每月刷新</w:t>
      </w:r>
    </w:p>
    <w:p w14:paraId="6A10C9CD">
      <w:p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3.卡牌结算</w:t>
      </w:r>
    </w:p>
    <w:p w14:paraId="3ECF7959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结算本周累计点数时按照基础分数×分数倍率=本周总分的方式。规则如下</w:t>
      </w:r>
    </w:p>
    <w:p w14:paraId="4097DF2E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1.每张卡牌基于卡牌本身的点数，按照自左向右的顺序依次累加至基础分数</w:t>
      </w:r>
    </w:p>
    <w:p w14:paraId="3BEC9D9E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2.根据牌型表获得可累加的基础分数和分数倍率</w:t>
      </w:r>
    </w:p>
    <w:p w14:paraId="4E15DEAF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3.根据卡牌所在场地部署的员工、增幅道具获得额外基础分数和倍率</w:t>
      </w:r>
    </w:p>
    <w:p w14:paraId="7CB8A574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4.结算时机为：</w:t>
      </w:r>
      <w:bookmarkStart w:id="16" w:name="_GoBack"/>
      <w:bookmarkEnd w:id="16"/>
    </w:p>
    <w:p w14:paraId="05C0B0B1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抽出牌时&gt;点击结算本周时&gt;卡牌自左向右依次累加基础分数得分时（左&gt;右）&gt;当前工位的卡牌结算完毕时&gt;本周结算前&gt;</w:t>
      </w:r>
    </w:p>
    <w:p w14:paraId="107432C1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5.结算额外效果优先顺序:</w:t>
      </w:r>
    </w:p>
    <w:p w14:paraId="0F877738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点数或花色替换&gt;牌型提供的基础点数和倍率&gt;当前卡牌提供的基础点数&gt;当前卡牌的额外基础点数或倍率累加&gt;当前卡牌提供基础倍率的额外倍乘&gt;&gt;最终结算点数的累加&gt;最终结算点数的倍乘&gt;全局效果</w:t>
      </w:r>
    </w:p>
    <w:p w14:paraId="301ED601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6.点数转换资金</w:t>
      </w:r>
    </w:p>
    <w:p w14:paraId="4BBA9D6F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每回合结算后，多出目标点数的剩余点数将按照一定规则转化为固定资金，用于在商店进行购买</w:t>
      </w:r>
    </w:p>
    <w:p w14:paraId="0BF12A83">
      <w:pPr>
        <w:spacing w:before="320" w:after="120" w:line="288" w:lineRule="auto"/>
        <w:ind w:left="453"/>
        <w:jc w:val="left"/>
        <w:outlineLvl w:val="1"/>
      </w:pPr>
      <w:bookmarkStart w:id="7" w:name="heading_10"/>
      <w:r>
        <w:rPr>
          <w:rFonts w:ascii="Arial" w:hAnsi="Arial" w:eastAsia="等线" w:cs="Arial"/>
          <w:b/>
          <w:sz w:val="32"/>
        </w:rPr>
        <w:t>3.道具和buff系统</w:t>
      </w:r>
      <w:bookmarkEnd w:id="7"/>
    </w:p>
    <w:p w14:paraId="6515FF4E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员工</w:t>
      </w:r>
    </w:p>
    <w:p w14:paraId="74DEDE8F">
      <w:pPr>
        <w:spacing w:before="120" w:after="120" w:line="288" w:lineRule="auto"/>
        <w:ind w:left="1360" w:firstLine="0"/>
        <w:jc w:val="left"/>
      </w:pPr>
      <w:r>
        <w:rPr>
          <w:rFonts w:ascii="Arial" w:hAnsi="Arial" w:eastAsia="等线" w:cs="Arial"/>
          <w:sz w:val="22"/>
        </w:rPr>
        <w:t>玩家可以将该员工部署到特定场地任意格子上，并根据员工技能描述赋予放置在所在格子的牌特殊的效果。员工本身也会给予卡组内指定花色或者颜色牌特殊效果。玩家可以在资金允许的情况下在商店内自由购买或开除员工</w:t>
      </w:r>
    </w:p>
    <w:p w14:paraId="4D51D688">
      <w:pPr>
        <w:spacing w:before="120" w:after="120" w:line="288" w:lineRule="auto"/>
        <w:ind w:left="2268" w:firstLine="0"/>
        <w:jc w:val="left"/>
      </w:pPr>
      <w:r>
        <w:rPr>
          <w:rFonts w:ascii="Arial" w:hAnsi="Arial" w:eastAsia="等线" w:cs="Arial"/>
          <w:b/>
          <w:sz w:val="22"/>
        </w:rPr>
        <w:t>员工在全局的效果类型有</w:t>
      </w:r>
    </w:p>
    <w:p w14:paraId="6EE3EB2C">
      <w:pPr>
        <w:spacing w:before="120" w:after="120" w:line="288" w:lineRule="auto"/>
        <w:ind w:left="2268" w:firstLine="0"/>
        <w:jc w:val="left"/>
      </w:pPr>
      <w:r>
        <w:rPr>
          <w:rFonts w:ascii="Arial" w:hAnsi="Arial" w:eastAsia="等线" w:cs="Arial"/>
          <w:sz w:val="22"/>
        </w:rPr>
        <w:t xml:space="preserve"> 增益点数、倍率和倍乘</w:t>
      </w:r>
    </w:p>
    <w:p w14:paraId="6022475E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修改所在格卡牌点数或花色</w:t>
      </w:r>
    </w:p>
    <w:p w14:paraId="0712DA37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buff类效果</w:t>
      </w:r>
    </w:p>
    <w:p w14:paraId="5DC738CB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buff类效果分为每个月刷新的随机buff和三处小场地的场地效果</w:t>
      </w:r>
    </w:p>
    <w:p w14:paraId="1584396C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1.月buff效果</w:t>
      </w:r>
    </w:p>
    <w:p w14:paraId="31672057">
      <w:pPr>
        <w:spacing w:before="120" w:after="120" w:line="288" w:lineRule="auto"/>
        <w:ind w:left="2268" w:firstLine="0"/>
        <w:jc w:val="left"/>
      </w:pPr>
      <w:r>
        <w:rPr>
          <w:rFonts w:ascii="Arial" w:hAnsi="Arial" w:eastAsia="等线" w:cs="Arial"/>
          <w:sz w:val="22"/>
        </w:rPr>
        <w:t>主要用于玩梗,每个月开始时刷新buff</w:t>
      </w:r>
    </w:p>
    <w:p w14:paraId="51E55CEA">
      <w:pPr>
        <w:spacing w:before="120" w:after="120" w:line="288" w:lineRule="auto"/>
        <w:ind w:left="2268"/>
        <w:jc w:val="left"/>
      </w:pPr>
      <w:r>
        <w:rPr>
          <w:rFonts w:ascii="Arial" w:hAnsi="Arial" w:eastAsia="等线" w:cs="Arial"/>
          <w:sz w:val="22"/>
        </w:rPr>
        <w:t>2.小场地buff</w:t>
      </w:r>
    </w:p>
    <w:p w14:paraId="290AF774">
      <w:pPr>
        <w:spacing w:before="120" w:after="120" w:line="288" w:lineRule="auto"/>
        <w:ind w:left="2721" w:firstLine="0"/>
        <w:jc w:val="left"/>
      </w:pPr>
      <w:r>
        <w:rPr>
          <w:rFonts w:ascii="Arial" w:hAnsi="Arial" w:eastAsia="等线" w:cs="Arial"/>
          <w:sz w:val="22"/>
        </w:rPr>
        <w:t>自第一个周起,进入新月份揭示新的小场地效果（一共3个，第一周揭示最左边的，第二周揭示中间的，第三周揭示最右边的，不被揭示时场地没有场地效果）不会刷新。没被揭示的场地无法提前查看，场地揭示时会有一个动画。</w:t>
      </w:r>
    </w:p>
    <w:p w14:paraId="3956A3B5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效果生效判定</w:t>
      </w:r>
    </w:p>
    <w:p w14:paraId="4CAAC248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常驻生效</w:t>
      </w:r>
    </w:p>
    <w:p w14:paraId="1C2FF61A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特定点数或花色</w:t>
      </w:r>
    </w:p>
    <w:p w14:paraId="1116F267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所在格卡牌点数高低阈值 （大于等于，小于等于）</w:t>
      </w:r>
    </w:p>
    <w:p w14:paraId="768C71CE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全场卡牌点数高低阈值</w:t>
      </w:r>
    </w:p>
    <w:p w14:paraId="1A61CDD4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全场卡牌点数总和</w:t>
      </w:r>
    </w:p>
    <w:p w14:paraId="3A11577F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事件触发</w:t>
      </w:r>
    </w:p>
    <w:p w14:paraId="35BA0304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资源存量</w:t>
      </w:r>
    </w:p>
    <w:p w14:paraId="4623EFC2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效果范围</w:t>
      </w:r>
    </w:p>
    <w:p w14:paraId="690160FD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具体卡牌</w:t>
      </w:r>
    </w:p>
    <w:p w14:paraId="4820A589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全场</w:t>
      </w:r>
    </w:p>
    <w:p w14:paraId="148FFC2C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道具或员工效果</w:t>
      </w:r>
    </w:p>
    <w:p w14:paraId="13AADAD1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1.改变当前格卡牌点数或大小</w:t>
      </w:r>
    </w:p>
    <w:p w14:paraId="32BDC9E9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 xml:space="preserve">2.卡牌附魔 </w:t>
      </w:r>
    </w:p>
    <w:p w14:paraId="3BD0AD7D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3.增加基础点数</w:t>
      </w:r>
    </w:p>
    <w:p w14:paraId="6277811C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4.增加增幅倍率</w:t>
      </w:r>
    </w:p>
    <w:p w14:paraId="2BB2BC32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5.额外倍乘增幅倍率</w:t>
      </w:r>
    </w:p>
    <w:p w14:paraId="0F16C720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6.额外重roll次数</w:t>
      </w:r>
    </w:p>
    <w:p w14:paraId="541BC094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附魔效果</w:t>
      </w:r>
    </w:p>
    <w:p w14:paraId="2C566EA0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1.累加额外指定基础分数</w:t>
      </w:r>
    </w:p>
    <w:p w14:paraId="017F5D1D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2.累加额外指定基础倍率</w:t>
      </w:r>
    </w:p>
    <w:p w14:paraId="3F782411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3.卡牌基础分数翻倍</w:t>
      </w:r>
    </w:p>
    <w:p w14:paraId="30CB076D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4.得分时获得额外重roll次数</w:t>
      </w:r>
    </w:p>
    <w:p w14:paraId="03651F72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5.累加基于场上同花色卡面点数总和的基础分数</w:t>
      </w:r>
    </w:p>
    <w:p w14:paraId="12EC500F">
      <w:pPr>
        <w:spacing w:before="120" w:after="120" w:line="288" w:lineRule="auto"/>
        <w:ind w:left="1814" w:firstLine="0"/>
        <w:jc w:val="left"/>
      </w:pPr>
      <w:r>
        <w:rPr>
          <w:rFonts w:ascii="Arial" w:hAnsi="Arial" w:eastAsia="等线" w:cs="Arial"/>
          <w:sz w:val="22"/>
        </w:rPr>
        <w:t>6.复制该牌进入牌库</w:t>
      </w:r>
    </w:p>
    <w:p w14:paraId="7FEB089B">
      <w:pPr>
        <w:spacing w:before="320" w:after="120" w:line="288" w:lineRule="auto"/>
        <w:ind w:left="907"/>
        <w:jc w:val="left"/>
        <w:outlineLvl w:val="1"/>
      </w:pPr>
      <w:bookmarkStart w:id="8" w:name="heading_11"/>
      <w:r>
        <w:rPr>
          <w:rFonts w:ascii="Arial" w:hAnsi="Arial" w:eastAsia="等线" w:cs="Arial"/>
          <w:b/>
          <w:sz w:val="32"/>
        </w:rPr>
        <w:t>4.经济系统</w:t>
      </w:r>
      <w:bookmarkEnd w:id="8"/>
    </w:p>
    <w:p w14:paraId="496DC4FD">
      <w:pPr>
        <w:spacing w:before="300" w:after="120" w:line="288" w:lineRule="auto"/>
        <w:ind w:left="907"/>
        <w:jc w:val="left"/>
        <w:outlineLvl w:val="2"/>
      </w:pPr>
      <w:bookmarkStart w:id="9" w:name="heading_12"/>
      <w:r>
        <w:rPr>
          <w:rFonts w:ascii="Arial" w:hAnsi="Arial" w:eastAsia="等线" w:cs="Arial"/>
          <w:b/>
          <w:sz w:val="30"/>
        </w:rPr>
        <w:t>月度目标增长曲线</w:t>
      </w:r>
      <w:bookmarkEnd w:id="9"/>
    </w:p>
    <w:p w14:paraId="6835F29B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以下保留原目标曲线作为候选配置。原首月 800 的开局依据来自已删除的独立计分模型，现在不再构成平衡证据；应根据全局牌型重新校准起点与增长率。令 U 为未舍入目标，m 为累计月序：</w:t>
      </w:r>
    </w:p>
    <w:p w14:paraId="152CCB62">
      <w:pPr>
        <w:numPr>
          <w:ilvl w:val="0"/>
          <w:numId w:val="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U1 = 800。</w:t>
      </w:r>
    </w:p>
    <w:p w14:paraId="136D2201">
      <w:pPr>
        <w:numPr>
          <w:ilvl w:val="0"/>
          <w:numId w:val="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第 2 至 12 月，每月乘 1.25。</w:t>
      </w:r>
    </w:p>
    <w:p w14:paraId="57A97410">
      <w:pPr>
        <w:numPr>
          <w:ilvl w:val="0"/>
          <w:numId w:val="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第 13 至 24 月，每月乘 1.40。</w:t>
      </w:r>
    </w:p>
    <w:p w14:paraId="59503683">
      <w:pPr>
        <w:numPr>
          <w:ilvl w:val="0"/>
          <w:numId w:val="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第 25 至 36 月，每月乘 1.60。</w:t>
      </w:r>
    </w:p>
    <w:p w14:paraId="7E72010C">
      <w:pPr>
        <w:numPr>
          <w:ilvl w:val="0"/>
          <w:numId w:val="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第 37 月起，每月乘 2.00。</w:t>
      </w:r>
    </w:p>
    <w:p w14:paraId="4394044D">
      <w:pPr>
        <w:spacing w:before="120" w:after="120" w:line="288" w:lineRule="auto"/>
        <w:ind w:left="907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1A6743DB">
      <w:pPr>
        <w:spacing w:after="120"/>
        <w:ind w:left="907"/>
        <w:jc w:val="center"/>
      </w:pPr>
      <w:r>
        <w:rPr>
          <w:rFonts w:ascii="Arial" w:hAnsi="Arial" w:eastAsia="等线" w:cs="Arial"/>
          <w:b/>
          <w:sz w:val="22"/>
        </w:rPr>
        <w:t>Click the image to view the sheet.</w:t>
      </w:r>
    </w:p>
    <w:p w14:paraId="2F3125A7">
      <w:pPr>
        <w:spacing w:before="300" w:after="120" w:line="288" w:lineRule="auto"/>
        <w:ind w:left="907"/>
        <w:jc w:val="left"/>
        <w:outlineLvl w:val="2"/>
      </w:pPr>
      <w:bookmarkStart w:id="10" w:name="heading_13"/>
      <w:r>
        <w:rPr>
          <w:rFonts w:ascii="Arial" w:hAnsi="Arial" w:eastAsia="等线" w:cs="Arial"/>
          <w:b/>
          <w:sz w:val="30"/>
        </w:rPr>
        <w:t>牌型表</w:t>
      </w:r>
      <w:bookmarkEnd w:id="10"/>
    </w:p>
    <w:p w14:paraId="3CC8EAAD">
      <w:pPr>
        <w:spacing w:before="120" w:after="120" w:line="288" w:lineRule="auto"/>
        <w:ind w:left="907"/>
      </w:pPr>
      <w:r>
        <w:object>
          <v:shape id="_x0000_i1028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xcel.Sheet.12" ShapeID="_x0000_i1028" DrawAspect="Icon" ObjectID="_1468075726" r:id="rId8">
            <o:LockedField>false</o:LockedField>
          </o:OLEObject>
        </w:object>
      </w:r>
    </w:p>
    <w:p w14:paraId="21E741D2">
      <w:pPr>
        <w:spacing w:after="120"/>
        <w:ind w:left="907"/>
        <w:jc w:val="center"/>
      </w:pPr>
      <w:r>
        <w:rPr>
          <w:rFonts w:ascii="Arial" w:hAnsi="Arial" w:eastAsia="等线" w:cs="Arial"/>
          <w:b/>
          <w:sz w:val="22"/>
        </w:rPr>
        <w:t>Click the image to view the sheet.</w:t>
      </w:r>
    </w:p>
    <w:p w14:paraId="05C911DB">
      <w:pPr>
        <w:spacing w:before="300" w:after="120" w:line="288" w:lineRule="auto"/>
        <w:ind w:left="907"/>
        <w:jc w:val="left"/>
        <w:outlineLvl w:val="2"/>
      </w:pPr>
      <w:bookmarkStart w:id="11" w:name="heading_14"/>
      <w:r>
        <w:rPr>
          <w:rFonts w:ascii="Arial" w:hAnsi="Arial" w:eastAsia="等线" w:cs="Arial"/>
          <w:b/>
          <w:sz w:val="30"/>
        </w:rPr>
        <w:t xml:space="preserve"> 成功月末收入</w:t>
      </w:r>
      <w:bookmarkEnd w:id="11"/>
    </w:p>
    <w:p w14:paraId="0A0F50C3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令 B 为验收时、领取本次奖励前的现金余额。利息不包含本次固定奖励、员工月末现金奖励、投资兑付或超额奖励。</w:t>
      </w:r>
    </w:p>
    <w:p w14:paraId="35F72CBC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R = 4 + P  + I +F</w:t>
      </w:r>
    </w:p>
    <w:p w14:paraId="4DD8CA67">
      <w:pPr>
        <w:numPr>
          <w:ilvl w:val="0"/>
          <w:numId w:val="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固定验收收入：4。</w:t>
      </w:r>
    </w:p>
    <w:p w14:paraId="65B4863E">
      <w:pPr>
        <w:numPr>
          <w:ilvl w:val="0"/>
          <w:numId w:val="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超额收入 P=达到 目标点数的100%、150%、200% 目标时分别获得 0、1、2；封顶 2。</w:t>
      </w:r>
    </w:p>
    <w:p w14:paraId="4CFD76F9">
      <w:pPr>
        <w:numPr>
          <w:ilvl w:val="0"/>
          <w:numId w:val="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利息 I=每10块赚1块</w:t>
      </w:r>
    </w:p>
    <w:p w14:paraId="584A6C50">
      <w:pPr>
        <w:numPr>
          <w:ilvl w:val="0"/>
          <w:numId w:val="1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财务等员工经济收入 F</w:t>
      </w:r>
    </w:p>
    <w:p w14:paraId="2573B383">
      <w:pPr>
        <w:numPr>
          <w:ilvl w:val="0"/>
          <w:numId w:val="1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金融投资本金与收益兑付单独入账，不混进上面的收入上限。</w:t>
      </w:r>
    </w:p>
    <w:p w14:paraId="53F43675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结算顺序：冻结 B → 计算验收与 I → 若成功发放 R → 兑付到期投资 → 商店。失败不发 R，不兑付成功条件投资。</w:t>
      </w:r>
    </w:p>
    <w:p w14:paraId="5A23A67F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超额奖励使用达标比例，不能把超额点数按固定绝对比例兑换：后期绩效增长几个数量级时，现金仍要维持同一个购买尺度。</w:t>
      </w:r>
    </w:p>
    <w:p w14:paraId="073917CD">
      <w:pPr>
        <w:spacing w:before="320" w:after="120" w:line="288" w:lineRule="auto"/>
        <w:ind w:left="907"/>
        <w:jc w:val="left"/>
        <w:outlineLvl w:val="1"/>
      </w:pPr>
      <w:bookmarkStart w:id="12" w:name="heading_15"/>
      <w:r>
        <w:rPr>
          <w:rFonts w:ascii="Arial" w:hAnsi="Arial" w:eastAsia="等线" w:cs="Arial"/>
          <w:b/>
          <w:sz w:val="32"/>
        </w:rPr>
        <w:t>商店</w:t>
      </w:r>
      <w:bookmarkEnd w:id="12"/>
    </w:p>
    <w:p w14:paraId="1A8BFEBA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商店为一个弹窗，直接出现在游戏界面上，遮住下半部分区域，玩家可以直接将商店内的东西拖到对应位置（如员工工位，道具区）表示购买，同时也能将场上的东西拖到商店区域售出（</w:t>
      </w:r>
      <w:r>
        <w:rPr>
          <w:rFonts w:hint="eastAsia" w:ascii="Arial" w:hAnsi="Arial" w:eastAsia="等线" w:cs="Arial"/>
          <w:sz w:val="22"/>
          <w:lang w:val="en-US" w:eastAsia="zh-CN"/>
        </w:rPr>
        <w:t>60%原价</w:t>
      </w:r>
      <w:r>
        <w:rPr>
          <w:rFonts w:ascii="Arial" w:hAnsi="Arial" w:eastAsia="等线" w:cs="Arial"/>
          <w:sz w:val="22"/>
        </w:rPr>
        <w:t>），只有拖到那个区域才算购入，意思是如果满了就只能先卖后买。</w:t>
      </w:r>
    </w:p>
    <w:p w14:paraId="6E856DC4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商店页面</w:t>
      </w:r>
    </w:p>
    <w:p w14:paraId="35E61D72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商店每次刷新三名员工和三个道具，已经获取或被摧毁的员工和道具不会再从商店刷新</w:t>
      </w:r>
    </w:p>
    <w:p w14:paraId="3729D729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商店配置</w:t>
      </w:r>
    </w:p>
    <w:p w14:paraId="2A4BDB83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付费刷新价格为 3、4、5、6……，每次 +1，进新商店重置。整店未购买的常规候选一起刷新；内推候选和固定优惠不刷新。每店最多 5 次付费刷新，可减少无意义操作并限制刷新成长型效果。重抽牌与刷新商店是两个不同资源。</w:t>
      </w:r>
    </w:p>
    <w:p w14:paraId="1F52B48A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员工刷新</w:t>
      </w:r>
    </w:p>
    <w:p w14:paraId="125A08B9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基于月度经济模型与目标增长曲线的分段权重设计：</w:t>
      </w:r>
    </w:p>
    <w:p w14:paraId="1165146C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b/>
          <w:sz w:val="22"/>
        </w:rPr>
        <w:t>设计依据</w:t>
      </w:r>
    </w:p>
    <w:p w14:paraId="67E1B680">
      <w:pPr>
        <w:spacing w:before="120" w:after="120" w:line="288" w:lineRule="auto"/>
        <w:ind w:left="907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1. 员工价格梯度：</w:t>
      </w:r>
      <w:r>
        <w:rPr>
          <w:rFonts w:hint="eastAsia" w:ascii="Arial" w:hAnsi="Arial" w:eastAsia="等线" w:cs="Arial"/>
          <w:sz w:val="22"/>
          <w:lang w:val="en-US" w:eastAsia="zh-CN"/>
        </w:rPr>
        <w:t>4-10不等</w:t>
      </w:r>
    </w:p>
    <w:p w14:paraId="428D7FDD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2. 月均收入预期：固定 4 + 超额奖励 0~2 + 利息 ≈ 5~7 元/月</w:t>
      </w:r>
    </w:p>
    <w:p w14:paraId="5301DB4F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3. 月度目标四阶段增长：1.25x（第1年）→ 1.40x（第2年）→ 1.60x（第3年）→ 2.00x（终局）</w:t>
      </w:r>
    </w:p>
    <w:p w14:paraId="5101ADA1">
      <w:pPr>
        <w:spacing w:before="380" w:after="140" w:line="288" w:lineRule="auto"/>
        <w:ind w:left="453"/>
        <w:jc w:val="left"/>
        <w:outlineLvl w:val="0"/>
      </w:pPr>
      <w:bookmarkStart w:id="13" w:name="heading_16"/>
      <w:r>
        <w:rPr>
          <w:rFonts w:ascii="Arial" w:hAnsi="Arial" w:eastAsia="等线" w:cs="Arial"/>
          <w:b/>
          <w:sz w:val="36"/>
        </w:rPr>
        <w:t>附魔</w:t>
      </w:r>
      <w:bookmarkEnd w:id="13"/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2115"/>
        <w:gridCol w:w="1695"/>
        <w:gridCol w:w="1365"/>
        <w:gridCol w:w="1245"/>
      </w:tblGrid>
      <w:tr w14:paraId="2916EB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8D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5A3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4B3A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6432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1A346">
            <w:pPr>
              <w:spacing w:before="120" w:after="120" w:line="288" w:lineRule="auto"/>
              <w:ind w:left="0"/>
              <w:jc w:val="left"/>
            </w:pPr>
          </w:p>
        </w:tc>
      </w:tr>
      <w:tr w14:paraId="242452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EB8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935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当前卡牌结算时+20基础分数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52BB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526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29D4D">
            <w:pPr>
              <w:spacing w:before="120" w:after="120" w:line="288" w:lineRule="auto"/>
              <w:ind w:left="0"/>
              <w:jc w:val="left"/>
            </w:pPr>
          </w:p>
        </w:tc>
      </w:tr>
      <w:tr w14:paraId="459502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9FDD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F9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增加当前卡牌基于卡面点数额外倍率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5DD2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D39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25C8C">
            <w:pPr>
              <w:spacing w:before="120" w:after="120" w:line="288" w:lineRule="auto"/>
              <w:ind w:left="0"/>
              <w:jc w:val="left"/>
            </w:pPr>
          </w:p>
        </w:tc>
      </w:tr>
      <w:tr w14:paraId="122DAA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1BBB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67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当前卡牌获得额外场上同花色卡牌点数总和的基础点数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29B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02D7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0053D">
            <w:pPr>
              <w:spacing w:before="120" w:after="120" w:line="288" w:lineRule="auto"/>
              <w:ind w:left="0"/>
              <w:jc w:val="left"/>
            </w:pPr>
          </w:p>
        </w:tc>
      </w:tr>
      <w:tr w14:paraId="67503E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6EB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602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本回合内，得分时，将该卡牌复制一份进入牌库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F21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E53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4C9F1">
            <w:pPr>
              <w:spacing w:before="120" w:after="120" w:line="288" w:lineRule="auto"/>
              <w:ind w:left="0"/>
              <w:jc w:val="left"/>
            </w:pPr>
          </w:p>
        </w:tc>
      </w:tr>
      <w:tr w14:paraId="47E9D0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F13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81C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本回合内，得分时+1重roll次数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01C5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928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D0478">
            <w:pPr>
              <w:spacing w:before="120" w:after="120" w:line="288" w:lineRule="auto"/>
              <w:ind w:left="0"/>
              <w:jc w:val="left"/>
            </w:pPr>
          </w:p>
        </w:tc>
      </w:tr>
      <w:tr w14:paraId="126809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D6F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D3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计算基础点数时，该卡牌点数翻倍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B126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5F9E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14EB9">
            <w:pPr>
              <w:spacing w:before="120" w:after="120" w:line="288" w:lineRule="auto"/>
              <w:ind w:left="0"/>
              <w:jc w:val="left"/>
            </w:pPr>
          </w:p>
        </w:tc>
      </w:tr>
      <w:tr w14:paraId="3B6E19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3E1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40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得分时，由该卡牌提供的倍率加成，额外倍乘以2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5A4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584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A59AF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2F044C4">
      <w:pPr>
        <w:spacing w:before="120" w:after="120" w:line="288" w:lineRule="auto"/>
        <w:ind w:left="0"/>
        <w:jc w:val="center"/>
      </w:pPr>
    </w:p>
    <w:p w14:paraId="16B6C5D3">
      <w:pPr>
        <w:spacing w:before="380" w:after="140" w:line="288" w:lineRule="auto"/>
        <w:ind w:left="0"/>
        <w:jc w:val="left"/>
        <w:outlineLvl w:val="0"/>
      </w:pPr>
      <w:bookmarkStart w:id="14" w:name="heading_18"/>
      <w:r>
        <w:rPr>
          <w:rFonts w:ascii="Arial" w:hAnsi="Arial" w:eastAsia="等线" w:cs="Arial"/>
          <w:b/>
          <w:sz w:val="36"/>
        </w:rPr>
        <w:t>四、设置及储存</w:t>
      </w:r>
      <w:bookmarkEnd w:id="14"/>
    </w:p>
    <w:p w14:paraId="79ADEA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设置窗口可以1.调整主音量，音乐音量以及音效音量；2.可以回到标题界面</w:t>
      </w:r>
    </w:p>
    <w:p w14:paraId="2C14F3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标题界面可以开启新游戏，退出或者设置，如果之前有存档那就多一个继续游戏的选项</w:t>
      </w:r>
    </w:p>
    <w:p w14:paraId="52F086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点击继续游戏会回到每回合最开始的时候，如果已经通关这个回合来到商店阶段，那么回到进入商店阶段最开始的时候。</w:t>
      </w:r>
    </w:p>
    <w:p w14:paraId="29917D5A">
      <w:pPr>
        <w:spacing w:before="380" w:after="140" w:line="288" w:lineRule="auto"/>
        <w:ind w:left="0"/>
        <w:jc w:val="left"/>
        <w:outlineLvl w:val="0"/>
      </w:pPr>
      <w:bookmarkStart w:id="15" w:name="heading_20"/>
      <w:r>
        <w:rPr>
          <w:rFonts w:ascii="Arial" w:hAnsi="Arial" w:eastAsia="等线" w:cs="Arial"/>
          <w:b/>
          <w:sz w:val="36"/>
        </w:rPr>
        <w:t>额外说明（程序）</w:t>
      </w:r>
      <w:bookmarkEnd w:id="15"/>
    </w:p>
    <w:p w14:paraId="5B24AF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人员和道具都唯一，单局内抽取的场景也唯一，后续改动的场景不管，场景出率要可以调整。</w:t>
      </w:r>
    </w:p>
    <w:p w14:paraId="3C2B85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人员可以在局内和商店中换位置，道具只能在商店中换位置</w:t>
      </w:r>
    </w:p>
    <w:p w14:paraId="0DF24835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8133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6922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">
    <w:nsid w:val="0248C179"/>
    <w:multiLevelType w:val="singleLevel"/>
    <w:tmpl w:val="0248C17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">
    <w:nsid w:val="25B654F3"/>
    <w:multiLevelType w:val="singleLevel"/>
    <w:tmpl w:val="25B654F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">
    <w:nsid w:val="59ADCABA"/>
    <w:multiLevelType w:val="singleLevel"/>
    <w:tmpl w:val="59ADCAB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">
    <w:nsid w:val="61528C1A"/>
    <w:multiLevelType w:val="singleLevel"/>
    <w:tmpl w:val="61528C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72183CF9"/>
    <w:multiLevelType w:val="singleLevel"/>
    <w:tmpl w:val="72183C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8"/>
  </w:num>
  <w:num w:numId="5">
    <w:abstractNumId w:val="2"/>
  </w:num>
  <w:num w:numId="6">
    <w:abstractNumId w:val="1"/>
  </w:num>
  <w:num w:numId="7">
    <w:abstractNumId w:val="6"/>
  </w:num>
  <w:num w:numId="8">
    <w:abstractNumId w:val="7"/>
  </w:num>
  <w:num w:numId="9">
    <w:abstractNumId w:val="10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74B6B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package" Target="embeddings/Workbook2.xlsx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5140</Words>
  <Characters>5509</Characters>
  <TotalTime>22</TotalTime>
  <ScaleCrop>false</ScaleCrop>
  <LinksUpToDate>false</LinksUpToDate>
  <CharactersWithSpaces>5629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2026-10-14T11:46:00Z</dcterms:created>
  <dc:creator>Apache POI</dc:creator>
  <cp:lastModifiedBy>WPS_1692940471</cp:lastModifiedBy>
  <dcterms:modified xsi:type="dcterms:W3CDTF">2026-10-14T12:09:08Z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eyJoZGlkIjoiZjNhNTViNzM5NTI1NDc1MzRhZWFiMTc2MjFmYTkwMDYiLCJ1c2VySWQiOiIxNTI0MDE2MjQ2In0=</vt:lpwstr>
  </property>
  <property fmtid="{D5CDD505-2E9C-101B-9397-08002B2CF9AE}" pid="3" name="KSOProductBuildVer">
    <vt:lpwstr>2052-12.1.0.28505</vt:lpwstr>
  </property>
  <property fmtid="{D5CDD505-2E9C-101B-9397-08002B2CF9AE}" pid="4" name="ICV">
    <vt:lpwstr>CEB5196C7766448FAA44D87D293D7F66_12</vt:lpwstr>
  </property>
</Properties>
</file>