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60"/>
        <w:keepNext w:val="0"/>
      </w:pPr>
      <w:r>
        <w:rPr>
          <w:rFonts w:ascii="Times New Roman" w:hAnsi="Times New Roman" w:cs="Times New Roman"/>
          <w:b/>
          <w:color w:val="1B365D"/>
          <w:sz w:val="30"/>
          <w:szCs w:val="30"/>
        </w:rPr>
        <w:t>ĐẶC TẢ CƠ SỞ DỮ LIỆU HỆ THỐNG PHÒNG KHÁM ĐA KHOA 125 THÁI THỊNH (CSDL: phongkham_thaithinh)</w:t>
      </w:r>
    </w:p>
    <w:p>
      <w:pPr>
        <w:pageBreakBefore w:val="0"/>
        <w:spacing w:before="28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2.1. Bảng roles — Bảng phân quyền vai trò người dùng (Quản trị viên, Bác sĩ, Bệnh nhân)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2.2. Bảng users — Bảng tài khoản người dùng và thông tin xác thực đăng nhập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role_id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roles(id)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bảng vai trò (roles.id)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Địa chỉ thư điện tử (duy nhất)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email_verified_at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xác thực địa chỉ email tài khoản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password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Mật khẩu đã mã hóa một chiều (Bcrypt)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remember_token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varchar(100)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token ghi nhớ phiên đăng nhập tự động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phone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điện thoại liên hệ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insurance_number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số thẻ Bảo hiểm y tế (BHYT 15 ký tự chuẩn BHXH)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birthdate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tháng năm sinh của người dùng / bệnh nhân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gender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Giới tính (Nam / Nữ / Khác)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address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Địa chỉ cư trú hiện tại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2.3. Bảng patients — Bảng hồ sơ hành chính và thông tin y tế của bệnh nhân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user_id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tài khoản (users.id)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Địa chỉ thư điện tử (duy nhất)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birthdate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tháng năm sinh của người dùng / bệnh nhân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gender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Giới tính (Nam / Nữ / Khác)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address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Địa chỉ cư trú hiện tại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phone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điện thoại liên hệ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insurance_number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số thẻ Bảo hiểm y tế (BHYT 15 ký tự chuẩn BHXH)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avatar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tệp ảnh đại diện cá nhân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2.4. Bảng departments — Bảng danh mục chuyên khoa lâm sàng tại phòng khám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ảnh minh họa đại diện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tinyint(1)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hoạt động (1: Đang hoạt động, 0: Tạm ngưng)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2.5. Bảng doctors — Bảng hồ sơ chuyên môn, học hàm/học vị và chứng chỉ hành nghề của bác sĩ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user_id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tài khoản (users.id)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department_id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departments(id)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chuyên khoa (departments.id)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specialization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Chuyên ngành sâu / Học hàm học vị bác sĩ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tinyint(1)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hoạt động (1: Đang hoạt động, 0: Tạm ngưng)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license_number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chứng chỉ hành nghề khám chữa bệnh (CCHN)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room_number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varchar(100)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buồng khám định danh của bác sĩ (VD: P.208 - Tầng 2)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license_image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ảnh chụp chứng chỉ hành nghề (CCHN)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avatar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tệp ảnh đại diện cá nhân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birth_date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tháng năm sinh của bác sĩ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2.6. Bảng services — Bảng danh mục dịch vụ khám bệnh và gói khám lâm sàng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ảnh minh họa đại diện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price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decimal(10,2)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Đơn giá niêm yết (VNĐ)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department_id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departments(id)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chuyên khoa (departments.id)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2.7. Bảng service_symptoms — Bảng ánh xạ triệu chứng lâm sàng gợi ý theo gói dịch vụ khám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service_id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services(id),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gói dịch vụ khám (services.id)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symptom_name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triệu chứng lâm sàng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2.8. Bảng diseases — Bảng danh mục bệnh lý theo phân loại quốc tế ICD-10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department_id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departments(id)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chuyên khoa (departments.id)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ảnh minh họa đại diện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2.9. Bảng disease_symptoms — Bảng ánh xạ triệu chứng lâm sàng phục vụ tra cứu và gợi ý chuyên khoa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disease_id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diseases(id),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danh mục bệnh lý (diseases.id)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symptom_name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triệu chứng lâm sàng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2.10. Bảng working_schedules — Bảng phân lịch làm việc và ca trực của bác sĩ theo ngày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doctor_id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doctors(id),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bác sĩ (doctors.id)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làm việc theo lịch phân công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day_of_week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tinyint(4)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0: CN, 1: T2, ..., 6: T7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start_time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Giờ bắt đầu ca / khung giờ khám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end_time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Giờ kết thúc ca / khung giờ khám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enum('active','inactive','on_leave')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xử lý hiện tại của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varchar(500)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bổ sung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2.11. Bảng time_slots — Bảng chia khung giờ khám chi tiết (Slot 30 phút) và kiểm soát số lượng chỗ trống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working_schedule_id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working_schedules(id)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ca trực bác sĩ (working_schedules.id)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doctor_id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doctors(id),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bác sĩ (doctors.id)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làm việc theo lịch phân công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start_time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Giờ bắt đầu ca / khung giờ khám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end_time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Giờ kết thúc ca / khung giờ khám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capacity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int(10)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lượng bệnh nhân tối đa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booked_count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int(10)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lượng đã đặt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enum('available','locked','cancelled')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xử lý hiện tại của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tinyint(1)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hoạt động (1: Đang hoạt động, 0: Tạm ngưng)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2.12. Bảng appointments — Bảng quản lý lịch hẹn khám bệnh, thông tin người khám và trạng thái thanh toán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appointment_code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varchar(32)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phiếu khám định danh duy nhất (dùng cho mã QR)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idempotency_key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varchar(64)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chống trùng lặp giao dịch đặt lịch (Idempotency Key)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patient_id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patients(id)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hồ sơ bệnh nhân (patients.id)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booking_for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varchar(20)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self, relative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relative_name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Họ và tên người thân (khi đặt lịch khám hộ người nhà)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relative_dob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sinh của người thân được đặt lịch khám hộ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relative_gender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varchar(10)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Giới tính của người thân được đặt lịch khám hộ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relative_relationship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varchar(50)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Con nhỏ, Bố/Mẹ, Vợ/Chồng, Khác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doctor_id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doctors(id)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bác sĩ (doctors.id)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service_id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services(id)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gói dịch vụ khám (services.id)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time_slot_id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time_slots(id)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khung giờ khám (time_slots.id)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appointment_date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datetime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hẹn khám lâm sàng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xử lý hiện tại của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payment_status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enum('pending','success','failed','refunded')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thanh toán (unpaid, paid, refunded, failed)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total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Tổng chi phí khám lâm sàng gốc (VNĐ)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total_amount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Tổng số tiền thanh toán thực tế sau khấu trừ (VNĐ)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payment_method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Phương thức thanh toán (online, cash, bank_transfer)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transaction_id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giao dịch thanh toán từ cổng thanh toán điện tử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transaction_ref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tham chiếu đối soát giao dịch ngân hàng / VNPay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payment_reference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Thông tin tham chiếu biên lai thanh toán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refund_status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enum('none','pending','refunded','rejected')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hoàn tiền khi hủy lịch (none, pending, refunded)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refund_amount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tiền hoàn trả cho bệnh nhân (VNĐ)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refund_note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lý do và phương thức hoàn tiền viện phí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paid_at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xác nhận thanh toán viện phí thành công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checked_in_at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bệnh nhân quét mã QR Check-in tại Kiosk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medical_examination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enum('Ca sáng (07:30 - 11:30)','Ca chiều (13:00 - 17:00)')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Nội dung yêu cầu khám lâm sàng / gói khám đã chọn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bổ sung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cancellation_reason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Lý do hủy lịch hẹn khám bệnh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cancelled_at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thực hiện hủy lịch hẹn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cancelled_by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Đối tượng thực hiện hủy lịch (patient, doctor, admin)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2.13. Bảng appointment_status_histories — Bảng nhật ký theo dõi lịch sử chuyển đổi trạng thái lịch hẹn (Audit Log)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appointment_id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appointments(id),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lịch hẹn khám (appointments.id)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from_status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varchar(32)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lịch hẹn trước khi chuyển đổi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to_status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varchar(32)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lịch hẹn mới sau khi chuyển đổi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changed_by_user_id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người thực hiện đổi trạng thái (users.id)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action_role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varchar(32)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admin, doctor, patient, system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bổ sung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2.14. Bảng medical_records — Bảng hồ sơ bệnh án điện tử (EMR), kết luận chẩn đoán và phác đồ điều trị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appointment_id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appointments(id),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lịch hẹn khám (appointments.id)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patient_id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patients(id)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hồ sơ bệnh nhân (patients.id)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diagnosis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Chẩn đoán lâm sàng của bác sĩ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doctor_conclusion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Kết luận và dặn dò điều trị của bác sĩ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prescription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Dữ liệu tóm tắt đơn thuốc (JSON)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Dữ liệu sinh hiệu lâm sàng (Mạch, Huyết áp, SpO2, BMI), mã ICD-10 và lịch tái khám (JSON)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ảnh minh họa đại diện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longtext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Danh sách đường dẫn tệp hình ảnh đính kèm (JSON)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2.15. Bảng medicines — Bảng danh mục thuốc, hoạt chất, nồng độ, dạng bào chế và tồn kho dược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generic_name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hoạt chất gốc quốc tế (INN / Generic Name)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brand_name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biệt dược thương mại (Brand Name)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slug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Chuỗi định danh đường dẫn thân thiện (URL Slug)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category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Nhóm dược lý / Phân loại thuốc điều trị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dosage_form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Dạng bào chế (Viên nén, Viên nang, Dung dịch tiêm...)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strength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Hàm lượng / Nồng độ hoạt chất (VD: 500mg, 20mg)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unit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Đơn vị tính (Viên, Vỉ, Hộp, Ống, Chai)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price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Đơn giá niêm yết (VNĐ)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stock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int(11)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Số lượng tồn kho thực tế tại nhà thuốc phòng khám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min_stock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int(11)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Ngưỡng tồn kho tối thiểu cảnh báo nhập hàng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indications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Chỉ định điều trị lâm sàng của thuốc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contraindications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Chống chỉ định của thuốc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side_effects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Tác dụng không mong muốn (ADR) cần theo dõi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interactions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Tương tác thuốc cần lưu ý khi kê đơn phối hợp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dosage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Liều dùng mỗi lần uống/sử dụng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usage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Cách dùng chi tiết (Uống trước/sau ăn, tiêm, bôi)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bổ sung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manufacturer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Nhà sản xuất dược phẩm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origin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Quốc gia xuất xứ của thuốc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barcode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Mã vạch chuẩn quản lý dược phẩm (Barcode / EAN)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is_prescription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tinyint(1)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Phân loại thuốc kê đơn bắt buộc (1: Thuốc kê đơn ETC, 0: Thuốc OTC)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2.16. Bảng prescription_items — Bảng chi tiết đơn thuốc điện tử (liều dùng, tần suất, số lượng cấp phát)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prescription_id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medical_records(id),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hồ sơ bệnh án / đơn thuốc (medical_records.id)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medicine_id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medicines(id)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danh mục thuốc (medicines.id)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dosage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Liều dùng mỗi lần uống/sử dụng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frequency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Tần suất sử dụng trong ngày (Sáng / Trưa / Tối)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duration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lượng thực hiện hoặc số ngày dùng thuốc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quantity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int(11)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Tổng số lượng thuốc kê đơn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unit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Đơn vị tính (Viên, Vỉ, Hộp, Ống, Chai)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usage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Cách dùng chi tiết (Uống trước/sau ăn, tiêm, bôi)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bổ sung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2.17. Bảng test_types — Bảng danh mục loại xét nghiệm và kỹ thuật chẩn đoán cận lâm sàng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hiển thị của đối tượng / danh mục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Mô tả chi tiết nội dung chuyên môn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department_id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departments(id)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chuyên khoa (departments.id)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price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Đơn giá xét nghiệm / kỹ thuật cận lâm sàng (VNĐ)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created_by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người tạo danh mục (users.id)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2.18. Bảng lab_tests — Bảng quản lý phiếu chỉ định cận lâm sàng và tệp kết quả xét nghiệm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medical_record_id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medical_records(id),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hồ sơ bệnh án (medical_records.id)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department_id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departments(id)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chuyên khoa (departments.id)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test_type_id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test_types(id)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loại xét nghiệm (test_types.id)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test_name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Tên kỹ thuật xét nghiệm / chẩn đoán hình ảnh chỉ định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varchar(255)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Đường dẫn ảnh minh họa đại diện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images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longtext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Danh sách đường dẫn tệp hình ảnh đính kèm (JSON)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note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Ghi chú bổ sung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requested_by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bác sĩ chỉ định cận lâm sàng (users.id)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uploaded_by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tham chiếu kỹ thuật viên / bác sĩ tải kết quả (users.id)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varchar(30)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xử lý hiện tại của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p>
      <w:pPr>
        <w:pageBreakBefore/>
        <w:spacing w:before="360" w:after="160"/>
        <w:keepNext/>
      </w:pPr>
      <w:r>
        <w:rPr>
          <w:rFonts w:ascii="Times New Roman" w:hAnsi="Times New Roman" w:cs="Times New Roman"/>
          <w:b/>
          <w:color w:val="1B365D"/>
          <w:sz w:val="26"/>
          <w:szCs w:val="26"/>
        </w:rPr>
        <w:t>Bảng 2.19. Bảng messages — Bảng lưu trữ tin nhắn tư vấn trực tuyến giữa bệnh nhân và phòng khám</w:t>
      </w:r>
    </w:p>
    <w:tbl>
      <w:tblPr>
        <w:tblW w:w="935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100"/>
        <w:gridCol w:w="1800"/>
        <w:gridCol w:w="2000"/>
        <w:gridCol w:w="2850"/>
      </w:tblGrid>
      <w:tr>
        <w:trPr>
          <w:tblHeader/>
          <w:cantSplit/>
        </w:trPr>
        <w:tc>
          <w:tcPr>
            <w:tcW w:w="6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Tên trường (Field)</w:t>
            </w:r>
          </w:p>
        </w:tc>
        <w:tc>
          <w:tcPr>
            <w:tcW w:w="18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Kiểu dữ liệu (Type)</w:t>
            </w:r>
          </w:p>
        </w:tc>
        <w:tc>
          <w:tcPr>
            <w:tcW w:w="200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Ràng buộc (Key/Null)</w:t>
            </w:r>
          </w:p>
        </w:tc>
        <w:tc>
          <w:tcPr>
            <w:tcW w:w="2850" w:type="dxa"/>
            <w:shd w:val="clear" w:color="auto" w:fill="1B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Mô tả ý nghĩa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PK, 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chính tự tăng định danh bản ghi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sender_id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users(id), 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người gửi tin nhắn (users.id)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receiver_id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bigint(20) unsigned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users(id)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Khóa ngoại người nhận tin nhắn (users.id)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message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Nội dung tin nhắn trao đổi trực tuyến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is_read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tinyint(1)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Trạng thái đã đọc tin nhắn (0: Chưa đọc, 1: Đã đọc)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21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w="18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khởi tạo bản ghi</w:t>
            </w:r>
          </w:p>
        </w:tc>
      </w:tr>
      <w:tr>
        <w:trPr>
          <w:cantSplit/>
        </w:trPr>
        <w:tc>
          <w:tcPr>
            <w:tcW w:w="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21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w="18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w="20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NULL</w:t>
            </w:r>
          </w:p>
        </w:tc>
        <w:tc>
          <w:tcPr>
            <w:tcW w:w="285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15" w:after="15"/>
            </w:pPr>
            <w:r/>
            <w:r>
              <w:rPr>
                <w:rFonts w:ascii="Times New Roman" w:hAnsi="Times New Roman"/>
                <w:b w:val="0"/>
                <w:sz w:val="21"/>
              </w:rPr>
              <w:t>Thời điểm cập nhật bản ghi gần nhất</w:t>
            </w:r>
          </w:p>
        </w:tc>
      </w:tr>
    </w:tbl>
    <w:sectPr>
      <w:pgSz w:w="11906" w:h="16838"/>
      <w:pgMar w:top="1134" w:right="1134" w:bottom="1134" w:left="1417" w:header="708" w:footer="708" w:gutter="0"/>
    </w:sectPr>
  </w:body>
</w:document>
</file>