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0BC" w:rsidRDefault="007150BC" w:rsidP="007150BC">
      <w:pPr>
        <w:spacing w:before="100" w:beforeAutospacing="1" w:after="100" w:afterAutospacing="1" w:line="240" w:lineRule="auto"/>
        <w:outlineLvl w:val="2"/>
        <w:rPr>
          <w:lang w:val="en-US"/>
        </w:rPr>
      </w:pPr>
      <w:r w:rsidRPr="007150BC">
        <w:rPr>
          <w:b/>
          <w:lang w:val="en-US"/>
        </w:rPr>
        <w:t xml:space="preserve">NAME </w:t>
      </w:r>
      <w:proofErr w:type="gramStart"/>
      <w:r w:rsidRPr="007150BC">
        <w:rPr>
          <w:b/>
          <w:lang w:val="en-US"/>
        </w:rPr>
        <w:t>01 :</w:t>
      </w:r>
      <w:proofErr w:type="gramEnd"/>
      <w:r w:rsidRPr="007150BC">
        <w:rPr>
          <w:b/>
          <w:lang w:val="en-US"/>
        </w:rPr>
        <w:t xml:space="preserve"> </w:t>
      </w:r>
      <w:r w:rsidRPr="007150BC">
        <w:rPr>
          <w:rFonts w:ascii="Segoe UI" w:eastAsia="Times New Roman" w:hAnsi="Segoe UI" w:cs="Segoe UI"/>
          <w:b/>
          <w:bCs/>
          <w:sz w:val="20"/>
          <w:szCs w:val="20"/>
          <w:lang w:eastAsia="en-IN"/>
        </w:rPr>
        <w:t>NIRMAAN</w:t>
      </w:r>
      <w:r>
        <w:rPr>
          <w:rFonts w:ascii="Segoe UI" w:eastAsia="Times New Roman" w:hAnsi="Segoe UI" w:cs="Segoe UI"/>
          <w:b/>
          <w:bCs/>
          <w:sz w:val="20"/>
          <w:szCs w:val="20"/>
          <w:lang w:eastAsia="en-IN"/>
        </w:rPr>
        <w:br/>
        <w:t xml:space="preserve">NAME 02: </w:t>
      </w:r>
      <w:r w:rsidRPr="007150BC">
        <w:rPr>
          <w:b/>
        </w:rPr>
        <w:t>The Breathing Office</w:t>
      </w:r>
    </w:p>
    <w:p w:rsidR="000650C1" w:rsidRDefault="000650C1" w:rsidP="000650C1">
      <w:pPr>
        <w:rPr>
          <w:rFonts w:ascii="Segoe UI" w:eastAsia="Times New Roman" w:hAnsi="Segoe UI" w:cs="Segoe UI"/>
          <w:b/>
          <w:bCs/>
          <w:sz w:val="20"/>
          <w:szCs w:val="20"/>
          <w:lang w:eastAsia="en-IN"/>
        </w:rPr>
      </w:pPr>
      <w:r>
        <w:rPr>
          <w:lang w:val="en-US"/>
        </w:rPr>
        <w:t>Year: 2025</w:t>
      </w:r>
      <w:r>
        <w:rPr>
          <w:lang w:val="en-US"/>
        </w:rPr>
        <w:br/>
        <w:t>Location: NA</w:t>
      </w:r>
      <w:r>
        <w:rPr>
          <w:lang w:val="en-US"/>
        </w:rPr>
        <w:br/>
        <w:t xml:space="preserve">Type: Competition </w:t>
      </w:r>
      <w:r>
        <w:rPr>
          <w:lang w:val="en-US"/>
        </w:rPr>
        <w:br/>
        <w:t xml:space="preserve">Status: NA </w:t>
      </w:r>
      <w:r>
        <w:rPr>
          <w:lang w:val="en-US"/>
        </w:rPr>
        <w:br/>
        <w:t xml:space="preserve">Photographers: NA </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bookmarkStart w:id="0" w:name="_GoBack"/>
      <w:bookmarkEnd w:id="0"/>
      <w:r w:rsidRPr="00823432">
        <w:rPr>
          <w:rFonts w:ascii="Segoe UI" w:eastAsia="Times New Roman" w:hAnsi="Segoe UI" w:cs="Segoe UI"/>
          <w:sz w:val="20"/>
          <w:szCs w:val="20"/>
          <w:lang w:eastAsia="en-IN"/>
        </w:rPr>
        <w:t xml:space="preserve">Located within a </w:t>
      </w:r>
      <w:r w:rsidRPr="00823432">
        <w:rPr>
          <w:rFonts w:ascii="Segoe UI" w:eastAsia="Times New Roman" w:hAnsi="Segoe UI" w:cs="Segoe UI"/>
          <w:b/>
          <w:bCs/>
          <w:sz w:val="20"/>
          <w:szCs w:val="20"/>
          <w:lang w:eastAsia="en-IN"/>
        </w:rPr>
        <w:t>warm and humid climatic context</w:t>
      </w:r>
      <w:r w:rsidRPr="00823432">
        <w:rPr>
          <w:rFonts w:ascii="Segoe UI" w:eastAsia="Times New Roman" w:hAnsi="Segoe UI" w:cs="Segoe UI"/>
          <w:sz w:val="20"/>
          <w:szCs w:val="20"/>
          <w:lang w:eastAsia="en-IN"/>
        </w:rPr>
        <w:t xml:space="preserve">, NIRMAAN is conceived as a building that works </w:t>
      </w:r>
      <w:r w:rsidRPr="00823432">
        <w:rPr>
          <w:rFonts w:ascii="Segoe UI" w:eastAsia="Times New Roman" w:hAnsi="Segoe UI" w:cs="Segoe UI"/>
          <w:i/>
          <w:iCs/>
          <w:sz w:val="20"/>
          <w:szCs w:val="20"/>
          <w:lang w:eastAsia="en-IN"/>
        </w:rPr>
        <w:t>with</w:t>
      </w:r>
      <w:r w:rsidRPr="00823432">
        <w:rPr>
          <w:rFonts w:ascii="Segoe UI" w:eastAsia="Times New Roman" w:hAnsi="Segoe UI" w:cs="Segoe UI"/>
          <w:sz w:val="20"/>
          <w:szCs w:val="20"/>
          <w:lang w:eastAsia="en-IN"/>
        </w:rPr>
        <w:t xml:space="preserve"> climate rather than against it. The design prioritises passive strategies, landscape integration, and material intelligence to create comfortable, naturally ventilated workspaces with minimal reliance on mechanical systems.</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r w:rsidRPr="00823432">
        <w:rPr>
          <w:rFonts w:ascii="Segoe UI" w:eastAsia="Times New Roman" w:hAnsi="Segoe UI" w:cs="Segoe UI"/>
          <w:sz w:val="20"/>
          <w:szCs w:val="20"/>
          <w:lang w:eastAsia="en-IN"/>
        </w:rPr>
        <w:t xml:space="preserve">A </w:t>
      </w:r>
      <w:r w:rsidRPr="00823432">
        <w:rPr>
          <w:rFonts w:ascii="Segoe UI" w:eastAsia="Times New Roman" w:hAnsi="Segoe UI" w:cs="Segoe UI"/>
          <w:b/>
          <w:bCs/>
          <w:sz w:val="20"/>
          <w:szCs w:val="20"/>
          <w:lang w:eastAsia="en-IN"/>
        </w:rPr>
        <w:t>reduced built-to-ground ratio</w:t>
      </w:r>
      <w:r w:rsidRPr="00823432">
        <w:rPr>
          <w:rFonts w:ascii="Segoe UI" w:eastAsia="Times New Roman" w:hAnsi="Segoe UI" w:cs="Segoe UI"/>
          <w:sz w:val="20"/>
          <w:szCs w:val="20"/>
          <w:lang w:eastAsia="en-IN"/>
        </w:rPr>
        <w:t xml:space="preserve"> allows the landscape to take precedence, enabling the creation of a dense </w:t>
      </w:r>
      <w:proofErr w:type="spellStart"/>
      <w:r w:rsidRPr="00823432">
        <w:rPr>
          <w:rFonts w:ascii="Segoe UI" w:eastAsia="Times New Roman" w:hAnsi="Segoe UI" w:cs="Segoe UI"/>
          <w:sz w:val="20"/>
          <w:szCs w:val="20"/>
          <w:lang w:eastAsia="en-IN"/>
        </w:rPr>
        <w:t>Miyawaki</w:t>
      </w:r>
      <w:proofErr w:type="spellEnd"/>
      <w:r w:rsidRPr="00823432">
        <w:rPr>
          <w:rFonts w:ascii="Segoe UI" w:eastAsia="Times New Roman" w:hAnsi="Segoe UI" w:cs="Segoe UI"/>
          <w:sz w:val="20"/>
          <w:szCs w:val="20"/>
          <w:lang w:eastAsia="en-IN"/>
        </w:rPr>
        <w:t xml:space="preserve"> forest within the site. This green mass extends into and over the building, forming a self-sustaining microclimate that cools the surroundings and enhances thermal comfort. The built form is carefully positioned, with </w:t>
      </w:r>
      <w:r w:rsidRPr="00823432">
        <w:rPr>
          <w:rFonts w:ascii="Segoe UI" w:eastAsia="Times New Roman" w:hAnsi="Segoe UI" w:cs="Segoe UI"/>
          <w:b/>
          <w:bCs/>
          <w:sz w:val="20"/>
          <w:szCs w:val="20"/>
          <w:lang w:eastAsia="en-IN"/>
        </w:rPr>
        <w:t>service blocks along the western edge</w:t>
      </w:r>
      <w:r w:rsidRPr="00823432">
        <w:rPr>
          <w:rFonts w:ascii="Segoe UI" w:eastAsia="Times New Roman" w:hAnsi="Segoe UI" w:cs="Segoe UI"/>
          <w:sz w:val="20"/>
          <w:szCs w:val="20"/>
          <w:lang w:eastAsia="en-IN"/>
        </w:rPr>
        <w:t xml:space="preserve"> acting as a thermal buffer against the harsh afternoon sun. All workspace bays are oriented along the </w:t>
      </w:r>
      <w:r w:rsidRPr="00823432">
        <w:rPr>
          <w:rFonts w:ascii="Segoe UI" w:eastAsia="Times New Roman" w:hAnsi="Segoe UI" w:cs="Segoe UI"/>
          <w:b/>
          <w:bCs/>
          <w:sz w:val="20"/>
          <w:szCs w:val="20"/>
          <w:lang w:eastAsia="en-IN"/>
        </w:rPr>
        <w:t>north–south axis</w:t>
      </w:r>
      <w:r w:rsidRPr="00823432">
        <w:rPr>
          <w:rFonts w:ascii="Segoe UI" w:eastAsia="Times New Roman" w:hAnsi="Segoe UI" w:cs="Segoe UI"/>
          <w:sz w:val="20"/>
          <w:szCs w:val="20"/>
          <w:lang w:eastAsia="en-IN"/>
        </w:rPr>
        <w:t>, maximising soft daylight while promoting effective cross-ventilation throughout the day.</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r w:rsidRPr="00823432">
        <w:rPr>
          <w:rFonts w:ascii="Segoe UI" w:eastAsia="Times New Roman" w:hAnsi="Segoe UI" w:cs="Segoe UI"/>
          <w:sz w:val="20"/>
          <w:szCs w:val="20"/>
          <w:lang w:eastAsia="en-IN"/>
        </w:rPr>
        <w:t xml:space="preserve">At the heart of the building, </w:t>
      </w:r>
      <w:r w:rsidRPr="00823432">
        <w:rPr>
          <w:rFonts w:ascii="Segoe UI" w:eastAsia="Times New Roman" w:hAnsi="Segoe UI" w:cs="Segoe UI"/>
          <w:b/>
          <w:bCs/>
          <w:sz w:val="20"/>
          <w:szCs w:val="20"/>
          <w:lang w:eastAsia="en-IN"/>
        </w:rPr>
        <w:t>courtyards function as its lungs</w:t>
      </w:r>
      <w:r w:rsidRPr="00823432">
        <w:rPr>
          <w:rFonts w:ascii="Segoe UI" w:eastAsia="Times New Roman" w:hAnsi="Segoe UI" w:cs="Segoe UI"/>
          <w:sz w:val="20"/>
          <w:szCs w:val="20"/>
          <w:lang w:eastAsia="en-IN"/>
        </w:rPr>
        <w:t xml:space="preserve">—inhaling and exhaling air while anchoring social interaction. These spaces draw from local cultural traditions, offering shaded, communal environments that balance work and pause. Above, </w:t>
      </w:r>
      <w:r w:rsidRPr="00823432">
        <w:rPr>
          <w:rFonts w:ascii="Segoe UI" w:eastAsia="Times New Roman" w:hAnsi="Segoe UI" w:cs="Segoe UI"/>
          <w:b/>
          <w:bCs/>
          <w:sz w:val="20"/>
          <w:szCs w:val="20"/>
          <w:lang w:eastAsia="en-IN"/>
        </w:rPr>
        <w:t>staggered terraces</w:t>
      </w:r>
      <w:r w:rsidRPr="00823432">
        <w:rPr>
          <w:rFonts w:ascii="Segoe UI" w:eastAsia="Times New Roman" w:hAnsi="Segoe UI" w:cs="Segoe UI"/>
          <w:sz w:val="20"/>
          <w:szCs w:val="20"/>
          <w:lang w:eastAsia="en-IN"/>
        </w:rPr>
        <w:t xml:space="preserve"> transform the </w:t>
      </w:r>
      <w:proofErr w:type="spellStart"/>
      <w:r w:rsidRPr="00823432">
        <w:rPr>
          <w:rFonts w:ascii="Segoe UI" w:eastAsia="Times New Roman" w:hAnsi="Segoe UI" w:cs="Segoe UI"/>
          <w:sz w:val="20"/>
          <w:szCs w:val="20"/>
          <w:lang w:eastAsia="en-IN"/>
        </w:rPr>
        <w:t>roofscape</w:t>
      </w:r>
      <w:proofErr w:type="spellEnd"/>
      <w:r w:rsidRPr="00823432">
        <w:rPr>
          <w:rFonts w:ascii="Segoe UI" w:eastAsia="Times New Roman" w:hAnsi="Segoe UI" w:cs="Segoe UI"/>
          <w:sz w:val="20"/>
          <w:szCs w:val="20"/>
          <w:lang w:eastAsia="en-IN"/>
        </w:rPr>
        <w:t xml:space="preserve"> into layered green zones, while deep overhangs below provide shade and reduce heat gain. Automated louvers respond to user needs, regulating daylight and glare while maintaining visual comfort.</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r w:rsidRPr="00823432">
        <w:rPr>
          <w:rFonts w:ascii="Segoe UI" w:eastAsia="Times New Roman" w:hAnsi="Segoe UI" w:cs="Segoe UI"/>
          <w:sz w:val="20"/>
          <w:szCs w:val="20"/>
          <w:lang w:eastAsia="en-IN"/>
        </w:rPr>
        <w:t xml:space="preserve">The roof system further strengthens the passive strategy. </w:t>
      </w:r>
      <w:r w:rsidRPr="00823432">
        <w:rPr>
          <w:rFonts w:ascii="Segoe UI" w:eastAsia="Times New Roman" w:hAnsi="Segoe UI" w:cs="Segoe UI"/>
          <w:b/>
          <w:bCs/>
          <w:sz w:val="20"/>
          <w:szCs w:val="20"/>
          <w:lang w:eastAsia="en-IN"/>
        </w:rPr>
        <w:t>Jack-arch roofs with ventilated cavities</w:t>
      </w:r>
      <w:r w:rsidRPr="00823432">
        <w:rPr>
          <w:rFonts w:ascii="Segoe UI" w:eastAsia="Times New Roman" w:hAnsi="Segoe UI" w:cs="Segoe UI"/>
          <w:sz w:val="20"/>
          <w:szCs w:val="20"/>
          <w:lang w:eastAsia="en-IN"/>
        </w:rPr>
        <w:t xml:space="preserve"> allow hot air to escape naturally, enhancing stack ventilation and reducing dependence on artificial cooling. Material choices reinforce this approach. </w:t>
      </w:r>
      <w:r w:rsidRPr="00823432">
        <w:rPr>
          <w:rFonts w:ascii="Segoe UI" w:eastAsia="Times New Roman" w:hAnsi="Segoe UI" w:cs="Segoe UI"/>
          <w:b/>
          <w:bCs/>
          <w:sz w:val="20"/>
          <w:szCs w:val="20"/>
          <w:lang w:eastAsia="en-IN"/>
        </w:rPr>
        <w:t>Earth walls</w:t>
      </w:r>
      <w:r w:rsidRPr="00823432">
        <w:rPr>
          <w:rFonts w:ascii="Segoe UI" w:eastAsia="Times New Roman" w:hAnsi="Segoe UI" w:cs="Segoe UI"/>
          <w:sz w:val="20"/>
          <w:szCs w:val="20"/>
          <w:lang w:eastAsia="en-IN"/>
        </w:rPr>
        <w:t xml:space="preserve"> increase thermal mass, moderating indoor temperatures while grounding the building in its context. The use of </w:t>
      </w:r>
      <w:r w:rsidRPr="00823432">
        <w:rPr>
          <w:rFonts w:ascii="Segoe UI" w:eastAsia="Times New Roman" w:hAnsi="Segoe UI" w:cs="Segoe UI"/>
          <w:b/>
          <w:bCs/>
          <w:sz w:val="20"/>
          <w:szCs w:val="20"/>
          <w:lang w:eastAsia="en-IN"/>
        </w:rPr>
        <w:t>local, eco-friendly materials</w:t>
      </w:r>
      <w:r w:rsidRPr="00823432">
        <w:rPr>
          <w:rFonts w:ascii="Segoe UI" w:eastAsia="Times New Roman" w:hAnsi="Segoe UI" w:cs="Segoe UI"/>
          <w:sz w:val="20"/>
          <w:szCs w:val="20"/>
          <w:lang w:eastAsia="en-IN"/>
        </w:rPr>
        <w:t xml:space="preserve"> reduces embodied energy and strengthens the project’s relationship with place.</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r w:rsidRPr="00823432">
        <w:rPr>
          <w:rFonts w:ascii="Segoe UI" w:eastAsia="Times New Roman" w:hAnsi="Segoe UI" w:cs="Segoe UI"/>
          <w:sz w:val="20"/>
          <w:szCs w:val="20"/>
          <w:lang w:eastAsia="en-IN"/>
        </w:rPr>
        <w:t xml:space="preserve">Nature is not treated as an addition but as an integral layer of the architecture. The </w:t>
      </w:r>
      <w:r w:rsidRPr="00823432">
        <w:rPr>
          <w:rFonts w:ascii="Segoe UI" w:eastAsia="Times New Roman" w:hAnsi="Segoe UI" w:cs="Segoe UI"/>
          <w:b/>
          <w:bCs/>
          <w:sz w:val="20"/>
          <w:szCs w:val="20"/>
          <w:lang w:eastAsia="en-IN"/>
        </w:rPr>
        <w:t>raised built form</w:t>
      </w:r>
      <w:r w:rsidRPr="00823432">
        <w:rPr>
          <w:rFonts w:ascii="Segoe UI" w:eastAsia="Times New Roman" w:hAnsi="Segoe UI" w:cs="Segoe UI"/>
          <w:sz w:val="20"/>
          <w:szCs w:val="20"/>
          <w:lang w:eastAsia="en-IN"/>
        </w:rPr>
        <w:t xml:space="preserve"> enables both horizontal and vertical continuity of green spaces, allowing landscape to flow seamlessly through courtyards, terraces, and workspaces. This continuous interface between indoors and outdoors improves air quality, visual comfort, and the overall microclimate experienced within the building.</w:t>
      </w:r>
    </w:p>
    <w:p w:rsidR="00823432" w:rsidRPr="00823432" w:rsidRDefault="00823432" w:rsidP="00823432">
      <w:pPr>
        <w:spacing w:before="100" w:beforeAutospacing="1" w:after="100" w:afterAutospacing="1" w:line="240" w:lineRule="auto"/>
        <w:rPr>
          <w:rFonts w:ascii="Segoe UI" w:eastAsia="Times New Roman" w:hAnsi="Segoe UI" w:cs="Segoe UI"/>
          <w:sz w:val="20"/>
          <w:szCs w:val="20"/>
          <w:lang w:eastAsia="en-IN"/>
        </w:rPr>
      </w:pPr>
      <w:r w:rsidRPr="00823432">
        <w:rPr>
          <w:rFonts w:ascii="Segoe UI" w:eastAsia="Times New Roman" w:hAnsi="Segoe UI" w:cs="Segoe UI"/>
          <w:sz w:val="20"/>
          <w:szCs w:val="20"/>
          <w:lang w:eastAsia="en-IN"/>
        </w:rPr>
        <w:t xml:space="preserve">Performance studies—focusing on </w:t>
      </w:r>
      <w:r w:rsidRPr="00823432">
        <w:rPr>
          <w:rFonts w:ascii="Segoe UI" w:eastAsia="Times New Roman" w:hAnsi="Segoe UI" w:cs="Segoe UI"/>
          <w:b/>
          <w:bCs/>
          <w:sz w:val="20"/>
          <w:szCs w:val="20"/>
          <w:lang w:eastAsia="en-IN"/>
        </w:rPr>
        <w:t>daylight, ventilation, and thermal comfort</w:t>
      </w:r>
      <w:r w:rsidRPr="00823432">
        <w:rPr>
          <w:rFonts w:ascii="Segoe UI" w:eastAsia="Times New Roman" w:hAnsi="Segoe UI" w:cs="Segoe UI"/>
          <w:sz w:val="20"/>
          <w:szCs w:val="20"/>
          <w:lang w:eastAsia="en-IN"/>
        </w:rPr>
        <w:t>—validate the effectiveness of the design. The results demonstrate that carefully orchestrated passive strategies can deliver energy-efficient, healthy, and well-lit work environments, reaffirming the potential of climate-responsive architecture as a sustainable and humane approach to building design.</w:t>
      </w:r>
    </w:p>
    <w:p w:rsidR="000F707D" w:rsidRPr="00823432" w:rsidRDefault="007150BC">
      <w:pPr>
        <w:rPr>
          <w:rFonts w:ascii="Segoe UI" w:hAnsi="Segoe UI" w:cs="Segoe UI"/>
          <w:sz w:val="20"/>
          <w:szCs w:val="20"/>
        </w:rPr>
      </w:pPr>
    </w:p>
    <w:sectPr w:rsidR="000F707D" w:rsidRPr="00823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432"/>
    <w:rsid w:val="000650C1"/>
    <w:rsid w:val="000A1DB9"/>
    <w:rsid w:val="007150BC"/>
    <w:rsid w:val="00823432"/>
    <w:rsid w:val="00EE7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E8F9D-52B1-43F1-9974-056A0F84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34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343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34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23432"/>
    <w:rPr>
      <w:i/>
      <w:iCs/>
    </w:rPr>
  </w:style>
  <w:style w:type="character" w:styleId="Strong">
    <w:name w:val="Strong"/>
    <w:basedOn w:val="DefaultParagraphFont"/>
    <w:uiPriority w:val="22"/>
    <w:qFormat/>
    <w:rsid w:val="00823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1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Karthik</dc:creator>
  <cp:keywords/>
  <dc:description/>
  <cp:lastModifiedBy>Aswin Karthik</cp:lastModifiedBy>
  <cp:revision>4</cp:revision>
  <dcterms:created xsi:type="dcterms:W3CDTF">2026-01-29T10:21:00Z</dcterms:created>
  <dcterms:modified xsi:type="dcterms:W3CDTF">2026-03-15T00:25:00Z</dcterms:modified>
</cp:coreProperties>
</file>