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22F4" w14:textId="6B30A072" w:rsidR="00166994" w:rsidRPr="00166994" w:rsidRDefault="00166994" w:rsidP="00166994">
      <w:pPr>
        <w:jc w:val="center"/>
        <w:rPr>
          <w:rFonts w:cs="Arial"/>
          <w:b/>
          <w:szCs w:val="22"/>
        </w:rPr>
      </w:pPr>
      <w:r w:rsidRPr="00166994">
        <w:rPr>
          <w:rFonts w:cs="Arial"/>
          <w:b/>
          <w:szCs w:val="22"/>
        </w:rPr>
        <w:t>Joint Crediting Mechani</w:t>
      </w:r>
      <w:r>
        <w:rPr>
          <w:rFonts w:cs="Arial"/>
          <w:b/>
          <w:szCs w:val="22"/>
        </w:rPr>
        <w:t>sm Approved Methodology ID_AM018</w:t>
      </w:r>
    </w:p>
    <w:p w14:paraId="5E8C1D56" w14:textId="5C1E1FF2" w:rsidR="00E65421" w:rsidRPr="0016310E" w:rsidRDefault="00166994" w:rsidP="00166994">
      <w:pPr>
        <w:jc w:val="center"/>
        <w:rPr>
          <w:szCs w:val="22"/>
        </w:rPr>
      </w:pPr>
      <w:r w:rsidRPr="00166994">
        <w:rPr>
          <w:rFonts w:cs="Arial" w:hint="eastAsia"/>
          <w:b/>
          <w:szCs w:val="22"/>
        </w:rPr>
        <w:t>“</w:t>
      </w:r>
      <w:r w:rsidRPr="00166994">
        <w:rPr>
          <w:rFonts w:cs="Arial"/>
          <w:b/>
          <w:szCs w:val="22"/>
        </w:rPr>
        <w:t>Installation of LED</w:t>
      </w:r>
      <w:bookmarkStart w:id="0" w:name="_GoBack"/>
      <w:bookmarkEnd w:id="0"/>
      <w:r w:rsidRPr="00166994">
        <w:rPr>
          <w:rFonts w:cs="Arial"/>
          <w:b/>
          <w:szCs w:val="22"/>
        </w:rPr>
        <w:t xml:space="preserve"> Street Lighting with Lighting Control System”</w:t>
      </w:r>
    </w:p>
    <w:p w14:paraId="3C215C05" w14:textId="7738BDE1" w:rsidR="00E65421" w:rsidRPr="0016310E" w:rsidRDefault="00E65421" w:rsidP="00E65421">
      <w:pPr>
        <w:rPr>
          <w:szCs w:val="22"/>
        </w:rPr>
      </w:pPr>
      <w:bookmarkStart w:id="1" w:name="_Toc336017892"/>
      <w:bookmarkStart w:id="2" w:name="_Toc336017893"/>
      <w:bookmarkStart w:id="3" w:name="_Toc336017894"/>
      <w:bookmarkStart w:id="4" w:name="_Toc336017900"/>
      <w:bookmarkStart w:id="5" w:name="_Toc336017903"/>
      <w:bookmarkStart w:id="6" w:name="_Toc336017904"/>
      <w:bookmarkStart w:id="7" w:name="_Toc330492449"/>
      <w:bookmarkStart w:id="8" w:name="_Toc330492488"/>
      <w:bookmarkStart w:id="9" w:name="_Toc330492753"/>
      <w:bookmarkStart w:id="10" w:name="_Toc330492794"/>
      <w:bookmarkStart w:id="11" w:name="_Toc330493042"/>
      <w:bookmarkStart w:id="12" w:name="_Toc330494064"/>
      <w:bookmarkStart w:id="13" w:name="_Toc330494383"/>
      <w:bookmarkStart w:id="14" w:name="_Toc338446128"/>
      <w:bookmarkStart w:id="15" w:name="_Toc338692438"/>
      <w:bookmarkStart w:id="16" w:name="_Toc338693383"/>
      <w:bookmarkStart w:id="17" w:name="_Toc338783906"/>
      <w:bookmarkStart w:id="18" w:name="_Toc338962500"/>
      <w:bookmarkStart w:id="19" w:name="_Toc339315575"/>
      <w:bookmarkStart w:id="20" w:name="_Toc338446129"/>
      <w:bookmarkStart w:id="21" w:name="_Toc338692439"/>
      <w:bookmarkStart w:id="22" w:name="_Toc338693384"/>
      <w:bookmarkStart w:id="23" w:name="_Toc338783907"/>
      <w:bookmarkStart w:id="24" w:name="_Toc338962501"/>
      <w:bookmarkStart w:id="25" w:name="_Toc339315576"/>
      <w:bookmarkStart w:id="26" w:name="_Toc338446130"/>
      <w:bookmarkStart w:id="27" w:name="_Toc338692440"/>
      <w:bookmarkStart w:id="28" w:name="_Toc338693385"/>
      <w:bookmarkStart w:id="29" w:name="_Toc338783908"/>
      <w:bookmarkStart w:id="30" w:name="_Toc338962502"/>
      <w:bookmarkStart w:id="31" w:name="_Toc339315577"/>
      <w:bookmarkStart w:id="32" w:name="_Toc338446131"/>
      <w:bookmarkStart w:id="33" w:name="_Toc338692441"/>
      <w:bookmarkStart w:id="34" w:name="_Toc338693386"/>
      <w:bookmarkStart w:id="35" w:name="_Toc338783909"/>
      <w:bookmarkStart w:id="36" w:name="_Toc338962503"/>
      <w:bookmarkStart w:id="37" w:name="_Toc339315578"/>
      <w:bookmarkStart w:id="38" w:name="_Toc338271748"/>
      <w:bookmarkStart w:id="39" w:name="_Toc338271749"/>
      <w:bookmarkStart w:id="40" w:name="_Toc338271750"/>
      <w:bookmarkStart w:id="41" w:name="_Toc338271751"/>
      <w:bookmarkStart w:id="42" w:name="_Toc338271752"/>
      <w:bookmarkStart w:id="43" w:name="_Toc338297810"/>
      <w:bookmarkStart w:id="44" w:name="_Toc338313601"/>
      <w:bookmarkStart w:id="45" w:name="_Toc338297811"/>
      <w:bookmarkStart w:id="46" w:name="_Toc338313602"/>
      <w:bookmarkStart w:id="47" w:name="_Toc338297812"/>
      <w:bookmarkStart w:id="48" w:name="_Toc338313603"/>
      <w:bookmarkStart w:id="49" w:name="_Toc338297814"/>
      <w:bookmarkStart w:id="50" w:name="_Toc338313605"/>
      <w:bookmarkStart w:id="51" w:name="_Toc338297815"/>
      <w:bookmarkStart w:id="52" w:name="_Toc338313606"/>
      <w:bookmarkStart w:id="53" w:name="_Toc338297816"/>
      <w:bookmarkStart w:id="54" w:name="_Toc33831360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7017A21F" w14:textId="77777777" w:rsidTr="00340764">
        <w:tc>
          <w:tcPr>
            <w:tcW w:w="8702" w:type="dxa"/>
            <w:shd w:val="clear" w:color="auto" w:fill="17365D"/>
          </w:tcPr>
          <w:p w14:paraId="66D40D85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Title of the methodology</w:t>
            </w:r>
          </w:p>
        </w:tc>
      </w:tr>
    </w:tbl>
    <w:p w14:paraId="55B3744C" w14:textId="77777777" w:rsidR="00E65421" w:rsidRPr="0016310E" w:rsidRDefault="00E65421" w:rsidP="00E65421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65421" w:rsidRPr="00FC2BC0" w14:paraId="62B19A57" w14:textId="77777777" w:rsidTr="00340764">
        <w:tc>
          <w:tcPr>
            <w:tcW w:w="8702" w:type="dxa"/>
          </w:tcPr>
          <w:p w14:paraId="60817D52" w14:textId="192EA5E2" w:rsidR="00E65421" w:rsidRPr="00FC2BC0" w:rsidRDefault="00E65421" w:rsidP="003E60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Installation of LED </w:t>
            </w:r>
            <w:r w:rsidR="00C5730D">
              <w:rPr>
                <w:rFonts w:hint="eastAsia"/>
                <w:szCs w:val="22"/>
              </w:rPr>
              <w:t xml:space="preserve">Street </w:t>
            </w:r>
            <w:r w:rsidR="0022489A">
              <w:rPr>
                <w:rFonts w:hint="eastAsia"/>
                <w:szCs w:val="22"/>
              </w:rPr>
              <w:t>L</w:t>
            </w:r>
            <w:r w:rsidR="00C5730D">
              <w:rPr>
                <w:rFonts w:hint="eastAsia"/>
                <w:szCs w:val="22"/>
              </w:rPr>
              <w:t>ighting</w:t>
            </w:r>
            <w:r>
              <w:rPr>
                <w:rFonts w:hint="eastAsia"/>
                <w:szCs w:val="22"/>
              </w:rPr>
              <w:t xml:space="preserve"> with Lighting Control System, Version 01.0</w:t>
            </w:r>
          </w:p>
        </w:tc>
      </w:tr>
    </w:tbl>
    <w:p w14:paraId="527AD67E" w14:textId="77777777" w:rsidR="00E65421" w:rsidRPr="003E60CC" w:rsidRDefault="00E65421" w:rsidP="00E65421">
      <w:pPr>
        <w:rPr>
          <w:color w:val="FF0000"/>
          <w:szCs w:val="22"/>
        </w:rPr>
      </w:pPr>
    </w:p>
    <w:p w14:paraId="4D838646" w14:textId="77777777" w:rsidR="00E65421" w:rsidRPr="0016310E" w:rsidRDefault="00E65421" w:rsidP="00E65421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5C76D9AA" w14:textId="77777777" w:rsidTr="00340764">
        <w:tc>
          <w:tcPr>
            <w:tcW w:w="8702" w:type="dxa"/>
            <w:shd w:val="clear" w:color="auto" w:fill="17365D"/>
          </w:tcPr>
          <w:p w14:paraId="49C317DA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Terms and definitions</w:t>
            </w:r>
          </w:p>
        </w:tc>
      </w:tr>
    </w:tbl>
    <w:p w14:paraId="568935EF" w14:textId="77777777" w:rsidR="00E65421" w:rsidRPr="0016310E" w:rsidRDefault="00E65421" w:rsidP="00E65421">
      <w:pPr>
        <w:pStyle w:val="1"/>
        <w:numPr>
          <w:ilvl w:val="0"/>
          <w:numId w:val="0"/>
        </w:numPr>
        <w:ind w:left="425" w:hanging="425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3"/>
        <w:gridCol w:w="5501"/>
      </w:tblGrid>
      <w:tr w:rsidR="00E65421" w:rsidRPr="0016310E" w14:paraId="1BBD52AF" w14:textId="77777777" w:rsidTr="00A6326C">
        <w:tc>
          <w:tcPr>
            <w:tcW w:w="1762" w:type="pct"/>
            <w:shd w:val="clear" w:color="auto" w:fill="C6D9F1"/>
          </w:tcPr>
          <w:p w14:paraId="68E6F03B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Terms</w:t>
            </w:r>
          </w:p>
        </w:tc>
        <w:tc>
          <w:tcPr>
            <w:tcW w:w="3238" w:type="pct"/>
            <w:shd w:val="clear" w:color="auto" w:fill="C6D9F1"/>
          </w:tcPr>
          <w:p w14:paraId="7E9B028A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Definitions</w:t>
            </w:r>
          </w:p>
        </w:tc>
      </w:tr>
      <w:tr w:rsidR="00E80A09" w:rsidRPr="0016310E" w14:paraId="04ABBE77" w14:textId="77777777" w:rsidTr="00A6326C">
        <w:tc>
          <w:tcPr>
            <w:tcW w:w="1762" w:type="pct"/>
            <w:shd w:val="clear" w:color="auto" w:fill="auto"/>
          </w:tcPr>
          <w:p w14:paraId="4919C270" w14:textId="77777777" w:rsidR="00E80A09" w:rsidRDefault="00E80A09" w:rsidP="0016699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Lighting Control System</w:t>
            </w:r>
          </w:p>
        </w:tc>
        <w:tc>
          <w:tcPr>
            <w:tcW w:w="3238" w:type="pct"/>
            <w:shd w:val="clear" w:color="auto" w:fill="auto"/>
          </w:tcPr>
          <w:p w14:paraId="7C452BBC" w14:textId="77777777" w:rsidR="00E80A09" w:rsidRPr="00150B1B" w:rsidRDefault="00E80A09" w:rsidP="00340764">
            <w:pPr>
              <w:jc w:val="left"/>
              <w:rPr>
                <w:rStyle w:val="st"/>
              </w:rPr>
            </w:pPr>
            <w:r>
              <w:rPr>
                <w:rStyle w:val="st"/>
                <w:rFonts w:hint="eastAsia"/>
              </w:rPr>
              <w:t>A system which controls the light intensity of the light output through changing the voltage used to l</w:t>
            </w:r>
            <w:r w:rsidR="00C5730D">
              <w:rPr>
                <w:rStyle w:val="st"/>
                <w:rFonts w:hint="eastAsia"/>
              </w:rPr>
              <w:t>ight source.</w:t>
            </w:r>
          </w:p>
        </w:tc>
      </w:tr>
      <w:tr w:rsidR="00E80A09" w:rsidRPr="0016310E" w14:paraId="0FBD8FC8" w14:textId="77777777" w:rsidTr="00A6326C">
        <w:tc>
          <w:tcPr>
            <w:tcW w:w="1762" w:type="pct"/>
            <w:shd w:val="clear" w:color="auto" w:fill="auto"/>
          </w:tcPr>
          <w:p w14:paraId="0F6C1BB6" w14:textId="2524ADBE" w:rsidR="00E80A09" w:rsidRPr="0016310E" w:rsidRDefault="00E80A09" w:rsidP="0016699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Luminous Efficiency</w:t>
            </w:r>
          </w:p>
        </w:tc>
        <w:tc>
          <w:tcPr>
            <w:tcW w:w="3238" w:type="pct"/>
            <w:shd w:val="clear" w:color="auto" w:fill="auto"/>
          </w:tcPr>
          <w:p w14:paraId="416FE032" w14:textId="77777777" w:rsidR="00E80A09" w:rsidRDefault="00E80A09" w:rsidP="0034076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Luminous efficiency is the capacity of light flux per watt. The formula to calculate luminous efficiency is as below. </w:t>
            </w:r>
          </w:p>
          <w:p w14:paraId="7BF8B826" w14:textId="157C5F90" w:rsidR="00E80A09" w:rsidRPr="0016310E" w:rsidRDefault="00E80A09" w:rsidP="0034076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Luminous efficiency [</w:t>
            </w:r>
            <w:proofErr w:type="spellStart"/>
            <w:r>
              <w:rPr>
                <w:rFonts w:hint="eastAsia"/>
                <w:szCs w:val="22"/>
              </w:rPr>
              <w:t>lm</w:t>
            </w:r>
            <w:proofErr w:type="spellEnd"/>
            <w:r>
              <w:rPr>
                <w:rFonts w:hint="eastAsia"/>
                <w:szCs w:val="22"/>
              </w:rPr>
              <w:t xml:space="preserve">/W] = </w:t>
            </w:r>
            <w:r w:rsidR="00DD092F">
              <w:rPr>
                <w:szCs w:val="22"/>
              </w:rPr>
              <w:t>Rated l</w:t>
            </w:r>
            <w:r>
              <w:rPr>
                <w:rFonts w:hint="eastAsia"/>
                <w:szCs w:val="22"/>
              </w:rPr>
              <w:t>uminous flux [</w:t>
            </w:r>
            <w:proofErr w:type="spellStart"/>
            <w:r>
              <w:rPr>
                <w:rFonts w:hint="eastAsia"/>
                <w:szCs w:val="22"/>
              </w:rPr>
              <w:t>lm</w:t>
            </w:r>
            <w:proofErr w:type="spellEnd"/>
            <w:r>
              <w:rPr>
                <w:rFonts w:hint="eastAsia"/>
                <w:szCs w:val="22"/>
              </w:rPr>
              <w:t>] / Rated power consumption [W]</w:t>
            </w:r>
          </w:p>
        </w:tc>
      </w:tr>
    </w:tbl>
    <w:p w14:paraId="76419670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p w14:paraId="4D353C06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2C3F4F7C" w14:textId="77777777" w:rsidTr="00340764">
        <w:tc>
          <w:tcPr>
            <w:tcW w:w="8702" w:type="dxa"/>
            <w:shd w:val="clear" w:color="auto" w:fill="17365D"/>
          </w:tcPr>
          <w:p w14:paraId="0E4C9D68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Summary of the methodology</w:t>
            </w:r>
          </w:p>
        </w:tc>
      </w:tr>
    </w:tbl>
    <w:p w14:paraId="13D92470" w14:textId="77777777" w:rsidR="00E65421" w:rsidRPr="0016310E" w:rsidRDefault="00E65421" w:rsidP="00E65421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4"/>
        <w:gridCol w:w="5754"/>
      </w:tblGrid>
      <w:tr w:rsidR="00E65421" w:rsidRPr="0016310E" w14:paraId="5E1FE3ED" w14:textId="77777777" w:rsidTr="00340764">
        <w:tc>
          <w:tcPr>
            <w:tcW w:w="2836" w:type="dxa"/>
            <w:shd w:val="clear" w:color="auto" w:fill="C6D9F1"/>
          </w:tcPr>
          <w:p w14:paraId="0C578EBE" w14:textId="77777777" w:rsidR="00E65421" w:rsidRPr="0016310E" w:rsidRDefault="00E65421" w:rsidP="00340764">
            <w:pPr>
              <w:pStyle w:val="1"/>
              <w:numPr>
                <w:ilvl w:val="0"/>
                <w:numId w:val="0"/>
              </w:numPr>
              <w:jc w:val="center"/>
            </w:pPr>
            <w:r w:rsidRPr="0016310E">
              <w:rPr>
                <w:rFonts w:hint="eastAsia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14:paraId="160BCF64" w14:textId="77777777" w:rsidR="00E65421" w:rsidRPr="0016310E" w:rsidRDefault="00E65421" w:rsidP="00340764">
            <w:pPr>
              <w:pStyle w:val="1"/>
              <w:numPr>
                <w:ilvl w:val="0"/>
                <w:numId w:val="0"/>
              </w:numPr>
              <w:jc w:val="center"/>
            </w:pPr>
            <w:r w:rsidRPr="0016310E">
              <w:rPr>
                <w:rFonts w:hint="eastAsia"/>
              </w:rPr>
              <w:t>Summary</w:t>
            </w:r>
          </w:p>
        </w:tc>
      </w:tr>
      <w:tr w:rsidR="00E65421" w:rsidRPr="0016310E" w14:paraId="5F404CAA" w14:textId="77777777" w:rsidTr="00340764">
        <w:tc>
          <w:tcPr>
            <w:tcW w:w="2836" w:type="dxa"/>
            <w:shd w:val="clear" w:color="auto" w:fill="auto"/>
          </w:tcPr>
          <w:p w14:paraId="0877E892" w14:textId="77777777" w:rsidR="00E65421" w:rsidRPr="0016310E" w:rsidRDefault="00E65421" w:rsidP="00340764">
            <w:pPr>
              <w:pStyle w:val="1"/>
              <w:numPr>
                <w:ilvl w:val="0"/>
                <w:numId w:val="0"/>
              </w:numPr>
            </w:pPr>
            <w:proofErr w:type="spellStart"/>
            <w:r w:rsidRPr="0016310E">
              <w:rPr>
                <w:i/>
              </w:rPr>
              <w:t>GHG</w:t>
            </w:r>
            <w:proofErr w:type="spellEnd"/>
            <w:r w:rsidRPr="0016310E">
              <w:rPr>
                <w:i/>
              </w:rPr>
              <w:t xml:space="preserve"> emission reduction </w:t>
            </w:r>
            <w:r w:rsidRPr="0016310E">
              <w:rPr>
                <w:rFonts w:hint="eastAsia"/>
                <w:i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14:paraId="7B21EAF9" w14:textId="77777777" w:rsidR="00E65421" w:rsidRPr="0016310E" w:rsidRDefault="00E65421" w:rsidP="003E60CC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By </w:t>
            </w:r>
            <w:r w:rsidR="003E60CC">
              <w:rPr>
                <w:rFonts w:hint="eastAsia"/>
              </w:rPr>
              <w:t xml:space="preserve">introducing </w:t>
            </w:r>
            <w:r>
              <w:rPr>
                <w:rFonts w:hint="eastAsia"/>
              </w:rPr>
              <w:t>LED</w:t>
            </w:r>
            <w:r w:rsidR="001E7600" w:rsidRPr="001E7600">
              <w:t xml:space="preserve"> (Light Emitting Diode) </w:t>
            </w:r>
            <w:r w:rsidR="00C5730D">
              <w:rPr>
                <w:rFonts w:hint="eastAsia"/>
              </w:rPr>
              <w:t>street lighting</w:t>
            </w:r>
            <w:r w:rsidR="00D806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accompanied by lighting control system, electricity consumption for the </w:t>
            </w:r>
            <w:r w:rsidR="00C5730D">
              <w:t>street lighting</w:t>
            </w:r>
            <w:r>
              <w:rPr>
                <w:rFonts w:hint="eastAsia"/>
              </w:rPr>
              <w:t xml:space="preserve"> declines, which leads to the emission reductions.</w:t>
            </w:r>
          </w:p>
        </w:tc>
      </w:tr>
      <w:tr w:rsidR="00E65421" w:rsidRPr="0016310E" w14:paraId="66BB3A91" w14:textId="77777777" w:rsidTr="00340764">
        <w:tc>
          <w:tcPr>
            <w:tcW w:w="2836" w:type="dxa"/>
            <w:shd w:val="clear" w:color="auto" w:fill="auto"/>
          </w:tcPr>
          <w:p w14:paraId="40C9F97D" w14:textId="77777777" w:rsidR="00E65421" w:rsidRPr="0016310E" w:rsidRDefault="00E65421" w:rsidP="00340764">
            <w:pPr>
              <w:pStyle w:val="1"/>
              <w:numPr>
                <w:ilvl w:val="0"/>
                <w:numId w:val="0"/>
              </w:numPr>
              <w:tabs>
                <w:tab w:val="left" w:pos="2753"/>
              </w:tabs>
            </w:pPr>
            <w:r w:rsidRPr="0016310E">
              <w:rPr>
                <w:rFonts w:hint="eastAsia"/>
                <w:i/>
              </w:rPr>
              <w:t>Calculation of reference emissions</w:t>
            </w:r>
          </w:p>
        </w:tc>
        <w:tc>
          <w:tcPr>
            <w:tcW w:w="5918" w:type="dxa"/>
            <w:shd w:val="clear" w:color="auto" w:fill="auto"/>
          </w:tcPr>
          <w:p w14:paraId="1F75012F" w14:textId="29162EA6" w:rsidR="00E65421" w:rsidRPr="0016310E" w:rsidRDefault="00E65421" w:rsidP="00106F6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Reference </w:t>
            </w:r>
            <w:r>
              <w:rPr>
                <w:szCs w:val="22"/>
              </w:rPr>
              <w:t>emissions</w:t>
            </w:r>
            <w:r>
              <w:rPr>
                <w:rFonts w:hint="eastAsia"/>
                <w:szCs w:val="22"/>
              </w:rPr>
              <w:t xml:space="preserve"> are CO</w:t>
            </w:r>
            <w:r w:rsidRPr="00C1636A"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emissions</w:t>
            </w:r>
            <w:r>
              <w:rPr>
                <w:rFonts w:hint="eastAsia"/>
                <w:szCs w:val="22"/>
              </w:rPr>
              <w:t xml:space="preserve"> from the use of reference </w:t>
            </w:r>
            <w:r w:rsidR="00C5730D">
              <w:rPr>
                <w:rFonts w:hint="eastAsia"/>
                <w:szCs w:val="22"/>
              </w:rPr>
              <w:t>street lighting</w:t>
            </w:r>
            <w:r>
              <w:rPr>
                <w:rFonts w:hint="eastAsia"/>
                <w:szCs w:val="22"/>
              </w:rPr>
              <w:t xml:space="preserve">, calculated with </w:t>
            </w:r>
            <w:r w:rsidR="00CF2C8F">
              <w:rPr>
                <w:szCs w:val="22"/>
              </w:rPr>
              <w:t xml:space="preserve">electricity consumption of project street lighting, ratio of </w:t>
            </w:r>
            <w:r>
              <w:rPr>
                <w:rFonts w:hint="eastAsia"/>
                <w:szCs w:val="22"/>
              </w:rPr>
              <w:t xml:space="preserve">luminous </w:t>
            </w:r>
            <w:r>
              <w:rPr>
                <w:szCs w:val="22"/>
              </w:rPr>
              <w:t>efficienc</w:t>
            </w:r>
            <w:r w:rsidR="00CF2C8F">
              <w:rPr>
                <w:szCs w:val="22"/>
              </w:rPr>
              <w:t>ies</w:t>
            </w:r>
            <w:r>
              <w:rPr>
                <w:rFonts w:hint="eastAsia"/>
                <w:szCs w:val="22"/>
              </w:rPr>
              <w:t xml:space="preserve"> of </w:t>
            </w:r>
            <w:r w:rsidR="00CF2C8F">
              <w:rPr>
                <w:szCs w:val="22"/>
              </w:rPr>
              <w:t>projec</w:t>
            </w:r>
            <w:r w:rsidR="00CF2C8F" w:rsidRPr="00517A71">
              <w:rPr>
                <w:szCs w:val="22"/>
              </w:rPr>
              <w:t>t</w:t>
            </w:r>
            <w:r w:rsidR="008525D5" w:rsidRPr="00517A71">
              <w:rPr>
                <w:rFonts w:hint="eastAsia"/>
                <w:szCs w:val="22"/>
              </w:rPr>
              <w:t xml:space="preserve"> and </w:t>
            </w:r>
            <w:r w:rsidRPr="00517A71">
              <w:rPr>
                <w:rFonts w:hint="eastAsia"/>
                <w:szCs w:val="22"/>
              </w:rPr>
              <w:t>refer</w:t>
            </w:r>
            <w:r>
              <w:rPr>
                <w:rFonts w:hint="eastAsia"/>
                <w:szCs w:val="22"/>
              </w:rPr>
              <w:t xml:space="preserve">ence </w:t>
            </w:r>
            <w:r w:rsidR="00C5730D">
              <w:rPr>
                <w:rFonts w:hint="eastAsia"/>
                <w:szCs w:val="22"/>
              </w:rPr>
              <w:t>street lighting</w:t>
            </w:r>
            <w:r w:rsidR="00CF2C8F">
              <w:rPr>
                <w:szCs w:val="22"/>
              </w:rPr>
              <w:t>,</w:t>
            </w:r>
            <w:r>
              <w:rPr>
                <w:rFonts w:hint="eastAsia"/>
                <w:szCs w:val="22"/>
              </w:rPr>
              <w:t xml:space="preserve"> and CO</w:t>
            </w:r>
            <w:r w:rsidRPr="00C1636A"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  <w:szCs w:val="22"/>
              </w:rPr>
              <w:t xml:space="preserve"> emission factor for consumed electricity.</w:t>
            </w:r>
          </w:p>
        </w:tc>
      </w:tr>
      <w:tr w:rsidR="00E65421" w:rsidRPr="0016310E" w14:paraId="2BFBA14D" w14:textId="77777777" w:rsidTr="00340764">
        <w:tc>
          <w:tcPr>
            <w:tcW w:w="2836" w:type="dxa"/>
            <w:shd w:val="clear" w:color="auto" w:fill="auto"/>
          </w:tcPr>
          <w:p w14:paraId="37C2CC5B" w14:textId="77777777" w:rsidR="00E65421" w:rsidRPr="0016310E" w:rsidRDefault="00E65421" w:rsidP="00340764">
            <w:pPr>
              <w:pStyle w:val="1"/>
              <w:numPr>
                <w:ilvl w:val="0"/>
                <w:numId w:val="0"/>
              </w:numPr>
            </w:pPr>
            <w:r w:rsidRPr="0016310E">
              <w:rPr>
                <w:rFonts w:hint="eastAsia"/>
                <w:i/>
              </w:rPr>
              <w:t>Calculation of p</w:t>
            </w:r>
            <w:r w:rsidRPr="0016310E">
              <w:rPr>
                <w:i/>
              </w:rPr>
              <w:t>roject</w:t>
            </w:r>
            <w:r w:rsidRPr="0016310E">
              <w:rPr>
                <w:rFonts w:hint="eastAsia"/>
                <w:i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14:paraId="47268651" w14:textId="193D0AC3" w:rsidR="00E65421" w:rsidRPr="0016310E" w:rsidRDefault="00E65421" w:rsidP="00106F6A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Project emissions are CO</w:t>
            </w:r>
            <w:r w:rsidRPr="00C1636A"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</w:rPr>
              <w:t xml:space="preserve"> emissions from the use of project </w:t>
            </w:r>
            <w:r w:rsidR="00C5730D">
              <w:rPr>
                <w:rFonts w:hint="eastAsia"/>
              </w:rPr>
              <w:t>street lighting</w:t>
            </w:r>
            <w:r w:rsidR="00B40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calculated with electricity </w:t>
            </w:r>
            <w:r>
              <w:t>consumption</w:t>
            </w:r>
            <w:r>
              <w:rPr>
                <w:rFonts w:hint="eastAsia"/>
              </w:rPr>
              <w:t xml:space="preserve"> of project </w:t>
            </w:r>
            <w:r w:rsidR="00C5730D">
              <w:rPr>
                <w:rFonts w:hint="eastAsia"/>
              </w:rPr>
              <w:t>street lighting</w:t>
            </w:r>
            <w:r>
              <w:rPr>
                <w:rFonts w:hint="eastAsia"/>
              </w:rPr>
              <w:t xml:space="preserve"> and CO</w:t>
            </w:r>
            <w:r w:rsidRPr="00C1636A">
              <w:rPr>
                <w:rFonts w:hint="eastAsia"/>
                <w:sz w:val="12"/>
                <w:szCs w:val="12"/>
              </w:rPr>
              <w:t>2</w:t>
            </w:r>
            <w:r>
              <w:rPr>
                <w:rFonts w:hint="eastAsia"/>
              </w:rPr>
              <w:t xml:space="preserve"> emission factor for consumed electricity.</w:t>
            </w:r>
          </w:p>
        </w:tc>
      </w:tr>
      <w:tr w:rsidR="00E65421" w:rsidRPr="0016310E" w14:paraId="43A39936" w14:textId="77777777" w:rsidTr="00340764">
        <w:tc>
          <w:tcPr>
            <w:tcW w:w="2836" w:type="dxa"/>
            <w:shd w:val="clear" w:color="auto" w:fill="auto"/>
          </w:tcPr>
          <w:p w14:paraId="6F67D293" w14:textId="77777777" w:rsidR="00E65421" w:rsidRPr="003D7FAA" w:rsidRDefault="00E65421" w:rsidP="00340764">
            <w:pPr>
              <w:pStyle w:val="1"/>
              <w:numPr>
                <w:ilvl w:val="0"/>
                <w:numId w:val="0"/>
              </w:numPr>
              <w:rPr>
                <w:i/>
              </w:rPr>
            </w:pPr>
            <w:r w:rsidRPr="003D7FAA">
              <w:rPr>
                <w:rFonts w:hint="eastAsia"/>
                <w:i/>
              </w:rPr>
              <w:t>Monitoring parameters</w:t>
            </w:r>
          </w:p>
        </w:tc>
        <w:tc>
          <w:tcPr>
            <w:tcW w:w="5918" w:type="dxa"/>
            <w:shd w:val="clear" w:color="auto" w:fill="auto"/>
          </w:tcPr>
          <w:p w14:paraId="724B08F5" w14:textId="4E046791" w:rsidR="00E65421" w:rsidRPr="00910FB1" w:rsidRDefault="00446E52" w:rsidP="00CF2C8F">
            <w:pPr>
              <w:pStyle w:val="1"/>
              <w:numPr>
                <w:ilvl w:val="0"/>
                <w:numId w:val="4"/>
              </w:numPr>
              <w:tabs>
                <w:tab w:val="left" w:pos="680"/>
              </w:tabs>
              <w:autoSpaceDE w:val="0"/>
              <w:autoSpaceDN w:val="0"/>
              <w:adjustRightInd w:val="0"/>
            </w:pPr>
            <w:r>
              <w:t>E</w:t>
            </w:r>
            <w:r w:rsidR="00E65421" w:rsidRPr="003D7FAA">
              <w:rPr>
                <w:rFonts w:hint="eastAsia"/>
              </w:rPr>
              <w:t>lectricity cons</w:t>
            </w:r>
            <w:r w:rsidR="00E65421">
              <w:rPr>
                <w:rFonts w:hint="eastAsia"/>
              </w:rPr>
              <w:t xml:space="preserve">umption of project </w:t>
            </w:r>
            <w:r w:rsidR="00C5730D">
              <w:rPr>
                <w:rFonts w:hint="eastAsia"/>
              </w:rPr>
              <w:t>street lighting</w:t>
            </w:r>
          </w:p>
        </w:tc>
      </w:tr>
    </w:tbl>
    <w:p w14:paraId="76399058" w14:textId="77777777" w:rsidR="00E65421" w:rsidRPr="000608DB" w:rsidRDefault="00E65421" w:rsidP="00E65421">
      <w:pPr>
        <w:pStyle w:val="1"/>
        <w:numPr>
          <w:ilvl w:val="0"/>
          <w:numId w:val="0"/>
        </w:numPr>
        <w:ind w:left="425" w:hanging="425"/>
      </w:pPr>
    </w:p>
    <w:p w14:paraId="1963771C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18265E65" w14:textId="77777777" w:rsidTr="00340764">
        <w:tc>
          <w:tcPr>
            <w:tcW w:w="8702" w:type="dxa"/>
            <w:shd w:val="clear" w:color="auto" w:fill="17365D"/>
          </w:tcPr>
          <w:p w14:paraId="17DD1975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Eligibility criteria</w:t>
            </w:r>
          </w:p>
        </w:tc>
      </w:tr>
    </w:tbl>
    <w:p w14:paraId="130007B6" w14:textId="77777777" w:rsidR="00E65421" w:rsidRPr="0016310E" w:rsidRDefault="00E65421" w:rsidP="00E65421">
      <w:pPr>
        <w:pStyle w:val="1"/>
        <w:numPr>
          <w:ilvl w:val="0"/>
          <w:numId w:val="0"/>
        </w:numPr>
        <w:ind w:left="425" w:hanging="425"/>
      </w:pPr>
      <w:r w:rsidRPr="0016310E">
        <w:t xml:space="preserve">This methodology is applicable to projects that satisfy </w:t>
      </w:r>
      <w:proofErr w:type="gramStart"/>
      <w:r w:rsidRPr="0016310E">
        <w:rPr>
          <w:rFonts w:hint="eastAsia"/>
        </w:rPr>
        <w:t>all of</w:t>
      </w:r>
      <w:proofErr w:type="gramEnd"/>
      <w:r w:rsidRPr="0016310E">
        <w:rPr>
          <w:rFonts w:hint="eastAsia"/>
        </w:rPr>
        <w:t xml:space="preserve"> </w:t>
      </w:r>
      <w:r w:rsidRPr="0016310E">
        <w:t>the following c</w:t>
      </w:r>
      <w:r w:rsidRPr="0016310E">
        <w:rPr>
          <w:rFonts w:hint="eastAsia"/>
        </w:rPr>
        <w:t>riteria</w:t>
      </w:r>
      <w:r w:rsidRPr="0016310E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7167"/>
      </w:tblGrid>
      <w:tr w:rsidR="00E65421" w:rsidRPr="0016310E" w14:paraId="0987FFAC" w14:textId="77777777" w:rsidTr="00A6326C">
        <w:tc>
          <w:tcPr>
            <w:tcW w:w="781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14:paraId="03347B61" w14:textId="77777777" w:rsidR="00E65421" w:rsidRPr="0016310E" w:rsidRDefault="00E65421" w:rsidP="00340764">
            <w:pPr>
              <w:rPr>
                <w:szCs w:val="22"/>
              </w:rPr>
            </w:pPr>
            <w:r w:rsidRPr="0016310E">
              <w:rPr>
                <w:szCs w:val="22"/>
              </w:rPr>
              <w:t>Criteri</w:t>
            </w:r>
            <w:r w:rsidRPr="0016310E">
              <w:rPr>
                <w:rFonts w:hint="eastAsia"/>
                <w:szCs w:val="22"/>
              </w:rPr>
              <w:t>on</w:t>
            </w:r>
            <w:r w:rsidRPr="0016310E">
              <w:rPr>
                <w:szCs w:val="22"/>
              </w:rPr>
              <w:t xml:space="preserve"> 1</w:t>
            </w:r>
          </w:p>
        </w:tc>
        <w:tc>
          <w:tcPr>
            <w:tcW w:w="42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6DFCCD" w14:textId="1A05F181" w:rsidR="00E65421" w:rsidRPr="0016310E" w:rsidRDefault="00E65421" w:rsidP="00AC6F45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LED </w:t>
            </w:r>
            <w:r w:rsidR="00C5730D">
              <w:rPr>
                <w:rFonts w:hint="eastAsia"/>
                <w:szCs w:val="22"/>
              </w:rPr>
              <w:t>street lighting</w:t>
            </w:r>
            <w:r>
              <w:rPr>
                <w:rFonts w:hint="eastAsia"/>
                <w:szCs w:val="22"/>
              </w:rPr>
              <w:t xml:space="preserve"> accompanied by lighting control system </w:t>
            </w:r>
            <w:r w:rsidR="00D80643" w:rsidRPr="006A7269">
              <w:rPr>
                <w:rFonts w:hint="eastAsia"/>
                <w:szCs w:val="22"/>
              </w:rPr>
              <w:t>are</w:t>
            </w:r>
            <w:r w:rsidR="00C8174A" w:rsidRPr="006A7269">
              <w:rPr>
                <w:rFonts w:hint="eastAsia"/>
                <w:szCs w:val="22"/>
              </w:rPr>
              <w:t xml:space="preserve"> newly</w:t>
            </w:r>
            <w:r w:rsidRPr="006A7269">
              <w:rPr>
                <w:rFonts w:hint="eastAsia"/>
                <w:szCs w:val="22"/>
              </w:rPr>
              <w:t xml:space="preserve"> installed </w:t>
            </w:r>
            <w:r w:rsidR="00303590" w:rsidRPr="006A7269">
              <w:rPr>
                <w:rFonts w:hint="eastAsia"/>
                <w:szCs w:val="22"/>
              </w:rPr>
              <w:t xml:space="preserve">or installed </w:t>
            </w:r>
            <w:r w:rsidRPr="006A7269">
              <w:rPr>
                <w:rFonts w:hint="eastAsia"/>
                <w:szCs w:val="22"/>
              </w:rPr>
              <w:t xml:space="preserve">to replace existing </w:t>
            </w:r>
            <w:r w:rsidR="00C5730D">
              <w:rPr>
                <w:rFonts w:hint="eastAsia"/>
                <w:szCs w:val="22"/>
              </w:rPr>
              <w:t>street lighting</w:t>
            </w:r>
            <w:r w:rsidR="00112AE4" w:rsidRPr="005E72FF">
              <w:rPr>
                <w:rFonts w:hint="eastAsia"/>
                <w:szCs w:val="22"/>
              </w:rPr>
              <w:t>.</w:t>
            </w:r>
          </w:p>
        </w:tc>
      </w:tr>
    </w:tbl>
    <w:p w14:paraId="7C335656" w14:textId="77777777" w:rsidR="00E65421" w:rsidRPr="0016310E" w:rsidRDefault="00E65421" w:rsidP="00E65421">
      <w:pPr>
        <w:pStyle w:val="1"/>
        <w:numPr>
          <w:ilvl w:val="0"/>
          <w:numId w:val="0"/>
        </w:numPr>
        <w:ind w:left="425" w:hanging="425"/>
      </w:pPr>
    </w:p>
    <w:p w14:paraId="5884269D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494C83D6" w14:textId="77777777" w:rsidTr="00340764">
        <w:tc>
          <w:tcPr>
            <w:tcW w:w="8702" w:type="dxa"/>
            <w:shd w:val="clear" w:color="auto" w:fill="17365D"/>
          </w:tcPr>
          <w:p w14:paraId="60CA3B29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 xml:space="preserve">Emission Sources and </w:t>
            </w:r>
            <w:proofErr w:type="spellStart"/>
            <w:r w:rsidRPr="0016310E">
              <w:rPr>
                <w:rFonts w:hint="eastAsia"/>
                <w:b/>
                <w:szCs w:val="22"/>
              </w:rPr>
              <w:t>GHG</w:t>
            </w:r>
            <w:proofErr w:type="spellEnd"/>
            <w:r w:rsidRPr="0016310E">
              <w:rPr>
                <w:rFonts w:hint="eastAsia"/>
                <w:b/>
                <w:szCs w:val="22"/>
              </w:rPr>
              <w:t xml:space="preserve"> types</w:t>
            </w:r>
          </w:p>
        </w:tc>
      </w:tr>
    </w:tbl>
    <w:p w14:paraId="176A90D2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64"/>
        <w:gridCol w:w="2030"/>
      </w:tblGrid>
      <w:tr w:rsidR="00E65421" w:rsidRPr="0016310E" w14:paraId="094AAC17" w14:textId="77777777" w:rsidTr="0034076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E42873A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Reference emissions</w:t>
            </w:r>
          </w:p>
        </w:tc>
      </w:tr>
      <w:tr w:rsidR="00E65421" w:rsidRPr="0016310E" w14:paraId="034E5711" w14:textId="77777777" w:rsidTr="0034076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0B8B71D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9559553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proofErr w:type="spellStart"/>
            <w:r w:rsidRPr="0016310E">
              <w:rPr>
                <w:szCs w:val="22"/>
              </w:rPr>
              <w:t>GHG</w:t>
            </w:r>
            <w:proofErr w:type="spellEnd"/>
            <w:r w:rsidRPr="0016310E">
              <w:rPr>
                <w:szCs w:val="22"/>
              </w:rPr>
              <w:t xml:space="preserve"> type</w:t>
            </w:r>
            <w:r w:rsidRPr="0016310E">
              <w:rPr>
                <w:rFonts w:hint="eastAsia"/>
                <w:szCs w:val="22"/>
              </w:rPr>
              <w:t>s</w:t>
            </w:r>
          </w:p>
        </w:tc>
      </w:tr>
      <w:tr w:rsidR="00E65421" w:rsidRPr="0016310E" w14:paraId="545A83A1" w14:textId="77777777" w:rsidTr="0034076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C658" w14:textId="710EB4CE" w:rsidR="00E65421" w:rsidRPr="0016310E" w:rsidRDefault="00E65421" w:rsidP="00AC6F4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Electricity </w:t>
            </w:r>
            <w:r>
              <w:rPr>
                <w:szCs w:val="22"/>
              </w:rPr>
              <w:t>consumption</w:t>
            </w:r>
            <w:r>
              <w:rPr>
                <w:rFonts w:hint="eastAsia"/>
                <w:szCs w:val="22"/>
              </w:rPr>
              <w:t xml:space="preserve"> by reference </w:t>
            </w:r>
            <w:r w:rsidR="00C5730D">
              <w:rPr>
                <w:rFonts w:hint="eastAsia"/>
                <w:szCs w:val="22"/>
              </w:rPr>
              <w:t>street lighting</w:t>
            </w:r>
            <w:r w:rsidR="00AC6F45">
              <w:rPr>
                <w:szCs w:val="22"/>
              </w:rPr>
              <w:t>(s)</w:t>
            </w:r>
            <w:r w:rsidR="00B40E28">
              <w:rPr>
                <w:szCs w:val="22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0D65" w14:textId="77777777" w:rsidR="00E65421" w:rsidRPr="00BE2D42" w:rsidRDefault="00E65421" w:rsidP="0034076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CO</w:t>
            </w:r>
            <w:r w:rsidRPr="00BE2D42">
              <w:rPr>
                <w:rFonts w:hint="eastAsia"/>
                <w:sz w:val="12"/>
                <w:szCs w:val="12"/>
              </w:rPr>
              <w:t>2</w:t>
            </w:r>
          </w:p>
        </w:tc>
      </w:tr>
      <w:tr w:rsidR="00E65421" w:rsidRPr="0016310E" w14:paraId="3E5B0179" w14:textId="77777777" w:rsidTr="0034076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F788A36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 xml:space="preserve">Project </w:t>
            </w:r>
            <w:r w:rsidRPr="0016310E">
              <w:rPr>
                <w:rFonts w:hint="eastAsia"/>
                <w:szCs w:val="22"/>
              </w:rPr>
              <w:t>emissions</w:t>
            </w:r>
          </w:p>
        </w:tc>
      </w:tr>
      <w:tr w:rsidR="00E65421" w:rsidRPr="0016310E" w14:paraId="230BD439" w14:textId="77777777" w:rsidTr="0034076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4546037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3FBEEFA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proofErr w:type="spellStart"/>
            <w:r w:rsidRPr="0016310E">
              <w:rPr>
                <w:szCs w:val="22"/>
              </w:rPr>
              <w:t>GHG</w:t>
            </w:r>
            <w:proofErr w:type="spellEnd"/>
            <w:r w:rsidRPr="0016310E">
              <w:rPr>
                <w:szCs w:val="22"/>
              </w:rPr>
              <w:t xml:space="preserve"> type</w:t>
            </w:r>
            <w:r w:rsidRPr="0016310E">
              <w:rPr>
                <w:rFonts w:hint="eastAsia"/>
                <w:szCs w:val="22"/>
              </w:rPr>
              <w:t>s</w:t>
            </w:r>
          </w:p>
        </w:tc>
      </w:tr>
      <w:tr w:rsidR="00E65421" w:rsidRPr="0016310E" w14:paraId="36DBD99A" w14:textId="77777777" w:rsidTr="0034076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BA9" w14:textId="04107335" w:rsidR="00E65421" w:rsidRPr="00D80643" w:rsidRDefault="00E65421" w:rsidP="00AC6F4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Electricity </w:t>
            </w:r>
            <w:r>
              <w:rPr>
                <w:szCs w:val="22"/>
              </w:rPr>
              <w:t>consumption</w:t>
            </w:r>
            <w:r>
              <w:rPr>
                <w:rFonts w:hint="eastAsia"/>
                <w:szCs w:val="22"/>
              </w:rPr>
              <w:t xml:space="preserve"> by project </w:t>
            </w:r>
            <w:r w:rsidR="00C5730D">
              <w:rPr>
                <w:rFonts w:hint="eastAsia"/>
                <w:szCs w:val="22"/>
              </w:rPr>
              <w:t>street lighting</w:t>
            </w:r>
            <w:r w:rsidR="00AC6F45">
              <w:rPr>
                <w:szCs w:val="22"/>
              </w:rPr>
              <w:t>(s)</w:t>
            </w:r>
            <w:r w:rsidR="00AC6F45">
              <w:rPr>
                <w:rFonts w:hint="eastAsia"/>
                <w:szCs w:val="22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2AC7" w14:textId="77777777" w:rsidR="00E65421" w:rsidRPr="00BE2D42" w:rsidRDefault="00E65421" w:rsidP="0034076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CO</w:t>
            </w:r>
            <w:r w:rsidRPr="00BE2D42">
              <w:rPr>
                <w:rFonts w:hint="eastAsia"/>
                <w:sz w:val="12"/>
                <w:szCs w:val="12"/>
              </w:rPr>
              <w:t>2</w:t>
            </w:r>
          </w:p>
        </w:tc>
      </w:tr>
    </w:tbl>
    <w:p w14:paraId="2B37C376" w14:textId="77777777" w:rsidR="00E65421" w:rsidRDefault="00E65421" w:rsidP="00E65421">
      <w:pPr>
        <w:pStyle w:val="1"/>
        <w:numPr>
          <w:ilvl w:val="0"/>
          <w:numId w:val="0"/>
        </w:numPr>
      </w:pPr>
    </w:p>
    <w:p w14:paraId="15524988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53CAE35A" w14:textId="77777777" w:rsidTr="00340764">
        <w:tc>
          <w:tcPr>
            <w:tcW w:w="8702" w:type="dxa"/>
            <w:shd w:val="clear" w:color="auto" w:fill="17365D"/>
          </w:tcPr>
          <w:p w14:paraId="10DB9AB6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>Establishment and calculation of reference emissions</w:t>
            </w:r>
          </w:p>
        </w:tc>
      </w:tr>
    </w:tbl>
    <w:p w14:paraId="2980C61E" w14:textId="77777777" w:rsidR="00E65421" w:rsidRPr="0016310E" w:rsidRDefault="00E65421" w:rsidP="00E65421">
      <w:pPr>
        <w:rPr>
          <w:b/>
          <w:szCs w:val="22"/>
        </w:rPr>
      </w:pPr>
      <w:r w:rsidRPr="0016310E">
        <w:rPr>
          <w:rFonts w:hint="eastAsia"/>
          <w:b/>
          <w:szCs w:val="22"/>
        </w:rPr>
        <w:t xml:space="preserve">F.1. Establishment of </w:t>
      </w:r>
      <w:r w:rsidRPr="0016310E">
        <w:rPr>
          <w:b/>
          <w:szCs w:val="22"/>
        </w:rPr>
        <w:t>reference emissions</w:t>
      </w:r>
    </w:p>
    <w:p w14:paraId="4C3D3F3F" w14:textId="77777777" w:rsidR="00E65421" w:rsidRPr="0016310E" w:rsidRDefault="00E65421" w:rsidP="00E65421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65421" w:rsidRPr="002630FD" w14:paraId="129AF105" w14:textId="77777777" w:rsidTr="00340764">
        <w:tc>
          <w:tcPr>
            <w:tcW w:w="8702" w:type="dxa"/>
          </w:tcPr>
          <w:p w14:paraId="64B01F43" w14:textId="45866AE3" w:rsidR="00E65421" w:rsidRPr="00517A71" w:rsidRDefault="00E65421" w:rsidP="00AB32E3">
            <w:r>
              <w:rPr>
                <w:rFonts w:hint="eastAsia"/>
              </w:rPr>
              <w:t xml:space="preserve">Reference emissions are calculated </w:t>
            </w:r>
            <w:r w:rsidR="00863EEA" w:rsidRPr="00AB32E3">
              <w:rPr>
                <w:rFonts w:hint="eastAsia"/>
                <w:szCs w:val="22"/>
              </w:rPr>
              <w:t xml:space="preserve">with </w:t>
            </w:r>
            <w:r w:rsidR="000F00DE">
              <w:rPr>
                <w:szCs w:val="22"/>
              </w:rPr>
              <w:t>electricity consumption of project street ligh</w:t>
            </w:r>
            <w:r w:rsidR="00DB7EBF">
              <w:rPr>
                <w:szCs w:val="22"/>
              </w:rPr>
              <w:t>ting</w:t>
            </w:r>
            <w:r w:rsidR="0006511D">
              <w:rPr>
                <w:rFonts w:hint="eastAsia"/>
              </w:rPr>
              <w:t>,</w:t>
            </w:r>
            <w:r w:rsidR="0006511D" w:rsidRPr="00AB32E3">
              <w:rPr>
                <w:rFonts w:hint="eastAsia"/>
                <w:szCs w:val="22"/>
              </w:rPr>
              <w:t xml:space="preserve"> </w:t>
            </w:r>
            <w:r w:rsidR="000F00DE">
              <w:rPr>
                <w:szCs w:val="22"/>
              </w:rPr>
              <w:t xml:space="preserve">ratio of </w:t>
            </w:r>
            <w:r w:rsidR="00863EEA" w:rsidRPr="00AB32E3">
              <w:rPr>
                <w:rFonts w:hint="eastAsia"/>
                <w:szCs w:val="22"/>
              </w:rPr>
              <w:t xml:space="preserve">luminous </w:t>
            </w:r>
            <w:r w:rsidR="00863EEA" w:rsidRPr="00AB32E3">
              <w:rPr>
                <w:szCs w:val="22"/>
              </w:rPr>
              <w:t>efficienc</w:t>
            </w:r>
            <w:r w:rsidR="000F00DE">
              <w:rPr>
                <w:szCs w:val="22"/>
              </w:rPr>
              <w:t>ies</w:t>
            </w:r>
            <w:r w:rsidR="00863EEA" w:rsidRPr="00AB32E3">
              <w:rPr>
                <w:rFonts w:hint="eastAsia"/>
                <w:szCs w:val="22"/>
              </w:rPr>
              <w:t xml:space="preserve"> of </w:t>
            </w:r>
            <w:r w:rsidR="000F00DE">
              <w:rPr>
                <w:szCs w:val="22"/>
              </w:rPr>
              <w:t>proje</w:t>
            </w:r>
            <w:r w:rsidR="000F00DE" w:rsidRPr="00517A71">
              <w:rPr>
                <w:szCs w:val="22"/>
              </w:rPr>
              <w:t>ct</w:t>
            </w:r>
            <w:r w:rsidR="008525D5" w:rsidRPr="00517A71">
              <w:rPr>
                <w:rFonts w:hint="eastAsia"/>
                <w:szCs w:val="22"/>
              </w:rPr>
              <w:t xml:space="preserve"> and </w:t>
            </w:r>
            <w:r w:rsidR="00863EEA" w:rsidRPr="00517A71">
              <w:rPr>
                <w:rFonts w:hint="eastAsia"/>
                <w:szCs w:val="22"/>
              </w:rPr>
              <w:t xml:space="preserve">reference </w:t>
            </w:r>
            <w:r w:rsidR="00C5730D" w:rsidRPr="00517A71">
              <w:rPr>
                <w:rFonts w:hint="eastAsia"/>
                <w:szCs w:val="22"/>
              </w:rPr>
              <w:t>street lighting</w:t>
            </w:r>
            <w:r w:rsidR="000F00DE" w:rsidRPr="00517A71">
              <w:rPr>
                <w:szCs w:val="22"/>
              </w:rPr>
              <w:t>,</w:t>
            </w:r>
            <w:r w:rsidR="00863EEA" w:rsidRPr="00517A71">
              <w:rPr>
                <w:rFonts w:hint="eastAsia"/>
                <w:szCs w:val="22"/>
              </w:rPr>
              <w:t xml:space="preserve"> and CO</w:t>
            </w:r>
            <w:r w:rsidR="00863EEA" w:rsidRPr="00517A71">
              <w:rPr>
                <w:rFonts w:hint="eastAsia"/>
                <w:sz w:val="12"/>
                <w:szCs w:val="12"/>
              </w:rPr>
              <w:t>2</w:t>
            </w:r>
            <w:r w:rsidR="00863EEA" w:rsidRPr="00517A71">
              <w:rPr>
                <w:rFonts w:hint="eastAsia"/>
                <w:szCs w:val="22"/>
              </w:rPr>
              <w:t xml:space="preserve"> emission factor for consumed electricity.</w:t>
            </w:r>
          </w:p>
          <w:p w14:paraId="4FE99321" w14:textId="524B54EF" w:rsidR="001D4E20" w:rsidRPr="00517A71" w:rsidRDefault="008E6868" w:rsidP="008E6868">
            <w:r w:rsidRPr="00517A71">
              <w:rPr>
                <w:rFonts w:hint="eastAsia"/>
              </w:rPr>
              <w:t xml:space="preserve">In </w:t>
            </w:r>
            <w:r w:rsidRPr="00517A71">
              <w:t xml:space="preserve">Indonesia, there is an ongoing initiative that promotes the replacement of conventional street lighting with </w:t>
            </w:r>
            <w:r w:rsidR="00681144" w:rsidRPr="00517A71">
              <w:t>LED</w:t>
            </w:r>
            <w:r w:rsidRPr="00517A71">
              <w:t xml:space="preserve"> for </w:t>
            </w:r>
            <w:r w:rsidR="00F81DF9" w:rsidRPr="00517A71">
              <w:rPr>
                <w:rFonts w:hint="eastAsia"/>
              </w:rPr>
              <w:t>increased</w:t>
            </w:r>
            <w:r w:rsidRPr="00517A71">
              <w:t xml:space="preserve"> energy efficiency and </w:t>
            </w:r>
            <w:proofErr w:type="spellStart"/>
            <w:r w:rsidRPr="00517A71">
              <w:t>GHG</w:t>
            </w:r>
            <w:proofErr w:type="spellEnd"/>
            <w:r w:rsidRPr="00517A71">
              <w:t xml:space="preserve"> emission reductions</w:t>
            </w:r>
            <w:r w:rsidR="00106F6A">
              <w:rPr>
                <w:rFonts w:hint="eastAsia"/>
              </w:rPr>
              <w:t>.</w:t>
            </w:r>
            <w:r w:rsidR="00106F6A">
              <w:t xml:space="preserve"> </w:t>
            </w:r>
            <w:r w:rsidR="00106F6A">
              <w:rPr>
                <w:rFonts w:hint="eastAsia"/>
              </w:rPr>
              <w:t>Tho</w:t>
            </w:r>
            <w:r w:rsidR="00106F6A">
              <w:t>u</w:t>
            </w:r>
            <w:r w:rsidR="00106F6A">
              <w:rPr>
                <w:rFonts w:hint="eastAsia"/>
              </w:rPr>
              <w:t>gh</w:t>
            </w:r>
            <w:r w:rsidRPr="00517A71">
              <w:t xml:space="preserve"> the installation rate of LED street </w:t>
            </w:r>
            <w:r w:rsidR="001D4E20" w:rsidRPr="00517A71">
              <w:t>lighting</w:t>
            </w:r>
            <w:r w:rsidR="00F969B1" w:rsidRPr="00517A71">
              <w:t xml:space="preserve"> at the national level</w:t>
            </w:r>
            <w:r w:rsidR="001D4E20" w:rsidRPr="00517A71">
              <w:t xml:space="preserve"> </w:t>
            </w:r>
            <w:proofErr w:type="gramStart"/>
            <w:r w:rsidR="00106F6A">
              <w:t>still remains</w:t>
            </w:r>
            <w:proofErr w:type="gramEnd"/>
            <w:r w:rsidR="00106F6A">
              <w:t xml:space="preserve"> relatively low, it shows steady progress towards its implementation goal. </w:t>
            </w:r>
          </w:p>
          <w:p w14:paraId="33B5B6D2" w14:textId="5E7FEE33" w:rsidR="001C0E4F" w:rsidRDefault="00230B7A" w:rsidP="008E6868">
            <w:pPr>
              <w:rPr>
                <w:szCs w:val="22"/>
              </w:rPr>
            </w:pPr>
            <w:r w:rsidRPr="00517A71">
              <w:rPr>
                <w:rFonts w:hint="eastAsia"/>
              </w:rPr>
              <w:t>Despite its low installation rate of LED street lighting,</w:t>
            </w:r>
            <w:r w:rsidR="00B40E28" w:rsidRPr="00517A71">
              <w:t xml:space="preserve"> t</w:t>
            </w:r>
            <w:r w:rsidR="008E6868" w:rsidRPr="00517A71">
              <w:t xml:space="preserve">o ensure </w:t>
            </w:r>
            <w:r w:rsidR="00B40E28" w:rsidRPr="00517A71">
              <w:t>th</w:t>
            </w:r>
            <w:r w:rsidR="00B40E28">
              <w:t xml:space="preserve">e </w:t>
            </w:r>
            <w:r w:rsidR="008E6868">
              <w:t xml:space="preserve">conservativeness in reference technology and </w:t>
            </w:r>
            <w:r w:rsidR="00B40E28">
              <w:t xml:space="preserve">the </w:t>
            </w:r>
            <w:r w:rsidR="008E6868">
              <w:t>net emission redu</w:t>
            </w:r>
            <w:r w:rsidR="00B40E28">
              <w:t>ctions in Indonesia,</w:t>
            </w:r>
            <w:r w:rsidR="008E6868">
              <w:t xml:space="preserve"> the reference technology in this methodology is set to LED street lighting</w:t>
            </w:r>
            <w:r w:rsidR="001D4E20">
              <w:t xml:space="preserve"> accompanied by lighting control system</w:t>
            </w:r>
            <w:r w:rsidR="008E6868">
              <w:t xml:space="preserve"> with the luminous efficiencies of 115 </w:t>
            </w:r>
            <w:proofErr w:type="spellStart"/>
            <w:r w:rsidR="008E6868">
              <w:t>lm</w:t>
            </w:r>
            <w:proofErr w:type="spellEnd"/>
            <w:r w:rsidR="008E6868">
              <w:t xml:space="preserve">/W or 100 </w:t>
            </w:r>
            <w:proofErr w:type="spellStart"/>
            <w:r w:rsidR="008E6868">
              <w:t>lm</w:t>
            </w:r>
            <w:proofErr w:type="spellEnd"/>
            <w:r w:rsidR="008E6868">
              <w:t>/W, depending on the rated power consumption (RPC) of project street lighting</w:t>
            </w:r>
            <w:r w:rsidR="001D4E20">
              <w:t xml:space="preserve"> as summarized in the tabl</w:t>
            </w:r>
            <w:r w:rsidR="001D4E20" w:rsidRPr="00517A71">
              <w:t>e</w:t>
            </w:r>
            <w:r w:rsidR="00B23EA6" w:rsidRPr="00517A71">
              <w:rPr>
                <w:rFonts w:hint="eastAsia"/>
              </w:rPr>
              <w:t xml:space="preserve"> below</w:t>
            </w:r>
            <w:r w:rsidR="008E6868" w:rsidRPr="00517A71">
              <w:t>.</w:t>
            </w:r>
            <w:r w:rsidR="0013038F">
              <w:t xml:space="preserve"> The luminous efficiencies of reference street lighting are derived from</w:t>
            </w:r>
            <w:r w:rsidR="00FE2072">
              <w:t xml:space="preserve"> possible models of an LED street lighting which is available in the country</w:t>
            </w:r>
            <w:r w:rsidR="006D4A63">
              <w:t>.</w:t>
            </w:r>
          </w:p>
          <w:p w14:paraId="11D4CF11" w14:textId="77777777" w:rsidR="008E6868" w:rsidRDefault="008E6868" w:rsidP="008E6868">
            <w:pPr>
              <w:rPr>
                <w:szCs w:val="22"/>
              </w:rPr>
            </w:pPr>
          </w:p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72"/>
              <w:gridCol w:w="1488"/>
              <w:gridCol w:w="1489"/>
            </w:tblGrid>
            <w:tr w:rsidR="00446E52" w:rsidRPr="00F24E19" w14:paraId="03DB0C5D" w14:textId="77777777" w:rsidTr="00947985">
              <w:trPr>
                <w:tblHeader/>
                <w:jc w:val="center"/>
              </w:trPr>
              <w:tc>
                <w:tcPr>
                  <w:tcW w:w="2972" w:type="dxa"/>
                  <w:shd w:val="clear" w:color="auto" w:fill="auto"/>
                  <w:vAlign w:val="center"/>
                </w:tcPr>
                <w:p w14:paraId="1CA4E75E" w14:textId="77777777" w:rsidR="00446E52" w:rsidRPr="00CD1069" w:rsidRDefault="00446E52" w:rsidP="00446E52">
                  <w:r>
                    <w:rPr>
                      <w:rFonts w:hint="eastAsia"/>
                    </w:rPr>
                    <w:lastRenderedPageBreak/>
                    <w:t>RPC of project street lighting</w:t>
                  </w:r>
                </w:p>
              </w:tc>
              <w:tc>
                <w:tcPr>
                  <w:tcW w:w="1488" w:type="dxa"/>
                  <w:shd w:val="clear" w:color="auto" w:fill="auto"/>
                  <w:vAlign w:val="center"/>
                </w:tcPr>
                <w:p w14:paraId="7D4CD43E" w14:textId="533E8E6E" w:rsidR="00446E52" w:rsidRPr="00CD1069" w:rsidRDefault="00446E52" w:rsidP="00446E52">
                  <w:pPr>
                    <w:jc w:val="center"/>
                  </w:pPr>
                  <w:r w:rsidRPr="00CD1069">
                    <w:rPr>
                      <w:rFonts w:hint="eastAsia"/>
                    </w:rPr>
                    <w:t xml:space="preserve">RPC </w:t>
                  </w:r>
                  <w:r w:rsidR="00F56688" w:rsidRPr="00912CD3">
                    <w:rPr>
                      <w:rStyle w:val="st1"/>
                      <w:rFonts w:asciiTheme="majorHAnsi" w:hAnsiTheme="majorHAnsi" w:cstheme="majorHAnsi"/>
                      <w:color w:val="545454"/>
                    </w:rPr>
                    <w:t>≤</w:t>
                  </w:r>
                  <w:r w:rsidRPr="00CD1069">
                    <w:rPr>
                      <w:rFonts w:hint="eastAsia"/>
                    </w:rPr>
                    <w:t xml:space="preserve"> 90</w:t>
                  </w:r>
                  <w:r w:rsidR="00E81F2E">
                    <w:t xml:space="preserve"> </w:t>
                  </w:r>
                  <w:r w:rsidRPr="00CD1069">
                    <w:rPr>
                      <w:rFonts w:hint="eastAsia"/>
                    </w:rPr>
                    <w:t>W</w:t>
                  </w:r>
                </w:p>
              </w:tc>
              <w:tc>
                <w:tcPr>
                  <w:tcW w:w="1489" w:type="dxa"/>
                  <w:shd w:val="clear" w:color="auto" w:fill="auto"/>
                  <w:vAlign w:val="center"/>
                </w:tcPr>
                <w:p w14:paraId="0777393A" w14:textId="21EAE4AF" w:rsidR="00446E52" w:rsidRPr="00CD1069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 xml:space="preserve">RPC </w:t>
                  </w:r>
                  <w:r w:rsidR="00F56688">
                    <w:rPr>
                      <w:rFonts w:ascii="Arial" w:hAnsi="Arial" w:cs="Arial" w:hint="eastAsia"/>
                    </w:rPr>
                    <w:t>&gt;</w:t>
                  </w:r>
                  <w:r w:rsidRPr="00CD1069">
                    <w:rPr>
                      <w:rFonts w:hint="eastAsia"/>
                    </w:rPr>
                    <w:t xml:space="preserve"> 90</w:t>
                  </w:r>
                  <w:r w:rsidR="00E81F2E">
                    <w:t xml:space="preserve"> </w:t>
                  </w:r>
                  <w:r>
                    <w:t>W</w:t>
                  </w:r>
                </w:p>
              </w:tc>
            </w:tr>
            <w:tr w:rsidR="00446E52" w14:paraId="76676D0C" w14:textId="77777777" w:rsidTr="00947985">
              <w:trPr>
                <w:jc w:val="center"/>
              </w:trPr>
              <w:tc>
                <w:tcPr>
                  <w:tcW w:w="2972" w:type="dxa"/>
                  <w:vAlign w:val="center"/>
                </w:tcPr>
                <w:p w14:paraId="0575F84C" w14:textId="77777777" w:rsidR="00446E52" w:rsidRPr="00CD1069" w:rsidRDefault="00446E52" w:rsidP="00446E52">
                  <w:r>
                    <w:rPr>
                      <w:rFonts w:hint="eastAsia"/>
                    </w:rPr>
                    <w:t>Luminous efficiency of reference street lighting</w:t>
                  </w:r>
                </w:p>
              </w:tc>
              <w:tc>
                <w:tcPr>
                  <w:tcW w:w="1488" w:type="dxa"/>
                  <w:vAlign w:val="center"/>
                </w:tcPr>
                <w:p w14:paraId="19C32B0B" w14:textId="77777777" w:rsidR="00446E52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 xml:space="preserve">115 </w:t>
                  </w:r>
                  <w:proofErr w:type="spellStart"/>
                  <w:r>
                    <w:rPr>
                      <w:rFonts w:hint="eastAsia"/>
                    </w:rPr>
                    <w:t>lm</w:t>
                  </w:r>
                  <w:proofErr w:type="spellEnd"/>
                  <w:r>
                    <w:rPr>
                      <w:rFonts w:hint="eastAsia"/>
                    </w:rPr>
                    <w:t>/W</w:t>
                  </w:r>
                </w:p>
              </w:tc>
              <w:tc>
                <w:tcPr>
                  <w:tcW w:w="1489" w:type="dxa"/>
                  <w:vAlign w:val="center"/>
                </w:tcPr>
                <w:p w14:paraId="6F56F7A5" w14:textId="77777777" w:rsidR="00446E52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 xml:space="preserve">100 </w:t>
                  </w:r>
                  <w:proofErr w:type="spellStart"/>
                  <w:r>
                    <w:rPr>
                      <w:rFonts w:hint="eastAsia"/>
                    </w:rPr>
                    <w:t>lm</w:t>
                  </w:r>
                  <w:proofErr w:type="spellEnd"/>
                  <w:r>
                    <w:rPr>
                      <w:rFonts w:hint="eastAsia"/>
                    </w:rPr>
                    <w:t>/W</w:t>
                  </w:r>
                </w:p>
              </w:tc>
            </w:tr>
          </w:tbl>
          <w:p w14:paraId="53AC4333" w14:textId="53BAFE49" w:rsidR="005A4708" w:rsidRPr="008E6868" w:rsidRDefault="00654082" w:rsidP="008E686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</w:p>
        </w:tc>
      </w:tr>
    </w:tbl>
    <w:p w14:paraId="5D1CF919" w14:textId="77777777" w:rsidR="006A7269" w:rsidRDefault="006A7269" w:rsidP="00E65421">
      <w:pPr>
        <w:rPr>
          <w:szCs w:val="22"/>
        </w:rPr>
      </w:pPr>
    </w:p>
    <w:p w14:paraId="2F5E7142" w14:textId="77777777" w:rsidR="00E65421" w:rsidRPr="0016310E" w:rsidRDefault="00E65421" w:rsidP="00B40E28">
      <w:pPr>
        <w:widowControl/>
        <w:jc w:val="left"/>
        <w:rPr>
          <w:b/>
          <w:szCs w:val="22"/>
        </w:rPr>
      </w:pPr>
      <w:r w:rsidRPr="0016310E">
        <w:rPr>
          <w:rFonts w:hint="eastAsia"/>
          <w:b/>
          <w:szCs w:val="22"/>
        </w:rPr>
        <w:t xml:space="preserve">F.2. Calculation of </w:t>
      </w:r>
      <w:r w:rsidRPr="0016310E">
        <w:rPr>
          <w:b/>
          <w:szCs w:val="22"/>
        </w:rPr>
        <w:t>reference emissions</w:t>
      </w:r>
    </w:p>
    <w:p w14:paraId="552BC199" w14:textId="77777777" w:rsidR="00E65421" w:rsidRPr="0016310E" w:rsidRDefault="00E65421" w:rsidP="00E65421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65421" w:rsidRPr="00FC2BC0" w14:paraId="7CAC21A0" w14:textId="77777777" w:rsidTr="0026049C">
        <w:tc>
          <w:tcPr>
            <w:tcW w:w="8702" w:type="dxa"/>
            <w:tcBorders>
              <w:bottom w:val="single" w:sz="4" w:space="0" w:color="auto"/>
            </w:tcBorders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37"/>
              <w:gridCol w:w="941"/>
            </w:tblGrid>
            <w:tr w:rsidR="006F7A03" w:rsidRPr="006A7269" w14:paraId="1713F0BF" w14:textId="77777777" w:rsidTr="00D80643">
              <w:tc>
                <w:tcPr>
                  <w:tcW w:w="7508" w:type="dxa"/>
                </w:tcPr>
                <w:p w14:paraId="0AAEF582" w14:textId="1EEE8375" w:rsidR="006F7A03" w:rsidRPr="000F00DE" w:rsidRDefault="000A556F" w:rsidP="00446E52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PJ, i, p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PJ,i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RE,i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elec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963" w:type="dxa"/>
                  <w:vAlign w:val="center"/>
                </w:tcPr>
                <w:p w14:paraId="750D376B" w14:textId="77777777" w:rsidR="006F7A03" w:rsidRPr="006A7269" w:rsidRDefault="006F7A03" w:rsidP="00D80643">
                  <w:pPr>
                    <w:pStyle w:val="ae"/>
                    <w:numPr>
                      <w:ilvl w:val="0"/>
                      <w:numId w:val="5"/>
                    </w:numPr>
                    <w:ind w:leftChars="0"/>
                    <w:jc w:val="right"/>
                    <w:rPr>
                      <w:b/>
                    </w:rPr>
                  </w:pPr>
                </w:p>
              </w:tc>
            </w:tr>
          </w:tbl>
          <w:p w14:paraId="73078003" w14:textId="77777777" w:rsidR="00E65421" w:rsidRPr="006A7269" w:rsidRDefault="00E65421" w:rsidP="00340764">
            <w:pPr>
              <w:rPr>
                <w:b/>
              </w:rPr>
            </w:pPr>
          </w:p>
          <w:p w14:paraId="01C6EEE0" w14:textId="77777777" w:rsidR="00E65421" w:rsidRPr="006A7269" w:rsidRDefault="00E65421" w:rsidP="00340764">
            <w:r w:rsidRPr="006A7269">
              <w:rPr>
                <w:rFonts w:hint="eastAsia"/>
              </w:rPr>
              <w:t>Where:</w:t>
            </w:r>
          </w:p>
          <w:p w14:paraId="47C6BD8C" w14:textId="35D29004" w:rsidR="00F8108D" w:rsidRPr="006A7269" w:rsidRDefault="000A556F" w:rsidP="005A4708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5A4708">
              <w:tab/>
            </w:r>
            <w:r w:rsidR="00F8108D" w:rsidRPr="006A7269">
              <w:rPr>
                <w:rFonts w:hint="eastAsia"/>
              </w:rPr>
              <w:t>:</w:t>
            </w:r>
            <w:r w:rsidR="005A4708">
              <w:tab/>
            </w:r>
            <w:r w:rsidR="00F8108D" w:rsidRPr="006A7269">
              <w:rPr>
                <w:rFonts w:hint="eastAsia"/>
              </w:rPr>
              <w:t xml:space="preserve">Reference emissions during the period </w:t>
            </w:r>
            <w:r w:rsidR="004D28E8" w:rsidRPr="004D28E8">
              <w:rPr>
                <w:i/>
              </w:rPr>
              <w:t>p</w:t>
            </w:r>
            <w:r w:rsidR="004D28E8">
              <w:t xml:space="preserve"> </w:t>
            </w:r>
            <w:r w:rsidR="00F8108D" w:rsidRPr="006A7269">
              <w:rPr>
                <w:rFonts w:hint="eastAsia"/>
              </w:rPr>
              <w:t>[tCO</w:t>
            </w:r>
            <w:r w:rsidR="00F8108D" w:rsidRPr="00654082">
              <w:rPr>
                <w:rFonts w:hint="eastAsia"/>
                <w:vertAlign w:val="subscript"/>
              </w:rPr>
              <w:t>2</w:t>
            </w:r>
            <w:r w:rsidR="00F8108D" w:rsidRPr="006A7269">
              <w:rPr>
                <w:rFonts w:hint="eastAsia"/>
              </w:rPr>
              <w:t>/p]</w:t>
            </w:r>
          </w:p>
          <w:p w14:paraId="2E628A37" w14:textId="26547E27" w:rsidR="000F00DE" w:rsidRDefault="000A556F" w:rsidP="005A4708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EC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5A4708">
              <w:tab/>
            </w:r>
            <w:r w:rsidR="005A4708">
              <w:rPr>
                <w:rFonts w:hint="eastAsia"/>
              </w:rPr>
              <w:t>:</w:t>
            </w:r>
            <w:r w:rsidR="005A4708">
              <w:tab/>
              <w:t>E</w:t>
            </w:r>
            <w:r w:rsidR="000F00DE">
              <w:rPr>
                <w:rFonts w:hint="eastAsia"/>
              </w:rPr>
              <w:t xml:space="preserve">lectricity consumption of project street lighting </w:t>
            </w:r>
            <w:r w:rsidR="00606E9E">
              <w:t xml:space="preserve">for </w:t>
            </w:r>
            <w:r w:rsidR="00AC6F45">
              <w:t>group</w:t>
            </w:r>
            <w:r w:rsidR="00606E9E">
              <w:t xml:space="preserve"> </w:t>
            </w:r>
            <w:proofErr w:type="spellStart"/>
            <w:r w:rsidR="00606E9E" w:rsidRPr="00606E9E">
              <w:rPr>
                <w:i/>
              </w:rPr>
              <w:t>i</w:t>
            </w:r>
            <w:proofErr w:type="spellEnd"/>
            <w:r w:rsidR="00606E9E">
              <w:t xml:space="preserve"> </w:t>
            </w:r>
            <w:r w:rsidR="000F00DE">
              <w:rPr>
                <w:rFonts w:hint="eastAsia"/>
              </w:rPr>
              <w:t>during the period</w:t>
            </w:r>
            <w:r w:rsidR="004D28E8">
              <w:t xml:space="preserve"> </w:t>
            </w:r>
            <w:r w:rsidR="004D28E8">
              <w:rPr>
                <w:i/>
              </w:rPr>
              <w:t>p</w:t>
            </w:r>
            <w:r w:rsidR="004D28E8">
              <w:t xml:space="preserve"> [MWh/p]</w:t>
            </w:r>
          </w:p>
          <w:p w14:paraId="155D2F1C" w14:textId="1086C65D" w:rsidR="000F00DE" w:rsidRPr="006A7269" w:rsidRDefault="000A556F" w:rsidP="005A4708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A4708">
              <w:tab/>
            </w:r>
            <w:r w:rsidR="000F00DE" w:rsidRPr="006A7269">
              <w:rPr>
                <w:rFonts w:hint="eastAsia"/>
              </w:rPr>
              <w:t>:</w:t>
            </w:r>
            <w:r w:rsidR="005A4708">
              <w:tab/>
            </w:r>
            <w:r w:rsidR="000F00DE">
              <w:rPr>
                <w:rFonts w:hint="eastAsia"/>
              </w:rPr>
              <w:t>Luminous efficiency of project</w:t>
            </w:r>
            <w:r w:rsidR="000F00DE" w:rsidRPr="006A7269">
              <w:rPr>
                <w:rFonts w:hint="eastAsia"/>
              </w:rPr>
              <w:t xml:space="preserve"> </w:t>
            </w:r>
            <w:r w:rsidR="000F00DE">
              <w:rPr>
                <w:rFonts w:hint="eastAsia"/>
              </w:rPr>
              <w:t>street lighting</w:t>
            </w:r>
            <w:r w:rsidR="005A4708">
              <w:t xml:space="preserve"> </w:t>
            </w:r>
            <w:r w:rsidR="00606E9E">
              <w:t xml:space="preserve">for </w:t>
            </w:r>
            <w:r w:rsidR="00AC6F45">
              <w:t>group</w:t>
            </w:r>
            <w:r w:rsidR="00606E9E">
              <w:t xml:space="preserve"> </w:t>
            </w:r>
            <w:proofErr w:type="spellStart"/>
            <w:r w:rsidR="00606E9E" w:rsidRPr="00606E9E">
              <w:rPr>
                <w:i/>
              </w:rPr>
              <w:t>i</w:t>
            </w:r>
            <w:proofErr w:type="spellEnd"/>
            <w:r w:rsidR="000F00DE" w:rsidRPr="006A7269">
              <w:rPr>
                <w:rFonts w:hint="eastAsia"/>
              </w:rPr>
              <w:t xml:space="preserve"> [</w:t>
            </w:r>
            <w:proofErr w:type="spellStart"/>
            <w:r w:rsidR="000F00DE" w:rsidRPr="006A7269">
              <w:rPr>
                <w:rFonts w:hint="eastAsia"/>
              </w:rPr>
              <w:t>lm</w:t>
            </w:r>
            <w:proofErr w:type="spellEnd"/>
            <w:r w:rsidR="000F00DE" w:rsidRPr="006A7269">
              <w:rPr>
                <w:rFonts w:hint="eastAsia"/>
              </w:rPr>
              <w:t>/W]</w:t>
            </w:r>
          </w:p>
          <w:p w14:paraId="3EA09FB5" w14:textId="4CF05E26" w:rsidR="00E65421" w:rsidRPr="006A7269" w:rsidRDefault="000A556F" w:rsidP="005A4708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A4708">
              <w:tab/>
            </w:r>
            <w:r w:rsidR="00E65421" w:rsidRPr="006A7269">
              <w:rPr>
                <w:rFonts w:hint="eastAsia"/>
              </w:rPr>
              <w:t>:</w:t>
            </w:r>
            <w:r w:rsidR="005A4708">
              <w:tab/>
            </w:r>
            <w:r w:rsidR="00E65421" w:rsidRPr="006A7269">
              <w:rPr>
                <w:rFonts w:hint="eastAsia"/>
              </w:rPr>
              <w:t xml:space="preserve">Luminous efficiency of reference </w:t>
            </w:r>
            <w:r w:rsidR="00C5730D">
              <w:rPr>
                <w:rFonts w:hint="eastAsia"/>
              </w:rPr>
              <w:t>street lighting</w:t>
            </w:r>
            <w:r w:rsidR="00606E9E">
              <w:t xml:space="preserve"> for </w:t>
            </w:r>
            <w:r w:rsidR="00AC6F45">
              <w:t>group</w:t>
            </w:r>
            <w:r w:rsidR="005A4708">
              <w:t xml:space="preserve"> </w:t>
            </w:r>
            <w:proofErr w:type="spellStart"/>
            <w:r w:rsidR="005A4708" w:rsidRPr="00654082">
              <w:rPr>
                <w:i/>
              </w:rPr>
              <w:t>i</w:t>
            </w:r>
            <w:proofErr w:type="spellEnd"/>
            <w:r w:rsidR="00E65421" w:rsidRPr="006A7269">
              <w:rPr>
                <w:rFonts w:hint="eastAsia"/>
              </w:rPr>
              <w:t xml:space="preserve"> [</w:t>
            </w:r>
            <w:proofErr w:type="spellStart"/>
            <w:r w:rsidR="00E65421" w:rsidRPr="006A7269">
              <w:rPr>
                <w:rFonts w:hint="eastAsia"/>
              </w:rPr>
              <w:t>lm</w:t>
            </w:r>
            <w:proofErr w:type="spellEnd"/>
            <w:r w:rsidR="00E65421" w:rsidRPr="006A7269">
              <w:rPr>
                <w:rFonts w:hint="eastAsia"/>
              </w:rPr>
              <w:t>/W]</w:t>
            </w:r>
          </w:p>
          <w:p w14:paraId="331BB361" w14:textId="6E1B1449" w:rsidR="00E65421" w:rsidRPr="006A7269" w:rsidRDefault="000A556F" w:rsidP="005A4708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 w:rsidR="005A4708">
              <w:tab/>
            </w:r>
            <w:r w:rsidR="00E65421" w:rsidRPr="006A7269">
              <w:rPr>
                <w:rFonts w:hint="eastAsia"/>
              </w:rPr>
              <w:t>:</w:t>
            </w:r>
            <w:r w:rsidR="005A4708">
              <w:tab/>
            </w:r>
            <w:r w:rsidR="00E65421" w:rsidRPr="006A7269">
              <w:rPr>
                <w:rFonts w:hint="eastAsia"/>
              </w:rPr>
              <w:t>CO</w:t>
            </w:r>
            <w:r w:rsidR="00E65421" w:rsidRPr="00654082">
              <w:rPr>
                <w:rFonts w:hint="eastAsia"/>
                <w:vertAlign w:val="subscript"/>
              </w:rPr>
              <w:t>2</w:t>
            </w:r>
            <w:r w:rsidR="00E65421" w:rsidRPr="006A7269">
              <w:rPr>
                <w:rFonts w:hint="eastAsia"/>
              </w:rPr>
              <w:t xml:space="preserve"> emission factor for consumed electricity [tCO</w:t>
            </w:r>
            <w:r w:rsidR="00E65421" w:rsidRPr="00654082">
              <w:rPr>
                <w:rFonts w:hint="eastAsia"/>
                <w:vertAlign w:val="subscript"/>
              </w:rPr>
              <w:t>2</w:t>
            </w:r>
            <w:r w:rsidR="00E65421" w:rsidRPr="006A7269">
              <w:rPr>
                <w:rFonts w:hint="eastAsia"/>
              </w:rPr>
              <w:t>/MWh]</w:t>
            </w:r>
          </w:p>
          <w:p w14:paraId="48BD54CC" w14:textId="1278783C" w:rsidR="00AA164E" w:rsidRPr="00AA164E" w:rsidRDefault="00E65421" w:rsidP="005A4708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r>
                <w:rPr>
                  <w:rFonts w:ascii="Cambria Math" w:hAnsi="Cambria Math"/>
                </w:rPr>
                <m:t>i</m:t>
              </m:r>
            </m:oMath>
            <w:r w:rsidR="005A4708">
              <w:rPr>
                <w:iCs/>
              </w:rPr>
              <w:tab/>
            </w:r>
            <w:r w:rsidRPr="006A7269">
              <w:rPr>
                <w:rFonts w:hint="eastAsia"/>
              </w:rPr>
              <w:t>:</w:t>
            </w:r>
            <w:r w:rsidR="005A4708">
              <w:tab/>
            </w:r>
            <w:r w:rsidR="00F56688">
              <w:t>Group</w:t>
            </w:r>
            <w:r w:rsidR="00283DCD" w:rsidRPr="006A7269">
              <w:rPr>
                <w:rFonts w:hint="eastAsia"/>
              </w:rPr>
              <w:t xml:space="preserve"> of </w:t>
            </w:r>
            <w:r w:rsidR="00AB32E3" w:rsidRPr="006A7269">
              <w:rPr>
                <w:rFonts w:hint="eastAsia"/>
              </w:rPr>
              <w:t xml:space="preserve">LED </w:t>
            </w:r>
            <w:r w:rsidR="00C5730D">
              <w:rPr>
                <w:rFonts w:hint="eastAsia"/>
              </w:rPr>
              <w:t>street lighting</w:t>
            </w:r>
            <w:r w:rsidR="00E3526D" w:rsidRPr="006A7269">
              <w:rPr>
                <w:rFonts w:hint="eastAsia"/>
              </w:rPr>
              <w:t xml:space="preserve"> </w:t>
            </w:r>
            <w:r w:rsidR="00283DCD" w:rsidRPr="006A7269">
              <w:rPr>
                <w:rFonts w:hint="eastAsia"/>
              </w:rPr>
              <w:t xml:space="preserve">installed </w:t>
            </w:r>
            <w:r w:rsidR="00AB32E3" w:rsidRPr="006A7269">
              <w:rPr>
                <w:rFonts w:hint="eastAsia"/>
              </w:rPr>
              <w:t>in the</w:t>
            </w:r>
            <w:r w:rsidR="00AA4101">
              <w:rPr>
                <w:rFonts w:hint="eastAsia"/>
              </w:rPr>
              <w:t xml:space="preserve"> </w:t>
            </w:r>
            <w:r w:rsidR="00AB32E3" w:rsidRPr="006A7269">
              <w:rPr>
                <w:rFonts w:hint="eastAsia"/>
              </w:rPr>
              <w:t>project</w:t>
            </w:r>
            <w:r w:rsidR="00654082">
              <w:t xml:space="preserve"> based on rated power consumption</w:t>
            </w:r>
            <w:r w:rsidR="00DD092F">
              <w:t xml:space="preserve"> (RPC)</w:t>
            </w:r>
          </w:p>
          <w:p w14:paraId="226AF7AB" w14:textId="77777777" w:rsidR="009128FB" w:rsidRPr="00F8108D" w:rsidRDefault="009128FB" w:rsidP="0078740A">
            <w:pPr>
              <w:tabs>
                <w:tab w:val="left" w:pos="1134"/>
              </w:tabs>
              <w:ind w:left="1276" w:hangingChars="580" w:hanging="1276"/>
              <w:rPr>
                <w:szCs w:val="22"/>
              </w:rPr>
            </w:pPr>
          </w:p>
        </w:tc>
      </w:tr>
    </w:tbl>
    <w:p w14:paraId="7292F467" w14:textId="77777777" w:rsidR="00E65421" w:rsidRPr="00BD115C" w:rsidRDefault="00E65421" w:rsidP="00E65421">
      <w:pPr>
        <w:pStyle w:val="1"/>
        <w:numPr>
          <w:ilvl w:val="0"/>
          <w:numId w:val="0"/>
        </w:numPr>
        <w:ind w:left="425" w:hanging="425"/>
      </w:pPr>
    </w:p>
    <w:p w14:paraId="0AB7083C" w14:textId="77777777" w:rsidR="00E65421" w:rsidRPr="00F56688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2DE45834" w14:textId="77777777" w:rsidTr="00340764">
        <w:tc>
          <w:tcPr>
            <w:tcW w:w="8702" w:type="dxa"/>
            <w:shd w:val="clear" w:color="auto" w:fill="17365D"/>
          </w:tcPr>
          <w:p w14:paraId="2AC3A02B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>C</w:t>
            </w:r>
            <w:r w:rsidRPr="0016310E">
              <w:rPr>
                <w:b/>
                <w:szCs w:val="22"/>
              </w:rPr>
              <w:t>alculation</w:t>
            </w:r>
            <w:r w:rsidRPr="0016310E">
              <w:rPr>
                <w:rFonts w:hint="eastAsia"/>
                <w:b/>
                <w:szCs w:val="22"/>
              </w:rPr>
              <w:t xml:space="preserve"> of project emissions</w:t>
            </w:r>
          </w:p>
        </w:tc>
      </w:tr>
    </w:tbl>
    <w:p w14:paraId="2C18A0C7" w14:textId="77777777" w:rsidR="00E65421" w:rsidRPr="0016310E" w:rsidRDefault="00E65421" w:rsidP="00E65421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65421" w:rsidRPr="00FC2BC0" w14:paraId="46875B2D" w14:textId="77777777" w:rsidTr="00340764">
        <w:tc>
          <w:tcPr>
            <w:tcW w:w="8702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36"/>
              <w:gridCol w:w="942"/>
            </w:tblGrid>
            <w:tr w:rsidR="00E65421" w14:paraId="11544E34" w14:textId="77777777" w:rsidTr="00340764">
              <w:tc>
                <w:tcPr>
                  <w:tcW w:w="7508" w:type="dxa"/>
                </w:tcPr>
                <w:p w14:paraId="47DCBC9F" w14:textId="4E6E65BD" w:rsidR="00E65421" w:rsidRDefault="000A556F" w:rsidP="00D73354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PJ,i, p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elec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963" w:type="dxa"/>
                  <w:vAlign w:val="center"/>
                </w:tcPr>
                <w:p w14:paraId="7A3D00CA" w14:textId="77777777" w:rsidR="00E65421" w:rsidRPr="009965B6" w:rsidRDefault="00E65421" w:rsidP="00E65421">
                  <w:pPr>
                    <w:pStyle w:val="ae"/>
                    <w:numPr>
                      <w:ilvl w:val="0"/>
                      <w:numId w:val="5"/>
                    </w:numPr>
                    <w:ind w:leftChars="0"/>
                    <w:jc w:val="right"/>
                    <w:rPr>
                      <w:b/>
                    </w:rPr>
                  </w:pPr>
                </w:p>
              </w:tc>
            </w:tr>
          </w:tbl>
          <w:p w14:paraId="6A48EE70" w14:textId="77777777" w:rsidR="00E65421" w:rsidRDefault="00E65421" w:rsidP="00340764"/>
          <w:p w14:paraId="0AF03ED2" w14:textId="77777777" w:rsidR="00E65421" w:rsidRDefault="00E65421" w:rsidP="00340764">
            <w:r>
              <w:rPr>
                <w:rFonts w:hint="eastAsia"/>
              </w:rPr>
              <w:t>Where:</w:t>
            </w:r>
          </w:p>
          <w:p w14:paraId="3DA6A2A1" w14:textId="5BD4143F" w:rsidR="00E65421" w:rsidRDefault="000A556F" w:rsidP="00654082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654082">
              <w:tab/>
            </w:r>
            <w:r w:rsidR="00E65421">
              <w:rPr>
                <w:rFonts w:hint="eastAsia"/>
              </w:rPr>
              <w:t>:</w:t>
            </w:r>
            <w:r w:rsidR="00654082">
              <w:tab/>
            </w:r>
            <w:r w:rsidR="00E65421">
              <w:rPr>
                <w:rFonts w:hint="eastAsia"/>
              </w:rPr>
              <w:t>Project emissions during the period</w:t>
            </w:r>
            <w:r w:rsidR="004D28E8">
              <w:t xml:space="preserve"> </w:t>
            </w:r>
            <w:r w:rsidR="004D28E8" w:rsidRPr="004D28E8">
              <w:rPr>
                <w:i/>
              </w:rPr>
              <w:t>p</w:t>
            </w:r>
            <w:r w:rsidR="004D28E8">
              <w:t xml:space="preserve"> </w:t>
            </w:r>
            <w:r w:rsidR="00E65421">
              <w:rPr>
                <w:rFonts w:hint="eastAsia"/>
              </w:rPr>
              <w:t>[tCO</w:t>
            </w:r>
            <w:r w:rsidR="00E65421" w:rsidRPr="00654082">
              <w:rPr>
                <w:rFonts w:hint="eastAsia"/>
                <w:vertAlign w:val="subscript"/>
              </w:rPr>
              <w:t>2</w:t>
            </w:r>
            <w:r w:rsidR="00E65421">
              <w:rPr>
                <w:rFonts w:hint="eastAsia"/>
              </w:rPr>
              <w:t>/p]</w:t>
            </w:r>
          </w:p>
          <w:p w14:paraId="3CB9D800" w14:textId="5F1F08F7" w:rsidR="00E65421" w:rsidRDefault="000A556F" w:rsidP="00606E9E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EC</m:t>
                  </m:r>
                </m:e>
                <m:sub>
                  <m:r>
                    <w:rPr>
                      <w:rFonts w:ascii="Cambria Math" w:hAnsi="Cambria Math"/>
                    </w:rPr>
                    <m:t>PJ,i, p</m:t>
                  </m:r>
                </m:sub>
              </m:sSub>
            </m:oMath>
            <w:r w:rsidR="00654082">
              <w:tab/>
            </w:r>
            <w:r w:rsidR="00E65421">
              <w:rPr>
                <w:rFonts w:hint="eastAsia"/>
              </w:rPr>
              <w:t>:</w:t>
            </w:r>
            <w:r w:rsidR="00654082">
              <w:tab/>
              <w:t>E</w:t>
            </w:r>
            <w:r w:rsidR="00E65421">
              <w:rPr>
                <w:rFonts w:hint="eastAsia"/>
              </w:rPr>
              <w:t xml:space="preserve">lectricity consumption of project </w:t>
            </w:r>
            <w:r w:rsidR="00C5730D">
              <w:rPr>
                <w:rFonts w:hint="eastAsia"/>
              </w:rPr>
              <w:t>street lighting</w:t>
            </w:r>
            <w:r w:rsidR="00606E9E">
              <w:t xml:space="preserve"> for </w:t>
            </w:r>
            <w:r w:rsidR="00F56688">
              <w:t>group</w:t>
            </w:r>
            <w:r w:rsidR="00606E9E">
              <w:t xml:space="preserve"> </w:t>
            </w:r>
            <w:proofErr w:type="spellStart"/>
            <w:r w:rsidR="00606E9E" w:rsidRPr="00606E9E">
              <w:rPr>
                <w:i/>
              </w:rPr>
              <w:t>i</w:t>
            </w:r>
            <w:proofErr w:type="spellEnd"/>
            <w:r w:rsidR="00606E9E">
              <w:t xml:space="preserve"> </w:t>
            </w:r>
            <w:r w:rsidR="00E65421">
              <w:rPr>
                <w:rFonts w:hint="eastAsia"/>
              </w:rPr>
              <w:t>during the period</w:t>
            </w:r>
            <w:r w:rsidR="004D28E8">
              <w:t xml:space="preserve"> </w:t>
            </w:r>
            <w:r w:rsidR="004D28E8" w:rsidRPr="004D28E8">
              <w:rPr>
                <w:i/>
              </w:rPr>
              <w:t>p</w:t>
            </w:r>
            <w:r w:rsidR="004D28E8">
              <w:t xml:space="preserve"> [MWh/p]</w:t>
            </w:r>
          </w:p>
          <w:p w14:paraId="40A045DA" w14:textId="57DCB7A3" w:rsidR="0026049C" w:rsidRDefault="000A556F" w:rsidP="00654082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 w:rsidR="00654082">
              <w:tab/>
            </w:r>
            <w:r w:rsidR="00E65421">
              <w:rPr>
                <w:rFonts w:hint="eastAsia"/>
              </w:rPr>
              <w:t>:</w:t>
            </w:r>
            <w:r w:rsidR="00654082">
              <w:tab/>
            </w:r>
            <w:r w:rsidR="00E65421">
              <w:rPr>
                <w:rFonts w:hint="eastAsia"/>
              </w:rPr>
              <w:t>CO</w:t>
            </w:r>
            <w:r w:rsidR="00E65421" w:rsidRPr="00681144">
              <w:rPr>
                <w:rFonts w:hint="eastAsia"/>
                <w:vertAlign w:val="subscript"/>
              </w:rPr>
              <w:t>2</w:t>
            </w:r>
            <w:r w:rsidR="00E65421">
              <w:rPr>
                <w:rFonts w:hint="eastAsia"/>
              </w:rPr>
              <w:t xml:space="preserve"> emission factor for consumed electricity [tCO</w:t>
            </w:r>
            <w:r w:rsidR="00E65421" w:rsidRPr="00654082">
              <w:rPr>
                <w:rFonts w:hint="eastAsia"/>
                <w:vertAlign w:val="subscript"/>
              </w:rPr>
              <w:t>2</w:t>
            </w:r>
            <w:r w:rsidR="00E65421">
              <w:rPr>
                <w:rFonts w:hint="eastAsia"/>
              </w:rPr>
              <w:t>/MWh]</w:t>
            </w:r>
          </w:p>
          <w:p w14:paraId="5FA48B78" w14:textId="77777777" w:rsidR="00313E0C" w:rsidRPr="00313E0C" w:rsidRDefault="00313E0C" w:rsidP="00E81F2E">
            <w:pPr>
              <w:spacing w:line="480" w:lineRule="auto"/>
              <w:ind w:left="1133" w:hangingChars="515" w:hanging="1133"/>
            </w:pPr>
          </w:p>
        </w:tc>
      </w:tr>
    </w:tbl>
    <w:p w14:paraId="51C1AC5B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p w14:paraId="0DFE0530" w14:textId="77777777" w:rsidR="00E65421" w:rsidRPr="0016310E" w:rsidRDefault="00E65421" w:rsidP="00E6542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29B49D88" w14:textId="77777777" w:rsidTr="00340764">
        <w:tc>
          <w:tcPr>
            <w:tcW w:w="8702" w:type="dxa"/>
            <w:shd w:val="clear" w:color="auto" w:fill="17365D"/>
          </w:tcPr>
          <w:p w14:paraId="6519CC04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lastRenderedPageBreak/>
              <w:t>Calculation of emissions reduction</w:t>
            </w:r>
            <w:r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14:paraId="110C2959" w14:textId="77777777" w:rsidR="00E65421" w:rsidRPr="0016310E" w:rsidRDefault="00E65421" w:rsidP="00E65421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65421" w:rsidRPr="00FC2BC0" w14:paraId="534D20C6" w14:textId="77777777" w:rsidTr="00340764">
        <w:tc>
          <w:tcPr>
            <w:tcW w:w="8702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34"/>
              <w:gridCol w:w="944"/>
            </w:tblGrid>
            <w:tr w:rsidR="00E65421" w14:paraId="54A45009" w14:textId="77777777" w:rsidTr="00340764">
              <w:tc>
                <w:tcPr>
                  <w:tcW w:w="7508" w:type="dxa"/>
                </w:tcPr>
                <w:p w14:paraId="1A9B04FD" w14:textId="77777777" w:rsidR="00E65421" w:rsidRDefault="000A556F" w:rsidP="00340764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3" w:type="dxa"/>
                  <w:vAlign w:val="center"/>
                </w:tcPr>
                <w:p w14:paraId="481B2697" w14:textId="77777777" w:rsidR="00E65421" w:rsidRPr="009965B6" w:rsidRDefault="00E65421" w:rsidP="00E65421">
                  <w:pPr>
                    <w:pStyle w:val="ae"/>
                    <w:numPr>
                      <w:ilvl w:val="0"/>
                      <w:numId w:val="5"/>
                    </w:numPr>
                    <w:ind w:leftChars="0"/>
                    <w:jc w:val="right"/>
                    <w:rPr>
                      <w:b/>
                    </w:rPr>
                  </w:pPr>
                </w:p>
              </w:tc>
            </w:tr>
          </w:tbl>
          <w:p w14:paraId="3E9F59AA" w14:textId="77777777" w:rsidR="00E65421" w:rsidRDefault="00E65421" w:rsidP="00340764"/>
          <w:p w14:paraId="023F93EC" w14:textId="77777777" w:rsidR="00E65421" w:rsidRDefault="00E65421" w:rsidP="00340764">
            <w:r>
              <w:rPr>
                <w:rFonts w:hint="eastAsia"/>
              </w:rPr>
              <w:t>Where:</w:t>
            </w:r>
          </w:p>
          <w:p w14:paraId="5C1A6AF2" w14:textId="30AF2880" w:rsidR="00E65421" w:rsidRPr="00FF3368" w:rsidRDefault="000A556F" w:rsidP="00606E9E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606E9E">
              <w:tab/>
            </w:r>
            <w:r w:rsidR="00E65421">
              <w:rPr>
                <w:rFonts w:hint="eastAsia"/>
              </w:rPr>
              <w:t>:</w:t>
            </w:r>
            <w:r w:rsidR="00606E9E">
              <w:tab/>
            </w:r>
            <w:r w:rsidR="00E65421">
              <w:rPr>
                <w:rFonts w:hint="eastAsia"/>
              </w:rPr>
              <w:t>Emissions reductions during the period</w:t>
            </w:r>
            <w:r w:rsidR="004D28E8">
              <w:t xml:space="preserve"> </w:t>
            </w:r>
            <w:r w:rsidR="004D28E8" w:rsidRPr="004D28E8">
              <w:rPr>
                <w:i/>
              </w:rPr>
              <w:t>p</w:t>
            </w:r>
            <w:r w:rsidR="004D28E8">
              <w:t xml:space="preserve"> </w:t>
            </w:r>
            <w:r w:rsidR="00E65421">
              <w:rPr>
                <w:rFonts w:hint="eastAsia"/>
              </w:rPr>
              <w:t>[tCO</w:t>
            </w:r>
            <w:r w:rsidR="00E65421" w:rsidRPr="00681144">
              <w:rPr>
                <w:rFonts w:hint="eastAsia"/>
                <w:vertAlign w:val="subscript"/>
              </w:rPr>
              <w:t>2</w:t>
            </w:r>
            <w:r w:rsidR="00E65421">
              <w:rPr>
                <w:rFonts w:hint="eastAsia"/>
              </w:rPr>
              <w:t>/p]</w:t>
            </w:r>
          </w:p>
          <w:p w14:paraId="7C85B82E" w14:textId="3E1AE90C" w:rsidR="00E65421" w:rsidRDefault="000A556F" w:rsidP="00606E9E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606E9E">
              <w:tab/>
            </w:r>
            <w:r w:rsidR="00E65421">
              <w:rPr>
                <w:rFonts w:hint="eastAsia"/>
              </w:rPr>
              <w:t>:</w:t>
            </w:r>
            <w:r w:rsidR="00606E9E">
              <w:tab/>
            </w:r>
            <w:r w:rsidR="00E65421">
              <w:rPr>
                <w:rFonts w:hint="eastAsia"/>
              </w:rPr>
              <w:t>Reference emissions during the period</w:t>
            </w:r>
            <w:r w:rsidR="004D28E8">
              <w:t xml:space="preserve"> </w:t>
            </w:r>
            <w:r w:rsidR="004D28E8" w:rsidRPr="004D28E8">
              <w:rPr>
                <w:i/>
              </w:rPr>
              <w:t>p</w:t>
            </w:r>
            <w:r w:rsidR="004D28E8">
              <w:t xml:space="preserve"> </w:t>
            </w:r>
            <w:r w:rsidR="00E65421">
              <w:rPr>
                <w:rFonts w:hint="eastAsia"/>
              </w:rPr>
              <w:t>[tCO</w:t>
            </w:r>
            <w:r w:rsidR="00E65421" w:rsidRPr="00681144">
              <w:rPr>
                <w:rFonts w:hint="eastAsia"/>
                <w:vertAlign w:val="subscript"/>
              </w:rPr>
              <w:t>2</w:t>
            </w:r>
            <w:r w:rsidR="00E65421">
              <w:rPr>
                <w:rFonts w:hint="eastAsia"/>
              </w:rPr>
              <w:t>/p]</w:t>
            </w:r>
          </w:p>
          <w:p w14:paraId="30F7ADA1" w14:textId="726B7A3F" w:rsidR="0026049C" w:rsidRDefault="000A556F" w:rsidP="00606E9E">
            <w:pPr>
              <w:tabs>
                <w:tab w:val="left" w:pos="993"/>
                <w:tab w:val="left" w:pos="1134"/>
              </w:tabs>
              <w:ind w:left="1134" w:hanging="113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606E9E">
              <w:tab/>
            </w:r>
            <w:r w:rsidR="00606E9E">
              <w:rPr>
                <w:rFonts w:hint="eastAsia"/>
              </w:rPr>
              <w:t>:</w:t>
            </w:r>
            <w:r w:rsidR="00606E9E">
              <w:tab/>
            </w:r>
            <w:r w:rsidR="00E65421">
              <w:rPr>
                <w:rFonts w:hint="eastAsia"/>
              </w:rPr>
              <w:t>Project emissions during the period</w:t>
            </w:r>
            <w:r w:rsidR="004D28E8">
              <w:t xml:space="preserve"> </w:t>
            </w:r>
            <w:r w:rsidR="004D28E8" w:rsidRPr="004D28E8">
              <w:rPr>
                <w:i/>
              </w:rPr>
              <w:t>p</w:t>
            </w:r>
            <w:r w:rsidR="004D28E8">
              <w:t xml:space="preserve"> </w:t>
            </w:r>
            <w:r w:rsidR="00E65421">
              <w:rPr>
                <w:rFonts w:hint="eastAsia"/>
              </w:rPr>
              <w:t>[tCO</w:t>
            </w:r>
            <w:r w:rsidR="00E65421" w:rsidRPr="00681144">
              <w:rPr>
                <w:rFonts w:hint="eastAsia"/>
                <w:vertAlign w:val="subscript"/>
              </w:rPr>
              <w:t>2</w:t>
            </w:r>
            <w:r w:rsidR="00E65421">
              <w:rPr>
                <w:rFonts w:hint="eastAsia"/>
              </w:rPr>
              <w:t>/p]</w:t>
            </w:r>
          </w:p>
          <w:p w14:paraId="28CCC924" w14:textId="77777777" w:rsidR="00313E0C" w:rsidRPr="00313E0C" w:rsidRDefault="00313E0C" w:rsidP="000226F2">
            <w:pPr>
              <w:ind w:left="1133" w:hangingChars="515" w:hanging="1133"/>
            </w:pPr>
          </w:p>
        </w:tc>
      </w:tr>
    </w:tbl>
    <w:p w14:paraId="50EF3CB2" w14:textId="77777777" w:rsidR="00E65421" w:rsidRPr="0016310E" w:rsidRDefault="00E65421" w:rsidP="00E65421">
      <w:pPr>
        <w:rPr>
          <w:color w:val="FF0000"/>
          <w:szCs w:val="22"/>
        </w:rPr>
      </w:pPr>
    </w:p>
    <w:p w14:paraId="04F860AB" w14:textId="77777777" w:rsidR="00E65421" w:rsidRPr="0016310E" w:rsidRDefault="00E65421" w:rsidP="00E65421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 w:firstRow="1" w:lastRow="0" w:firstColumn="1" w:lastColumn="0" w:noHBand="0" w:noVBand="1"/>
      </w:tblPr>
      <w:tblGrid>
        <w:gridCol w:w="8494"/>
      </w:tblGrid>
      <w:tr w:rsidR="00E65421" w:rsidRPr="0016310E" w14:paraId="0EF1BE7F" w14:textId="77777777" w:rsidTr="00340764">
        <w:tc>
          <w:tcPr>
            <w:tcW w:w="8702" w:type="dxa"/>
            <w:shd w:val="clear" w:color="auto" w:fill="17365D"/>
          </w:tcPr>
          <w:p w14:paraId="47A13818" w14:textId="77777777" w:rsidR="00E65421" w:rsidRPr="0016310E" w:rsidRDefault="00E65421" w:rsidP="00340764">
            <w:pPr>
              <w:numPr>
                <w:ilvl w:val="1"/>
                <w:numId w:val="2"/>
              </w:numPr>
              <w:rPr>
                <w:b/>
                <w:color w:val="FFFFFF"/>
                <w:szCs w:val="22"/>
              </w:rPr>
            </w:pPr>
            <w:bookmarkStart w:id="55" w:name="_Ref348725876"/>
            <w:r w:rsidRPr="0016310E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16310E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55"/>
          </w:p>
        </w:tc>
      </w:tr>
    </w:tbl>
    <w:p w14:paraId="6B25D671" w14:textId="77777777" w:rsidR="00E65421" w:rsidRPr="0016310E" w:rsidRDefault="00E65421" w:rsidP="00E65421">
      <w:pPr>
        <w:rPr>
          <w:szCs w:val="22"/>
        </w:rPr>
      </w:pPr>
      <w:r w:rsidRPr="0016310E">
        <w:rPr>
          <w:rFonts w:hint="eastAsia"/>
          <w:szCs w:val="22"/>
        </w:rPr>
        <w:t xml:space="preserve">The source of each </w:t>
      </w:r>
      <w:r w:rsidRPr="0016310E">
        <w:rPr>
          <w:szCs w:val="22"/>
        </w:rPr>
        <w:t xml:space="preserve">data and parameter fixed </w:t>
      </w:r>
      <w:r w:rsidRPr="0016310E">
        <w:rPr>
          <w:i/>
          <w:szCs w:val="22"/>
        </w:rPr>
        <w:t>ex ante</w:t>
      </w:r>
      <w:r w:rsidRPr="0016310E">
        <w:rPr>
          <w:rFonts w:hint="eastAsia"/>
          <w:szCs w:val="22"/>
        </w:rPr>
        <w:t xml:space="preserve"> is listed as below.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3924"/>
        <w:gridCol w:w="2744"/>
      </w:tblGrid>
      <w:tr w:rsidR="00E65421" w:rsidRPr="0016310E" w14:paraId="37D76B75" w14:textId="77777777" w:rsidTr="00A6326C">
        <w:tc>
          <w:tcPr>
            <w:tcW w:w="1075" w:type="pct"/>
            <w:shd w:val="clear" w:color="auto" w:fill="C6D9F1"/>
          </w:tcPr>
          <w:p w14:paraId="25A091C2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Parameter</w:t>
            </w:r>
          </w:p>
        </w:tc>
        <w:tc>
          <w:tcPr>
            <w:tcW w:w="2310" w:type="pct"/>
            <w:shd w:val="clear" w:color="auto" w:fill="C6D9F1"/>
          </w:tcPr>
          <w:p w14:paraId="1C0477C0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Description of data</w:t>
            </w:r>
          </w:p>
        </w:tc>
        <w:tc>
          <w:tcPr>
            <w:tcW w:w="1615" w:type="pct"/>
            <w:shd w:val="clear" w:color="auto" w:fill="C6D9F1"/>
          </w:tcPr>
          <w:p w14:paraId="7272C408" w14:textId="77777777" w:rsidR="00E65421" w:rsidRPr="0016310E" w:rsidRDefault="00E65421" w:rsidP="00340764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Source</w:t>
            </w:r>
          </w:p>
        </w:tc>
      </w:tr>
      <w:tr w:rsidR="005A4708" w:rsidRPr="00E25EB0" w14:paraId="0E627BDE" w14:textId="77777777" w:rsidTr="00A6326C">
        <w:tc>
          <w:tcPr>
            <w:tcW w:w="1075" w:type="pct"/>
            <w:shd w:val="clear" w:color="auto" w:fill="auto"/>
          </w:tcPr>
          <w:p w14:paraId="3D4E3845" w14:textId="2CAC2609" w:rsidR="005A4708" w:rsidRDefault="000A556F" w:rsidP="003407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PJ,i</m:t>
                    </m:r>
                  </m:sub>
                </m:sSub>
              </m:oMath>
            </m:oMathPara>
          </w:p>
        </w:tc>
        <w:tc>
          <w:tcPr>
            <w:tcW w:w="2310" w:type="pct"/>
            <w:shd w:val="clear" w:color="auto" w:fill="auto"/>
          </w:tcPr>
          <w:p w14:paraId="7CD17EC9" w14:textId="203DA7F8" w:rsidR="005A4708" w:rsidRDefault="005A4708" w:rsidP="00EC3705">
            <w:r w:rsidRPr="00232F34">
              <w:rPr>
                <w:szCs w:val="22"/>
              </w:rPr>
              <w:t xml:space="preserve">Luminous efficiency of </w:t>
            </w:r>
            <w:r w:rsidR="00DD092F">
              <w:rPr>
                <w:rFonts w:hint="eastAsia"/>
                <w:szCs w:val="22"/>
              </w:rPr>
              <w:t>project</w:t>
            </w:r>
            <w:r w:rsidRPr="00232F34"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street lighting</w:t>
            </w:r>
            <w:r w:rsidR="00606E9E">
              <w:rPr>
                <w:szCs w:val="22"/>
              </w:rPr>
              <w:t xml:space="preserve"> for </w:t>
            </w:r>
            <w:r w:rsidR="00AC6F45">
              <w:rPr>
                <w:szCs w:val="22"/>
              </w:rPr>
              <w:t>group</w:t>
            </w:r>
            <w:r w:rsidR="00606E9E">
              <w:rPr>
                <w:szCs w:val="22"/>
              </w:rPr>
              <w:t xml:space="preserve"> </w:t>
            </w:r>
            <w:proofErr w:type="spellStart"/>
            <w:r w:rsidR="00606E9E" w:rsidRPr="00606E9E">
              <w:rPr>
                <w:i/>
                <w:szCs w:val="22"/>
              </w:rPr>
              <w:t>i</w:t>
            </w:r>
            <w:proofErr w:type="spellEnd"/>
            <w:r>
              <w:rPr>
                <w:szCs w:val="22"/>
              </w:rPr>
              <w:t xml:space="preserve"> </w:t>
            </w:r>
            <w:r w:rsidR="00DD092F">
              <w:rPr>
                <w:szCs w:val="22"/>
              </w:rPr>
              <w:t>[</w:t>
            </w:r>
            <w:proofErr w:type="spellStart"/>
            <w:r w:rsidR="00DD092F">
              <w:rPr>
                <w:szCs w:val="22"/>
              </w:rPr>
              <w:t>lm</w:t>
            </w:r>
            <w:proofErr w:type="spellEnd"/>
            <w:r w:rsidR="00DD092F">
              <w:rPr>
                <w:szCs w:val="22"/>
              </w:rPr>
              <w:t>/W]</w:t>
            </w:r>
            <w:r w:rsidR="00E81F2E">
              <w:rPr>
                <w:szCs w:val="22"/>
              </w:rPr>
              <w:t>.</w:t>
            </w:r>
          </w:p>
        </w:tc>
        <w:tc>
          <w:tcPr>
            <w:tcW w:w="1615" w:type="pct"/>
            <w:shd w:val="clear" w:color="auto" w:fill="auto"/>
          </w:tcPr>
          <w:p w14:paraId="0BF9EF6A" w14:textId="58F843B9" w:rsidR="005A4708" w:rsidRPr="00517A71" w:rsidRDefault="00B71045" w:rsidP="00E77735">
            <w:pPr>
              <w:jc w:val="left"/>
              <w:rPr>
                <w:szCs w:val="22"/>
              </w:rPr>
            </w:pPr>
            <w:r w:rsidRPr="00B71045">
              <w:rPr>
                <w:rFonts w:hint="eastAsia"/>
              </w:rPr>
              <w:t xml:space="preserve">Information </w:t>
            </w:r>
            <w:r w:rsidRPr="00B71045">
              <w:t>prepared by manufacturer</w:t>
            </w:r>
            <w:r w:rsidRPr="00517A71"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 xml:space="preserve">e.g. </w:t>
            </w:r>
            <w:r w:rsidR="00A556DE">
              <w:rPr>
                <w:rFonts w:hint="eastAsia"/>
                <w:szCs w:val="22"/>
              </w:rPr>
              <w:t>c</w:t>
            </w:r>
            <w:r w:rsidR="00F969B1" w:rsidRPr="00517A71">
              <w:rPr>
                <w:szCs w:val="22"/>
              </w:rPr>
              <w:t>atalogs</w:t>
            </w:r>
            <w:r>
              <w:rPr>
                <w:szCs w:val="22"/>
              </w:rPr>
              <w:t>, specification</w:t>
            </w:r>
            <w:r w:rsidR="00E77735">
              <w:rPr>
                <w:szCs w:val="22"/>
              </w:rPr>
              <w:t>s</w:t>
            </w:r>
            <w:r>
              <w:rPr>
                <w:szCs w:val="22"/>
              </w:rPr>
              <w:t>,</w:t>
            </w:r>
            <w:r w:rsidR="00F969B1" w:rsidRPr="00517A71">
              <w:rPr>
                <w:szCs w:val="22"/>
              </w:rPr>
              <w:t xml:space="preserve"> or </w:t>
            </w:r>
            <w:r>
              <w:rPr>
                <w:szCs w:val="22"/>
              </w:rPr>
              <w:t>quotation</w:t>
            </w:r>
            <w:r w:rsidR="00E77735">
              <w:rPr>
                <w:szCs w:val="22"/>
              </w:rPr>
              <w:t>s</w:t>
            </w:r>
            <w:r>
              <w:rPr>
                <w:szCs w:val="22"/>
              </w:rPr>
              <w:t>)</w:t>
            </w:r>
            <w:r w:rsidR="0010662F">
              <w:rPr>
                <w:rFonts w:hint="eastAsia"/>
                <w:szCs w:val="22"/>
              </w:rPr>
              <w:t>.</w:t>
            </w:r>
          </w:p>
        </w:tc>
      </w:tr>
      <w:tr w:rsidR="00E65421" w:rsidRPr="00E25EB0" w14:paraId="46A0641F" w14:textId="77777777" w:rsidTr="00A6326C">
        <w:tc>
          <w:tcPr>
            <w:tcW w:w="1075" w:type="pct"/>
            <w:shd w:val="clear" w:color="auto" w:fill="auto"/>
          </w:tcPr>
          <w:p w14:paraId="5E52F9DE" w14:textId="0D8AFD4C" w:rsidR="00E65421" w:rsidRPr="00232F34" w:rsidRDefault="000A556F" w:rsidP="0000124C">
            <w:pPr>
              <w:jc w:val="left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RE,i</m:t>
                    </m:r>
                  </m:sub>
                </m:sSub>
              </m:oMath>
            </m:oMathPara>
          </w:p>
        </w:tc>
        <w:tc>
          <w:tcPr>
            <w:tcW w:w="2310" w:type="pct"/>
            <w:shd w:val="clear" w:color="auto" w:fill="auto"/>
          </w:tcPr>
          <w:p w14:paraId="4CCAA1BA" w14:textId="62E91D10" w:rsidR="00E65421" w:rsidRDefault="00E65421" w:rsidP="00616E27">
            <w:pPr>
              <w:rPr>
                <w:szCs w:val="22"/>
              </w:rPr>
            </w:pPr>
            <w:r w:rsidRPr="00232F34">
              <w:rPr>
                <w:szCs w:val="22"/>
              </w:rPr>
              <w:t xml:space="preserve">Luminous efficiency of </w:t>
            </w:r>
            <w:r w:rsidR="00C16E28">
              <w:rPr>
                <w:rFonts w:hint="eastAsia"/>
                <w:szCs w:val="22"/>
              </w:rPr>
              <w:t>reference</w:t>
            </w:r>
            <w:r w:rsidR="00C16E28" w:rsidRPr="00232F34">
              <w:rPr>
                <w:szCs w:val="22"/>
              </w:rPr>
              <w:t xml:space="preserve"> </w:t>
            </w:r>
            <w:r w:rsidR="00C5730D">
              <w:rPr>
                <w:rFonts w:hint="eastAsia"/>
                <w:szCs w:val="22"/>
              </w:rPr>
              <w:t>street lighting</w:t>
            </w:r>
            <w:r w:rsidR="00606E9E">
              <w:rPr>
                <w:szCs w:val="22"/>
              </w:rPr>
              <w:t xml:space="preserve"> for </w:t>
            </w:r>
            <w:r w:rsidR="00AC6F45">
              <w:rPr>
                <w:szCs w:val="22"/>
              </w:rPr>
              <w:t>group</w:t>
            </w:r>
            <w:r w:rsidR="00606E9E">
              <w:rPr>
                <w:szCs w:val="22"/>
              </w:rPr>
              <w:t xml:space="preserve"> </w:t>
            </w:r>
            <w:proofErr w:type="spellStart"/>
            <w:r w:rsidR="00606E9E" w:rsidRPr="00606E9E">
              <w:rPr>
                <w:i/>
                <w:szCs w:val="22"/>
              </w:rPr>
              <w:t>i</w:t>
            </w:r>
            <w:proofErr w:type="spellEnd"/>
            <w:r w:rsidR="00681144">
              <w:rPr>
                <w:i/>
                <w:szCs w:val="22"/>
              </w:rPr>
              <w:t xml:space="preserve"> </w:t>
            </w:r>
            <w:r w:rsidR="00681144">
              <w:rPr>
                <w:szCs w:val="22"/>
              </w:rPr>
              <w:t>[</w:t>
            </w:r>
            <w:proofErr w:type="spellStart"/>
            <w:r w:rsidR="00681144">
              <w:rPr>
                <w:szCs w:val="22"/>
              </w:rPr>
              <w:t>lm</w:t>
            </w:r>
            <w:proofErr w:type="spellEnd"/>
            <w:r w:rsidR="00681144">
              <w:rPr>
                <w:szCs w:val="22"/>
              </w:rPr>
              <w:t>/W]</w:t>
            </w:r>
            <w:r w:rsidR="00E86014">
              <w:rPr>
                <w:rFonts w:hint="eastAsia"/>
                <w:szCs w:val="22"/>
              </w:rPr>
              <w:t xml:space="preserve">. </w:t>
            </w:r>
            <w:r w:rsidR="000B78EE">
              <w:rPr>
                <w:rFonts w:hint="eastAsia"/>
                <w:szCs w:val="22"/>
              </w:rPr>
              <w:t xml:space="preserve">The </w:t>
            </w:r>
            <w:r w:rsidR="00785941">
              <w:rPr>
                <w:rFonts w:hint="eastAsia"/>
                <w:szCs w:val="22"/>
              </w:rPr>
              <w:t xml:space="preserve">default value is set </w:t>
            </w:r>
            <w:r w:rsidR="00DD092F">
              <w:rPr>
                <w:szCs w:val="22"/>
              </w:rPr>
              <w:t>as follows</w:t>
            </w:r>
            <w:r w:rsidR="000B78EE">
              <w:rPr>
                <w:rFonts w:hint="eastAsia"/>
                <w:szCs w:val="22"/>
              </w:rPr>
              <w:t>.</w:t>
            </w:r>
          </w:p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42"/>
              <w:gridCol w:w="1035"/>
              <w:gridCol w:w="1021"/>
            </w:tblGrid>
            <w:tr w:rsidR="00446E52" w:rsidRPr="00F24E19" w14:paraId="3CA91C5C" w14:textId="77777777" w:rsidTr="00681144">
              <w:trPr>
                <w:tblHeader/>
                <w:jc w:val="center"/>
              </w:trPr>
              <w:tc>
                <w:tcPr>
                  <w:tcW w:w="1708" w:type="dxa"/>
                  <w:shd w:val="clear" w:color="auto" w:fill="auto"/>
                  <w:vAlign w:val="center"/>
                </w:tcPr>
                <w:p w14:paraId="09781E36" w14:textId="77777777" w:rsidR="00446E52" w:rsidRPr="00CD1069" w:rsidRDefault="00446E52" w:rsidP="00446E52">
                  <w:r>
                    <w:rPr>
                      <w:rFonts w:hint="eastAsia"/>
                    </w:rPr>
                    <w:t>RPC of project street lighting</w:t>
                  </w:r>
                </w:p>
              </w:tc>
              <w:tc>
                <w:tcPr>
                  <w:tcW w:w="1063" w:type="dxa"/>
                  <w:shd w:val="clear" w:color="auto" w:fill="auto"/>
                  <w:vAlign w:val="center"/>
                </w:tcPr>
                <w:p w14:paraId="52D7EDA0" w14:textId="77777777" w:rsidR="00446E52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>RPC</w:t>
                  </w:r>
                </w:p>
                <w:p w14:paraId="602BAFF8" w14:textId="6A2FBE37" w:rsidR="00446E52" w:rsidRPr="00CD1069" w:rsidRDefault="006161C5" w:rsidP="00446E52">
                  <w:pPr>
                    <w:jc w:val="center"/>
                  </w:pPr>
                  <w:r w:rsidRPr="00912CD3">
                    <w:rPr>
                      <w:rStyle w:val="st1"/>
                      <w:rFonts w:asciiTheme="majorHAnsi" w:hAnsiTheme="majorHAnsi" w:cstheme="majorHAnsi"/>
                      <w:color w:val="545454"/>
                    </w:rPr>
                    <w:t>≤</w:t>
                  </w:r>
                  <w:r w:rsidR="00446E52" w:rsidRPr="00CD1069">
                    <w:rPr>
                      <w:rFonts w:hint="eastAsia"/>
                    </w:rPr>
                    <w:t xml:space="preserve"> 90</w:t>
                  </w:r>
                  <w:r w:rsidR="00E81F2E">
                    <w:t xml:space="preserve"> </w:t>
                  </w:r>
                  <w:r w:rsidR="00446E52" w:rsidRPr="00CD1069">
                    <w:rPr>
                      <w:rFonts w:hint="eastAsia"/>
                    </w:rPr>
                    <w:t>W</w:t>
                  </w:r>
                </w:p>
              </w:tc>
              <w:tc>
                <w:tcPr>
                  <w:tcW w:w="1048" w:type="dxa"/>
                  <w:shd w:val="clear" w:color="auto" w:fill="auto"/>
                  <w:vAlign w:val="center"/>
                </w:tcPr>
                <w:p w14:paraId="2DDF8044" w14:textId="77777777" w:rsidR="00446E52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>RPC</w:t>
                  </w:r>
                </w:p>
                <w:p w14:paraId="070A9956" w14:textId="44A13B57" w:rsidR="00446E52" w:rsidRPr="00CD1069" w:rsidRDefault="006161C5" w:rsidP="00446E52">
                  <w:pPr>
                    <w:jc w:val="center"/>
                  </w:pPr>
                  <w:r>
                    <w:rPr>
                      <w:rFonts w:ascii="Arial" w:hAnsi="Arial" w:cs="Arial" w:hint="eastAsia"/>
                    </w:rPr>
                    <w:t>&gt;</w:t>
                  </w:r>
                  <w:r w:rsidR="00446E52" w:rsidRPr="00CD1069">
                    <w:rPr>
                      <w:rFonts w:hint="eastAsia"/>
                    </w:rPr>
                    <w:t xml:space="preserve"> 90</w:t>
                  </w:r>
                  <w:r w:rsidR="00E81F2E">
                    <w:t xml:space="preserve"> </w:t>
                  </w:r>
                  <w:r w:rsidR="00446E52">
                    <w:t>W</w:t>
                  </w:r>
                </w:p>
              </w:tc>
            </w:tr>
            <w:tr w:rsidR="00446E52" w14:paraId="7B3B9145" w14:textId="77777777" w:rsidTr="00681144">
              <w:trPr>
                <w:jc w:val="center"/>
              </w:trPr>
              <w:tc>
                <w:tcPr>
                  <w:tcW w:w="1708" w:type="dxa"/>
                  <w:vAlign w:val="center"/>
                </w:tcPr>
                <w:p w14:paraId="3EB1BE07" w14:textId="6A99BF55" w:rsidR="00446E52" w:rsidRPr="00CD1069" w:rsidRDefault="000A556F" w:rsidP="00446E52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RE,i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63" w:type="dxa"/>
                  <w:vAlign w:val="center"/>
                </w:tcPr>
                <w:p w14:paraId="7F35C237" w14:textId="77777777" w:rsidR="00446E52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>115</w:t>
                  </w:r>
                </w:p>
                <w:p w14:paraId="43D3ECC2" w14:textId="605A31CF" w:rsidR="00446E52" w:rsidRDefault="00446E52" w:rsidP="00446E5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lm</w:t>
                  </w:r>
                  <w:proofErr w:type="spellEnd"/>
                  <w:r>
                    <w:rPr>
                      <w:rFonts w:hint="eastAsia"/>
                    </w:rPr>
                    <w:t>/W</w:t>
                  </w:r>
                </w:p>
              </w:tc>
              <w:tc>
                <w:tcPr>
                  <w:tcW w:w="1048" w:type="dxa"/>
                  <w:vAlign w:val="center"/>
                </w:tcPr>
                <w:p w14:paraId="5521E38E" w14:textId="77777777" w:rsidR="00446E52" w:rsidRDefault="00446E52" w:rsidP="00446E52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</w:p>
                <w:p w14:paraId="342E9CA1" w14:textId="65DC7282" w:rsidR="00446E52" w:rsidRDefault="00446E52" w:rsidP="00446E5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lm</w:t>
                  </w:r>
                  <w:proofErr w:type="spellEnd"/>
                  <w:r>
                    <w:rPr>
                      <w:rFonts w:hint="eastAsia"/>
                    </w:rPr>
                    <w:t>/W</w:t>
                  </w:r>
                </w:p>
              </w:tc>
            </w:tr>
          </w:tbl>
          <w:p w14:paraId="3048A5EC" w14:textId="1023A1DF" w:rsidR="00DD092F" w:rsidRDefault="00DD092F" w:rsidP="00616E27"/>
        </w:tc>
        <w:tc>
          <w:tcPr>
            <w:tcW w:w="1615" w:type="pct"/>
            <w:shd w:val="clear" w:color="auto" w:fill="auto"/>
          </w:tcPr>
          <w:p w14:paraId="6E121444" w14:textId="331259BE" w:rsidR="00E65421" w:rsidRDefault="00E86014" w:rsidP="000B78EE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Value derived from the result of survey</w:t>
            </w:r>
            <w:r w:rsidR="009D28AA">
              <w:rPr>
                <w:rFonts w:hint="eastAsia"/>
              </w:rPr>
              <w:t>. The default value</w:t>
            </w:r>
            <w:r>
              <w:rPr>
                <w:rFonts w:hint="eastAsia"/>
              </w:rPr>
              <w:t xml:space="preserve"> should be revised</w:t>
            </w:r>
            <w:r w:rsidR="00320B7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20B7F">
              <w:rPr>
                <w:rFonts w:hint="eastAsia"/>
              </w:rPr>
              <w:t>if necessary</w:t>
            </w:r>
            <w:r>
              <w:rPr>
                <w:rFonts w:hint="eastAsia"/>
              </w:rPr>
              <w:t>.</w:t>
            </w:r>
          </w:p>
        </w:tc>
      </w:tr>
      <w:tr w:rsidR="00E65421" w:rsidRPr="00E25EB0" w14:paraId="138EF64B" w14:textId="77777777" w:rsidTr="00A6326C">
        <w:tc>
          <w:tcPr>
            <w:tcW w:w="1075" w:type="pct"/>
            <w:shd w:val="clear" w:color="auto" w:fill="auto"/>
          </w:tcPr>
          <w:p w14:paraId="122DD700" w14:textId="2E73D6DE" w:rsidR="00E65421" w:rsidRPr="00CE0BE8" w:rsidRDefault="000A556F" w:rsidP="00340764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elec</m:t>
                    </m:r>
                  </m:sub>
                </m:sSub>
              </m:oMath>
            </m:oMathPara>
          </w:p>
        </w:tc>
        <w:tc>
          <w:tcPr>
            <w:tcW w:w="2310" w:type="pct"/>
            <w:shd w:val="clear" w:color="auto" w:fill="auto"/>
          </w:tcPr>
          <w:p w14:paraId="039DD765" w14:textId="260B768D" w:rsidR="00E65421" w:rsidRPr="00E25EB0" w:rsidRDefault="00E65421" w:rsidP="00340764">
            <w:pPr>
              <w:ind w:left="2"/>
            </w:pPr>
            <w:r w:rsidRPr="00E25EB0">
              <w:rPr>
                <w:rFonts w:hint="eastAsia"/>
              </w:rPr>
              <w:t>CO</w:t>
            </w:r>
            <w:r w:rsidRPr="00E25EB0">
              <w:rPr>
                <w:rFonts w:hint="eastAsia"/>
                <w:sz w:val="12"/>
                <w:szCs w:val="12"/>
              </w:rPr>
              <w:t>2</w:t>
            </w:r>
            <w:r w:rsidRPr="00E25EB0">
              <w:rPr>
                <w:rFonts w:hint="eastAsia"/>
              </w:rPr>
              <w:t xml:space="preserve"> emission factor</w:t>
            </w:r>
            <w:r>
              <w:rPr>
                <w:rFonts w:hint="eastAsia"/>
              </w:rPr>
              <w:t xml:space="preserve"> for </w:t>
            </w:r>
            <w:r>
              <w:t>consumed</w:t>
            </w:r>
            <w:r>
              <w:rPr>
                <w:rFonts w:hint="eastAsia"/>
              </w:rPr>
              <w:t xml:space="preserve"> electricity</w:t>
            </w:r>
            <w:r w:rsidRPr="00E25EB0">
              <w:rPr>
                <w:rFonts w:hint="eastAsia"/>
              </w:rPr>
              <w:t xml:space="preserve">. When project </w:t>
            </w:r>
            <w:r w:rsidR="00C5730D">
              <w:rPr>
                <w:rFonts w:hint="eastAsia"/>
              </w:rPr>
              <w:t>street lighting</w:t>
            </w:r>
            <w:r w:rsidRPr="00E25EB0">
              <w:rPr>
                <w:rFonts w:hint="eastAsia"/>
              </w:rPr>
              <w:t xml:space="preserve"> consume</w:t>
            </w:r>
            <w:r w:rsidR="00174261">
              <w:t>s</w:t>
            </w:r>
            <w:r w:rsidRPr="00E25EB0">
              <w:rPr>
                <w:rFonts w:hint="eastAsia"/>
              </w:rPr>
              <w:t xml:space="preserve"> only grid electricity or captive electricity, the project participant applies the CO</w:t>
            </w:r>
            <w:r w:rsidRPr="00E25EB0">
              <w:rPr>
                <w:rFonts w:hint="eastAsia"/>
                <w:sz w:val="12"/>
                <w:szCs w:val="12"/>
              </w:rPr>
              <w:t>2</w:t>
            </w:r>
            <w:r w:rsidRPr="00E25EB0">
              <w:rPr>
                <w:rFonts w:hint="eastAsia"/>
              </w:rPr>
              <w:t xml:space="preserve"> emission factor respectively.</w:t>
            </w:r>
          </w:p>
          <w:p w14:paraId="595D009A" w14:textId="77777777" w:rsidR="00E65421" w:rsidRPr="00E25EB0" w:rsidRDefault="00E65421" w:rsidP="00340764">
            <w:pPr>
              <w:ind w:left="2"/>
            </w:pPr>
            <w:r w:rsidRPr="00E25EB0">
              <w:rPr>
                <w:rFonts w:hint="eastAsia"/>
              </w:rPr>
              <w:t xml:space="preserve">When project </w:t>
            </w:r>
            <w:r w:rsidR="00C5730D">
              <w:rPr>
                <w:rFonts w:hint="eastAsia"/>
              </w:rPr>
              <w:t>street lighting</w:t>
            </w:r>
            <w:r w:rsidRPr="00E25EB0">
              <w:rPr>
                <w:rFonts w:hint="eastAsia"/>
              </w:rPr>
              <w:t xml:space="preserve"> may consume both grid electricity and captive </w:t>
            </w:r>
            <w:r w:rsidRPr="00E25EB0">
              <w:t>electricity, the project participant applies the CO</w:t>
            </w:r>
            <w:r w:rsidRPr="00E25EB0">
              <w:rPr>
                <w:sz w:val="12"/>
                <w:szCs w:val="12"/>
              </w:rPr>
              <w:t>2</w:t>
            </w:r>
            <w:r w:rsidRPr="00E25EB0">
              <w:t xml:space="preserve"> em</w:t>
            </w:r>
            <w:r>
              <w:t>ission factor with lower value.</w:t>
            </w:r>
          </w:p>
          <w:p w14:paraId="5FECF5A6" w14:textId="77777777" w:rsidR="00E65421" w:rsidRPr="00E25EB0" w:rsidRDefault="00E65421" w:rsidP="00340764">
            <w:pPr>
              <w:ind w:left="2"/>
            </w:pPr>
          </w:p>
          <w:p w14:paraId="2098DC1D" w14:textId="77777777" w:rsidR="00E65421" w:rsidRPr="00E25EB0" w:rsidRDefault="00E65421" w:rsidP="00340764">
            <w:pPr>
              <w:ind w:left="2"/>
              <w:rPr>
                <w:b/>
              </w:rPr>
            </w:pPr>
            <w:r w:rsidRPr="00E25EB0">
              <w:rPr>
                <w:rFonts w:hint="eastAsia"/>
                <w:b/>
              </w:rPr>
              <w:t>[</w:t>
            </w:r>
            <w:r w:rsidRPr="00E25EB0">
              <w:rPr>
                <w:b/>
              </w:rPr>
              <w:t>CO</w:t>
            </w:r>
            <w:r w:rsidRPr="00E25EB0">
              <w:rPr>
                <w:b/>
                <w:sz w:val="12"/>
                <w:szCs w:val="12"/>
              </w:rPr>
              <w:t>2</w:t>
            </w:r>
            <w:r w:rsidRPr="00E25EB0">
              <w:rPr>
                <w:rFonts w:hint="eastAsia"/>
                <w:b/>
              </w:rPr>
              <w:t xml:space="preserve"> emission factor]</w:t>
            </w:r>
          </w:p>
          <w:p w14:paraId="23411336" w14:textId="77777777" w:rsidR="00E65421" w:rsidRPr="00E25EB0" w:rsidRDefault="00E65421" w:rsidP="00340764">
            <w:pPr>
              <w:ind w:left="2"/>
            </w:pPr>
            <w:r w:rsidRPr="00E25EB0">
              <w:rPr>
                <w:rFonts w:hint="eastAsia"/>
              </w:rPr>
              <w:lastRenderedPageBreak/>
              <w:t xml:space="preserve">For grid electricity: the most recent value available from the source stated in this table at the time of validation. </w:t>
            </w:r>
          </w:p>
          <w:p w14:paraId="128ACDD2" w14:textId="77777777" w:rsidR="00E65421" w:rsidRPr="00E25EB0" w:rsidRDefault="00E65421" w:rsidP="00340764">
            <w:pPr>
              <w:ind w:left="2"/>
            </w:pPr>
            <w:r w:rsidRPr="00E25EB0">
              <w:rPr>
                <w:rFonts w:hint="eastAsia"/>
              </w:rPr>
              <w:t>For captive electricity: 0.8* [tCO</w:t>
            </w:r>
            <w:r w:rsidRPr="00E25EB0">
              <w:rPr>
                <w:rFonts w:hint="eastAsia"/>
                <w:sz w:val="12"/>
                <w:szCs w:val="12"/>
              </w:rPr>
              <w:t>2</w:t>
            </w:r>
            <w:r w:rsidRPr="00E25EB0">
              <w:rPr>
                <w:rFonts w:hint="eastAsia"/>
              </w:rPr>
              <w:t>/MWh]</w:t>
            </w:r>
          </w:p>
          <w:p w14:paraId="7206A48A" w14:textId="77777777" w:rsidR="00E65421" w:rsidRPr="00E25EB0" w:rsidRDefault="00E65421" w:rsidP="00340764">
            <w:pPr>
              <w:ind w:left="2"/>
            </w:pPr>
            <w:r w:rsidRPr="00E25EB0">
              <w:rPr>
                <w:rFonts w:hint="eastAsia"/>
              </w:rPr>
              <w:t xml:space="preserve">*The most recent value available from </w:t>
            </w:r>
            <w:proofErr w:type="spellStart"/>
            <w:r w:rsidRPr="00E25EB0">
              <w:rPr>
                <w:rFonts w:hint="eastAsia"/>
              </w:rPr>
              <w:t>CDM</w:t>
            </w:r>
            <w:proofErr w:type="spellEnd"/>
            <w:r w:rsidRPr="00E25EB0">
              <w:rPr>
                <w:rFonts w:hint="eastAsia"/>
              </w:rPr>
              <w:t xml:space="preserve"> approved small scale methodology AMS-</w:t>
            </w:r>
            <w:proofErr w:type="spellStart"/>
            <w:proofErr w:type="gramStart"/>
            <w:r w:rsidRPr="00E25EB0">
              <w:rPr>
                <w:rFonts w:hint="eastAsia"/>
              </w:rPr>
              <w:t>I.A</w:t>
            </w:r>
            <w:proofErr w:type="spellEnd"/>
            <w:proofErr w:type="gramEnd"/>
            <w:r w:rsidRPr="00E25EB0">
              <w:rPr>
                <w:rFonts w:hint="eastAsia"/>
              </w:rPr>
              <w:t xml:space="preserve"> at the time of validation is applied.</w:t>
            </w:r>
          </w:p>
        </w:tc>
        <w:tc>
          <w:tcPr>
            <w:tcW w:w="1615" w:type="pct"/>
            <w:shd w:val="clear" w:color="auto" w:fill="auto"/>
          </w:tcPr>
          <w:p w14:paraId="03E32544" w14:textId="77777777" w:rsidR="00E65421" w:rsidRPr="00E25EB0" w:rsidRDefault="00E65421" w:rsidP="00340764">
            <w:pPr>
              <w:jc w:val="left"/>
              <w:rPr>
                <w:b/>
                <w:szCs w:val="22"/>
              </w:rPr>
            </w:pPr>
            <w:r w:rsidRPr="00E25EB0">
              <w:rPr>
                <w:rFonts w:hint="eastAsia"/>
                <w:b/>
                <w:szCs w:val="22"/>
              </w:rPr>
              <w:lastRenderedPageBreak/>
              <w:t>[Grid electricity]</w:t>
            </w:r>
          </w:p>
          <w:p w14:paraId="3C19612B" w14:textId="77777777" w:rsidR="00E65421" w:rsidRDefault="006979B9" w:rsidP="00340764">
            <w:pPr>
              <w:jc w:val="left"/>
              <w:rPr>
                <w:szCs w:val="22"/>
              </w:rPr>
            </w:pPr>
            <w:r w:rsidRPr="009B54BB">
              <w:t xml:space="preserve">The data is sourced from “Emission Factors of Electricity Interconnection Systems”, National Committee on Clean Development Mechanism (Indonesian DNA for </w:t>
            </w:r>
            <w:proofErr w:type="spellStart"/>
            <w:r w:rsidRPr="009B54BB">
              <w:t>CDM</w:t>
            </w:r>
            <w:proofErr w:type="spellEnd"/>
            <w:r w:rsidRPr="009B54BB">
              <w:t xml:space="preserve">), based on data obtained by Directorate General of Electricity, </w:t>
            </w:r>
            <w:r w:rsidRPr="009B54BB">
              <w:lastRenderedPageBreak/>
              <w:t>Ministry of Energy and Mineral Resources, Indonesia,</w:t>
            </w:r>
            <w:r w:rsidRPr="007B6FBD">
              <w:t xml:space="preserve"> unless otherwise instructed by the Joint Committee.</w:t>
            </w:r>
          </w:p>
          <w:p w14:paraId="34B182B1" w14:textId="77777777" w:rsidR="00E65421" w:rsidRDefault="00E65421" w:rsidP="00340764">
            <w:pPr>
              <w:jc w:val="left"/>
              <w:rPr>
                <w:szCs w:val="22"/>
              </w:rPr>
            </w:pPr>
          </w:p>
          <w:p w14:paraId="18EF9280" w14:textId="77777777" w:rsidR="00E65421" w:rsidRPr="002E45AA" w:rsidRDefault="00E65421" w:rsidP="00340764">
            <w:pPr>
              <w:jc w:val="left"/>
              <w:rPr>
                <w:b/>
                <w:szCs w:val="22"/>
              </w:rPr>
            </w:pPr>
            <w:r w:rsidRPr="002E45AA">
              <w:rPr>
                <w:b/>
                <w:szCs w:val="22"/>
              </w:rPr>
              <w:t>[Captive electricity]</w:t>
            </w:r>
          </w:p>
          <w:p w14:paraId="39D3F5F1" w14:textId="77777777" w:rsidR="00E65421" w:rsidRPr="00E25EB0" w:rsidRDefault="00E65421" w:rsidP="00340764">
            <w:pPr>
              <w:jc w:val="left"/>
              <w:rPr>
                <w:szCs w:val="22"/>
              </w:rPr>
            </w:pPr>
            <w:proofErr w:type="spellStart"/>
            <w:r w:rsidRPr="002E45AA">
              <w:rPr>
                <w:szCs w:val="22"/>
              </w:rPr>
              <w:t>CDM</w:t>
            </w:r>
            <w:proofErr w:type="spellEnd"/>
            <w:r w:rsidRPr="002E45AA">
              <w:rPr>
                <w:szCs w:val="22"/>
              </w:rPr>
              <w:t xml:space="preserve"> approved small scale</w:t>
            </w:r>
            <w:r>
              <w:rPr>
                <w:rFonts w:hint="eastAsia"/>
                <w:szCs w:val="22"/>
              </w:rPr>
              <w:t xml:space="preserve"> </w:t>
            </w:r>
            <w:r w:rsidRPr="002E45AA">
              <w:rPr>
                <w:szCs w:val="22"/>
              </w:rPr>
              <w:t>methodology AMS-I.A</w:t>
            </w:r>
            <w:r>
              <w:rPr>
                <w:rFonts w:hint="eastAsia"/>
                <w:szCs w:val="22"/>
              </w:rPr>
              <w:t>.</w:t>
            </w:r>
          </w:p>
        </w:tc>
      </w:tr>
    </w:tbl>
    <w:p w14:paraId="1E9F19EF" w14:textId="77777777" w:rsidR="00166994" w:rsidRDefault="00166994"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183FE320" w14:textId="77777777" w:rsidR="00166994" w:rsidRDefault="00166994" w:rsidP="00166994">
      <w:pPr>
        <w:rPr>
          <w:szCs w:val="22"/>
        </w:rPr>
      </w:pPr>
      <w:r>
        <w:rPr>
          <w:rFonts w:hint="eastAsia"/>
          <w:szCs w:val="22"/>
        </w:rPr>
        <w:t>History of the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701"/>
        <w:gridCol w:w="5529"/>
      </w:tblGrid>
      <w:tr w:rsidR="00166994" w:rsidRPr="0016310E" w14:paraId="681DE176" w14:textId="77777777" w:rsidTr="00E478E2">
        <w:tc>
          <w:tcPr>
            <w:tcW w:w="1242" w:type="dxa"/>
            <w:shd w:val="clear" w:color="auto" w:fill="C6D9F1"/>
          </w:tcPr>
          <w:p w14:paraId="65F90A8E" w14:textId="77777777" w:rsidR="00166994" w:rsidRPr="0016310E" w:rsidRDefault="00166994" w:rsidP="00E478E2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14:paraId="1E16D1D0" w14:textId="77777777" w:rsidR="00166994" w:rsidRPr="0016310E" w:rsidRDefault="00166994" w:rsidP="00E478E2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Date</w:t>
            </w:r>
          </w:p>
        </w:tc>
        <w:tc>
          <w:tcPr>
            <w:tcW w:w="5529" w:type="dxa"/>
            <w:shd w:val="clear" w:color="auto" w:fill="C6D9F1"/>
          </w:tcPr>
          <w:p w14:paraId="6C7BE570" w14:textId="77777777" w:rsidR="00166994" w:rsidRPr="0016310E" w:rsidRDefault="00166994" w:rsidP="00E478E2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Contents revised</w:t>
            </w:r>
          </w:p>
        </w:tc>
      </w:tr>
      <w:tr w:rsidR="00166994" w:rsidRPr="0016310E" w14:paraId="55FF60F3" w14:textId="77777777" w:rsidTr="00E478E2">
        <w:tc>
          <w:tcPr>
            <w:tcW w:w="1242" w:type="dxa"/>
            <w:shd w:val="clear" w:color="auto" w:fill="auto"/>
          </w:tcPr>
          <w:p w14:paraId="5D5F5BBC" w14:textId="77777777" w:rsidR="00166994" w:rsidRPr="0016310E" w:rsidRDefault="00166994" w:rsidP="00E478E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01.0</w:t>
            </w:r>
          </w:p>
        </w:tc>
        <w:tc>
          <w:tcPr>
            <w:tcW w:w="1701" w:type="dxa"/>
            <w:shd w:val="clear" w:color="auto" w:fill="auto"/>
          </w:tcPr>
          <w:p w14:paraId="2E4F1C68" w14:textId="56D9643D" w:rsidR="00166994" w:rsidRPr="0016310E" w:rsidRDefault="002C2B5D" w:rsidP="00E478E2">
            <w:pPr>
              <w:rPr>
                <w:szCs w:val="22"/>
              </w:rPr>
            </w:pPr>
            <w:r>
              <w:rPr>
                <w:szCs w:val="22"/>
              </w:rPr>
              <w:t>7 March</w:t>
            </w:r>
            <w:r w:rsidR="00166994" w:rsidRPr="002C2B5D">
              <w:rPr>
                <w:szCs w:val="22"/>
              </w:rPr>
              <w:t xml:space="preserve"> 2019</w:t>
            </w:r>
          </w:p>
        </w:tc>
        <w:tc>
          <w:tcPr>
            <w:tcW w:w="5529" w:type="dxa"/>
            <w:shd w:val="clear" w:color="auto" w:fill="auto"/>
          </w:tcPr>
          <w:p w14:paraId="2C0184D8" w14:textId="3512AF6D" w:rsidR="00166994" w:rsidRDefault="00166994" w:rsidP="00E478E2">
            <w:pPr>
              <w:rPr>
                <w:szCs w:val="22"/>
              </w:rPr>
            </w:pPr>
            <w:r w:rsidRPr="00166994">
              <w:rPr>
                <w:szCs w:val="22"/>
              </w:rPr>
              <w:t>Electronic decision by the Joint Committee</w:t>
            </w:r>
          </w:p>
          <w:p w14:paraId="51521BBF" w14:textId="77777777" w:rsidR="00166994" w:rsidRPr="0016310E" w:rsidRDefault="00166994" w:rsidP="00E478E2">
            <w:pPr>
              <w:rPr>
                <w:szCs w:val="22"/>
              </w:rPr>
            </w:pPr>
            <w:r>
              <w:rPr>
                <w:szCs w:val="22"/>
              </w:rPr>
              <w:t>Initial approval.</w:t>
            </w:r>
          </w:p>
        </w:tc>
      </w:tr>
      <w:tr w:rsidR="00166994" w:rsidRPr="0016310E" w14:paraId="2B633BF8" w14:textId="77777777" w:rsidTr="00E478E2">
        <w:tc>
          <w:tcPr>
            <w:tcW w:w="1242" w:type="dxa"/>
            <w:shd w:val="clear" w:color="auto" w:fill="auto"/>
          </w:tcPr>
          <w:p w14:paraId="41374011" w14:textId="77777777" w:rsidR="00166994" w:rsidRPr="0016310E" w:rsidRDefault="00166994" w:rsidP="00E478E2">
            <w:pPr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FA19454" w14:textId="77777777" w:rsidR="00166994" w:rsidRPr="0016310E" w:rsidRDefault="00166994" w:rsidP="00E478E2">
            <w:pPr>
              <w:rPr>
                <w:szCs w:val="22"/>
              </w:rPr>
            </w:pPr>
          </w:p>
        </w:tc>
        <w:tc>
          <w:tcPr>
            <w:tcW w:w="5529" w:type="dxa"/>
            <w:shd w:val="clear" w:color="auto" w:fill="auto"/>
          </w:tcPr>
          <w:p w14:paraId="74C457A5" w14:textId="77777777" w:rsidR="00166994" w:rsidRPr="0016310E" w:rsidRDefault="00166994" w:rsidP="00E478E2">
            <w:pPr>
              <w:rPr>
                <w:szCs w:val="22"/>
              </w:rPr>
            </w:pPr>
          </w:p>
        </w:tc>
      </w:tr>
      <w:tr w:rsidR="00166994" w:rsidRPr="0016310E" w14:paraId="03005921" w14:textId="77777777" w:rsidTr="00E478E2">
        <w:tc>
          <w:tcPr>
            <w:tcW w:w="1242" w:type="dxa"/>
            <w:shd w:val="clear" w:color="auto" w:fill="auto"/>
          </w:tcPr>
          <w:p w14:paraId="190069A5" w14:textId="77777777" w:rsidR="00166994" w:rsidRPr="0016310E" w:rsidRDefault="00166994" w:rsidP="00E478E2">
            <w:pPr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FE19C88" w14:textId="77777777" w:rsidR="00166994" w:rsidRPr="0016310E" w:rsidRDefault="00166994" w:rsidP="00E478E2">
            <w:pPr>
              <w:rPr>
                <w:szCs w:val="22"/>
              </w:rPr>
            </w:pPr>
          </w:p>
        </w:tc>
        <w:tc>
          <w:tcPr>
            <w:tcW w:w="5529" w:type="dxa"/>
            <w:shd w:val="clear" w:color="auto" w:fill="auto"/>
          </w:tcPr>
          <w:p w14:paraId="4D3EF315" w14:textId="77777777" w:rsidR="00166994" w:rsidRPr="0016310E" w:rsidRDefault="00166994" w:rsidP="00E478E2">
            <w:pPr>
              <w:rPr>
                <w:szCs w:val="22"/>
              </w:rPr>
            </w:pPr>
          </w:p>
        </w:tc>
      </w:tr>
    </w:tbl>
    <w:p w14:paraId="59B88E81" w14:textId="77777777" w:rsidR="00166994" w:rsidRPr="00E65421" w:rsidRDefault="00166994"/>
    <w:sectPr w:rsidR="00166994" w:rsidRPr="00E65421" w:rsidSect="002F4287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F543E" w14:textId="77777777" w:rsidR="000A5DCB" w:rsidRDefault="000A5DCB" w:rsidP="00E65421">
      <w:r>
        <w:separator/>
      </w:r>
    </w:p>
  </w:endnote>
  <w:endnote w:type="continuationSeparator" w:id="0">
    <w:p w14:paraId="3378F90D" w14:textId="77777777" w:rsidR="000A5DCB" w:rsidRDefault="000A5DCB" w:rsidP="00E6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04E8" w14:textId="26FB4F93" w:rsidR="00A7239D" w:rsidRDefault="001C3698">
    <w:pPr>
      <w:pStyle w:val="a5"/>
      <w:jc w:val="center"/>
    </w:pPr>
    <w:r>
      <w:fldChar w:fldCharType="begin"/>
    </w:r>
    <w:r w:rsidR="00A7239D">
      <w:instrText xml:space="preserve"> PAGE   \* MERGEFORMAT </w:instrText>
    </w:r>
    <w:r>
      <w:fldChar w:fldCharType="separate"/>
    </w:r>
    <w:r w:rsidR="00166994" w:rsidRPr="00166994">
      <w:rPr>
        <w:noProof/>
        <w:lang w:val="ja-JP"/>
      </w:rPr>
      <w:t>1</w:t>
    </w:r>
    <w:r>
      <w:rPr>
        <w:noProof/>
        <w:lang w:val="ja-JP"/>
      </w:rPr>
      <w:fldChar w:fldCharType="end"/>
    </w:r>
  </w:p>
  <w:p w14:paraId="1B070755" w14:textId="77777777" w:rsidR="00A7239D" w:rsidRDefault="00A723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BECF7" w14:textId="77777777" w:rsidR="000A5DCB" w:rsidRDefault="000A5DCB" w:rsidP="00E65421">
      <w:r>
        <w:separator/>
      </w:r>
    </w:p>
  </w:footnote>
  <w:footnote w:type="continuationSeparator" w:id="0">
    <w:p w14:paraId="02F78B44" w14:textId="77777777" w:rsidR="000A5DCB" w:rsidRDefault="000A5DCB" w:rsidP="00E6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FDC" w14:textId="1ACC0395" w:rsidR="00A7239D" w:rsidRDefault="00A7239D" w:rsidP="00340764">
    <w:pPr>
      <w:pStyle w:val="a3"/>
      <w:jc w:val="right"/>
      <w:rPr>
        <w:rFonts w:cs="ＭＳ 明朝"/>
        <w:sz w:val="22"/>
        <w:szCs w:val="22"/>
        <w:lang w:val="es-MX"/>
      </w:rPr>
    </w:pPr>
    <w:r w:rsidRPr="00BD1E33">
      <w:rPr>
        <w:rFonts w:cs="ＭＳ 明朝"/>
        <w:sz w:val="22"/>
        <w:szCs w:val="22"/>
        <w:lang w:val="es-MX"/>
      </w:rPr>
      <w:t>JCM_ID_</w:t>
    </w:r>
    <w:r w:rsidR="00166994">
      <w:rPr>
        <w:rFonts w:cs="ＭＳ 明朝"/>
        <w:sz w:val="22"/>
        <w:szCs w:val="22"/>
        <w:lang w:val="es-MX"/>
      </w:rPr>
      <w:t>AM018</w:t>
    </w:r>
    <w:r w:rsidRPr="00BD1E33">
      <w:rPr>
        <w:rFonts w:cs="ＭＳ 明朝"/>
        <w:sz w:val="22"/>
        <w:szCs w:val="22"/>
        <w:lang w:val="es-MX"/>
      </w:rPr>
      <w:t>_</w:t>
    </w:r>
    <w:r w:rsidRPr="00BD1E33">
      <w:rPr>
        <w:rFonts w:cs="ＭＳ 明朝" w:hint="eastAsia"/>
        <w:sz w:val="22"/>
        <w:szCs w:val="22"/>
        <w:lang w:val="es-MX"/>
      </w:rPr>
      <w:t>ver01.0</w:t>
    </w:r>
  </w:p>
  <w:p w14:paraId="211F3F15" w14:textId="6127C60B" w:rsidR="00166994" w:rsidRPr="00BD1E33" w:rsidRDefault="00166994" w:rsidP="00166994">
    <w:pPr>
      <w:pStyle w:val="a3"/>
      <w:wordWrap w:val="0"/>
      <w:jc w:val="right"/>
      <w:rPr>
        <w:rFonts w:cs="ＭＳ 明朝"/>
        <w:sz w:val="22"/>
        <w:szCs w:val="22"/>
        <w:lang w:val="es-MX"/>
      </w:rPr>
    </w:pPr>
    <w:r>
      <w:rPr>
        <w:rFonts w:cs="ＭＳ 明朝"/>
        <w:sz w:val="22"/>
        <w:szCs w:val="22"/>
        <w:lang w:val="es-MX"/>
      </w:rPr>
      <w:t>Sectoral scope: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C78FA"/>
    <w:multiLevelType w:val="hybridMultilevel"/>
    <w:tmpl w:val="CC96298C"/>
    <w:lvl w:ilvl="0" w:tplc="E6D079BE">
      <w:start w:val="1"/>
      <w:numFmt w:val="decimal"/>
      <w:lvlText w:val="(Eq. 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425C44"/>
    <w:multiLevelType w:val="hybridMultilevel"/>
    <w:tmpl w:val="B502C012"/>
    <w:lvl w:ilvl="0" w:tplc="0409000D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3C2C42"/>
    <w:multiLevelType w:val="hybridMultilevel"/>
    <w:tmpl w:val="4D24C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" w15:restartNumberingAfterBreak="0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oNotTrackFormatting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21"/>
    <w:rsid w:val="0000039D"/>
    <w:rsid w:val="000009B3"/>
    <w:rsid w:val="00000C24"/>
    <w:rsid w:val="0000124C"/>
    <w:rsid w:val="00001C32"/>
    <w:rsid w:val="00003C39"/>
    <w:rsid w:val="000056EE"/>
    <w:rsid w:val="00005A74"/>
    <w:rsid w:val="000065C9"/>
    <w:rsid w:val="00006E1D"/>
    <w:rsid w:val="00007197"/>
    <w:rsid w:val="00010A8B"/>
    <w:rsid w:val="00010ECE"/>
    <w:rsid w:val="00011196"/>
    <w:rsid w:val="000117DE"/>
    <w:rsid w:val="000119D7"/>
    <w:rsid w:val="000121FC"/>
    <w:rsid w:val="000134D2"/>
    <w:rsid w:val="00013540"/>
    <w:rsid w:val="0001429A"/>
    <w:rsid w:val="00014BA3"/>
    <w:rsid w:val="00014E46"/>
    <w:rsid w:val="00017CE3"/>
    <w:rsid w:val="00020184"/>
    <w:rsid w:val="00020F4B"/>
    <w:rsid w:val="000213B0"/>
    <w:rsid w:val="000223D6"/>
    <w:rsid w:val="000226F2"/>
    <w:rsid w:val="00022D2B"/>
    <w:rsid w:val="000233BA"/>
    <w:rsid w:val="00023432"/>
    <w:rsid w:val="0002358F"/>
    <w:rsid w:val="00023ACA"/>
    <w:rsid w:val="00025123"/>
    <w:rsid w:val="00025D6D"/>
    <w:rsid w:val="00025EDD"/>
    <w:rsid w:val="00030D8F"/>
    <w:rsid w:val="00031902"/>
    <w:rsid w:val="00031A91"/>
    <w:rsid w:val="00031AFD"/>
    <w:rsid w:val="0003230F"/>
    <w:rsid w:val="00033C3F"/>
    <w:rsid w:val="000342DA"/>
    <w:rsid w:val="00034CF8"/>
    <w:rsid w:val="000357A3"/>
    <w:rsid w:val="00035C6B"/>
    <w:rsid w:val="00036344"/>
    <w:rsid w:val="00036E9B"/>
    <w:rsid w:val="00037D0A"/>
    <w:rsid w:val="000401D0"/>
    <w:rsid w:val="0004050B"/>
    <w:rsid w:val="00040AAB"/>
    <w:rsid w:val="00040E31"/>
    <w:rsid w:val="00040F97"/>
    <w:rsid w:val="000411E7"/>
    <w:rsid w:val="00043704"/>
    <w:rsid w:val="00044113"/>
    <w:rsid w:val="000446D9"/>
    <w:rsid w:val="000468E9"/>
    <w:rsid w:val="00046928"/>
    <w:rsid w:val="00046A3D"/>
    <w:rsid w:val="00046D10"/>
    <w:rsid w:val="00047653"/>
    <w:rsid w:val="0004799E"/>
    <w:rsid w:val="000479F6"/>
    <w:rsid w:val="000510BA"/>
    <w:rsid w:val="000526EE"/>
    <w:rsid w:val="000534D3"/>
    <w:rsid w:val="0005394D"/>
    <w:rsid w:val="00053C60"/>
    <w:rsid w:val="0005435A"/>
    <w:rsid w:val="00055393"/>
    <w:rsid w:val="00055461"/>
    <w:rsid w:val="000555D8"/>
    <w:rsid w:val="00055EDA"/>
    <w:rsid w:val="0005627D"/>
    <w:rsid w:val="00056844"/>
    <w:rsid w:val="00057484"/>
    <w:rsid w:val="0006239F"/>
    <w:rsid w:val="000627E9"/>
    <w:rsid w:val="000632DF"/>
    <w:rsid w:val="000636E0"/>
    <w:rsid w:val="00063F2B"/>
    <w:rsid w:val="000640E2"/>
    <w:rsid w:val="00064C02"/>
    <w:rsid w:val="00064D58"/>
    <w:rsid w:val="000650C8"/>
    <w:rsid w:val="0006511D"/>
    <w:rsid w:val="0006587F"/>
    <w:rsid w:val="0006752D"/>
    <w:rsid w:val="000708B7"/>
    <w:rsid w:val="000718FC"/>
    <w:rsid w:val="00071E97"/>
    <w:rsid w:val="00071F17"/>
    <w:rsid w:val="000746C6"/>
    <w:rsid w:val="00075499"/>
    <w:rsid w:val="00075A1B"/>
    <w:rsid w:val="00076B0E"/>
    <w:rsid w:val="00080482"/>
    <w:rsid w:val="00080FA3"/>
    <w:rsid w:val="00081166"/>
    <w:rsid w:val="0008211F"/>
    <w:rsid w:val="000827A1"/>
    <w:rsid w:val="00082CAA"/>
    <w:rsid w:val="00082E91"/>
    <w:rsid w:val="00083841"/>
    <w:rsid w:val="00091717"/>
    <w:rsid w:val="00091889"/>
    <w:rsid w:val="000921D9"/>
    <w:rsid w:val="00092EA8"/>
    <w:rsid w:val="000933C0"/>
    <w:rsid w:val="00094345"/>
    <w:rsid w:val="00094F29"/>
    <w:rsid w:val="00095063"/>
    <w:rsid w:val="00097296"/>
    <w:rsid w:val="000972AB"/>
    <w:rsid w:val="000A0121"/>
    <w:rsid w:val="000A0384"/>
    <w:rsid w:val="000A0807"/>
    <w:rsid w:val="000A0DFC"/>
    <w:rsid w:val="000A1BC3"/>
    <w:rsid w:val="000A267A"/>
    <w:rsid w:val="000A280D"/>
    <w:rsid w:val="000A29B6"/>
    <w:rsid w:val="000A2EED"/>
    <w:rsid w:val="000A2FD6"/>
    <w:rsid w:val="000A5039"/>
    <w:rsid w:val="000A5DCB"/>
    <w:rsid w:val="000A6946"/>
    <w:rsid w:val="000B02E2"/>
    <w:rsid w:val="000B0C02"/>
    <w:rsid w:val="000B173A"/>
    <w:rsid w:val="000B1A60"/>
    <w:rsid w:val="000B2AA0"/>
    <w:rsid w:val="000B2E8E"/>
    <w:rsid w:val="000B30A3"/>
    <w:rsid w:val="000B3A7A"/>
    <w:rsid w:val="000B4B1A"/>
    <w:rsid w:val="000B508E"/>
    <w:rsid w:val="000B6AFC"/>
    <w:rsid w:val="000B78EE"/>
    <w:rsid w:val="000C00AC"/>
    <w:rsid w:val="000C0844"/>
    <w:rsid w:val="000C235A"/>
    <w:rsid w:val="000C36BD"/>
    <w:rsid w:val="000C3D10"/>
    <w:rsid w:val="000C4C63"/>
    <w:rsid w:val="000C69E2"/>
    <w:rsid w:val="000C69F7"/>
    <w:rsid w:val="000C6F9F"/>
    <w:rsid w:val="000D0900"/>
    <w:rsid w:val="000D09A4"/>
    <w:rsid w:val="000D0F37"/>
    <w:rsid w:val="000D3345"/>
    <w:rsid w:val="000D3A34"/>
    <w:rsid w:val="000D45AF"/>
    <w:rsid w:val="000D54AC"/>
    <w:rsid w:val="000D6231"/>
    <w:rsid w:val="000D6991"/>
    <w:rsid w:val="000E048F"/>
    <w:rsid w:val="000E09B5"/>
    <w:rsid w:val="000E2381"/>
    <w:rsid w:val="000E2EE6"/>
    <w:rsid w:val="000E4024"/>
    <w:rsid w:val="000E5436"/>
    <w:rsid w:val="000E6791"/>
    <w:rsid w:val="000E6B7C"/>
    <w:rsid w:val="000E7223"/>
    <w:rsid w:val="000F00DE"/>
    <w:rsid w:val="000F02F8"/>
    <w:rsid w:val="000F0703"/>
    <w:rsid w:val="000F0813"/>
    <w:rsid w:val="000F0BBC"/>
    <w:rsid w:val="000F27F7"/>
    <w:rsid w:val="000F2B59"/>
    <w:rsid w:val="000F2B81"/>
    <w:rsid w:val="000F33AF"/>
    <w:rsid w:val="000F4F59"/>
    <w:rsid w:val="000F587B"/>
    <w:rsid w:val="000F668E"/>
    <w:rsid w:val="0010032D"/>
    <w:rsid w:val="00101E12"/>
    <w:rsid w:val="00101F85"/>
    <w:rsid w:val="00102452"/>
    <w:rsid w:val="0010260B"/>
    <w:rsid w:val="00104C5A"/>
    <w:rsid w:val="00106512"/>
    <w:rsid w:val="0010662F"/>
    <w:rsid w:val="00106775"/>
    <w:rsid w:val="00106F6A"/>
    <w:rsid w:val="00110B01"/>
    <w:rsid w:val="00111977"/>
    <w:rsid w:val="00111B42"/>
    <w:rsid w:val="0011204B"/>
    <w:rsid w:val="00112AE4"/>
    <w:rsid w:val="00113484"/>
    <w:rsid w:val="00113A0D"/>
    <w:rsid w:val="00113E3B"/>
    <w:rsid w:val="00113F37"/>
    <w:rsid w:val="00114393"/>
    <w:rsid w:val="001149A3"/>
    <w:rsid w:val="001156FF"/>
    <w:rsid w:val="0011613E"/>
    <w:rsid w:val="001163C8"/>
    <w:rsid w:val="0011662D"/>
    <w:rsid w:val="001168D8"/>
    <w:rsid w:val="00116AB1"/>
    <w:rsid w:val="00116AF1"/>
    <w:rsid w:val="00116F6A"/>
    <w:rsid w:val="00117279"/>
    <w:rsid w:val="00117C38"/>
    <w:rsid w:val="001200CA"/>
    <w:rsid w:val="00120251"/>
    <w:rsid w:val="00121739"/>
    <w:rsid w:val="00121E95"/>
    <w:rsid w:val="00121F54"/>
    <w:rsid w:val="00122726"/>
    <w:rsid w:val="00123B72"/>
    <w:rsid w:val="00124488"/>
    <w:rsid w:val="0012580D"/>
    <w:rsid w:val="00125BB7"/>
    <w:rsid w:val="00127391"/>
    <w:rsid w:val="0012759C"/>
    <w:rsid w:val="001276CA"/>
    <w:rsid w:val="00127A7C"/>
    <w:rsid w:val="00127B74"/>
    <w:rsid w:val="0013038F"/>
    <w:rsid w:val="0013081E"/>
    <w:rsid w:val="00130E79"/>
    <w:rsid w:val="00130F46"/>
    <w:rsid w:val="001316C2"/>
    <w:rsid w:val="00131C1F"/>
    <w:rsid w:val="001340B2"/>
    <w:rsid w:val="00134E50"/>
    <w:rsid w:val="001357C3"/>
    <w:rsid w:val="00136965"/>
    <w:rsid w:val="001369F7"/>
    <w:rsid w:val="00136CC8"/>
    <w:rsid w:val="00136FE1"/>
    <w:rsid w:val="001371EC"/>
    <w:rsid w:val="001374A1"/>
    <w:rsid w:val="00137748"/>
    <w:rsid w:val="00137934"/>
    <w:rsid w:val="0014093D"/>
    <w:rsid w:val="00141388"/>
    <w:rsid w:val="00142F02"/>
    <w:rsid w:val="001442EB"/>
    <w:rsid w:val="0014459D"/>
    <w:rsid w:val="0014466F"/>
    <w:rsid w:val="00144D8A"/>
    <w:rsid w:val="001455CF"/>
    <w:rsid w:val="00145CE5"/>
    <w:rsid w:val="00145DAD"/>
    <w:rsid w:val="001468C5"/>
    <w:rsid w:val="00146F02"/>
    <w:rsid w:val="00146F50"/>
    <w:rsid w:val="00147912"/>
    <w:rsid w:val="00147A16"/>
    <w:rsid w:val="00151B41"/>
    <w:rsid w:val="00152430"/>
    <w:rsid w:val="00153D2D"/>
    <w:rsid w:val="00154418"/>
    <w:rsid w:val="00154C3D"/>
    <w:rsid w:val="00154D91"/>
    <w:rsid w:val="00155387"/>
    <w:rsid w:val="001553D9"/>
    <w:rsid w:val="001564EF"/>
    <w:rsid w:val="00156A38"/>
    <w:rsid w:val="001570C4"/>
    <w:rsid w:val="00157543"/>
    <w:rsid w:val="001601D7"/>
    <w:rsid w:val="001602FD"/>
    <w:rsid w:val="00160B22"/>
    <w:rsid w:val="00160C68"/>
    <w:rsid w:val="00162B16"/>
    <w:rsid w:val="00163FCE"/>
    <w:rsid w:val="00164F45"/>
    <w:rsid w:val="0016500F"/>
    <w:rsid w:val="00165300"/>
    <w:rsid w:val="00165723"/>
    <w:rsid w:val="00165AD2"/>
    <w:rsid w:val="00165DF6"/>
    <w:rsid w:val="001665E1"/>
    <w:rsid w:val="00166994"/>
    <w:rsid w:val="00166EC2"/>
    <w:rsid w:val="0016727C"/>
    <w:rsid w:val="001676C8"/>
    <w:rsid w:val="00170386"/>
    <w:rsid w:val="00170E66"/>
    <w:rsid w:val="00171E2D"/>
    <w:rsid w:val="0017222E"/>
    <w:rsid w:val="00172371"/>
    <w:rsid w:val="00172F69"/>
    <w:rsid w:val="00174261"/>
    <w:rsid w:val="001751A9"/>
    <w:rsid w:val="001768FE"/>
    <w:rsid w:val="00177DFC"/>
    <w:rsid w:val="001804CB"/>
    <w:rsid w:val="00180FCF"/>
    <w:rsid w:val="00183B7D"/>
    <w:rsid w:val="00184306"/>
    <w:rsid w:val="00184415"/>
    <w:rsid w:val="00184B65"/>
    <w:rsid w:val="00184ED9"/>
    <w:rsid w:val="00184F53"/>
    <w:rsid w:val="00185726"/>
    <w:rsid w:val="00186711"/>
    <w:rsid w:val="0019042F"/>
    <w:rsid w:val="001909D3"/>
    <w:rsid w:val="00190A4C"/>
    <w:rsid w:val="00190D28"/>
    <w:rsid w:val="00191576"/>
    <w:rsid w:val="00192B47"/>
    <w:rsid w:val="001937C7"/>
    <w:rsid w:val="001957CC"/>
    <w:rsid w:val="00195BC2"/>
    <w:rsid w:val="00196399"/>
    <w:rsid w:val="001964E1"/>
    <w:rsid w:val="0019758E"/>
    <w:rsid w:val="001975DC"/>
    <w:rsid w:val="00197A45"/>
    <w:rsid w:val="00197D55"/>
    <w:rsid w:val="001A0716"/>
    <w:rsid w:val="001A0F89"/>
    <w:rsid w:val="001A1559"/>
    <w:rsid w:val="001A3056"/>
    <w:rsid w:val="001A3506"/>
    <w:rsid w:val="001A363F"/>
    <w:rsid w:val="001A5CDA"/>
    <w:rsid w:val="001A5DEE"/>
    <w:rsid w:val="001A600B"/>
    <w:rsid w:val="001A6D03"/>
    <w:rsid w:val="001A707A"/>
    <w:rsid w:val="001A7CFE"/>
    <w:rsid w:val="001B045E"/>
    <w:rsid w:val="001B0A69"/>
    <w:rsid w:val="001B0A6B"/>
    <w:rsid w:val="001B0B48"/>
    <w:rsid w:val="001B0DE2"/>
    <w:rsid w:val="001B191F"/>
    <w:rsid w:val="001B1CBC"/>
    <w:rsid w:val="001B1D66"/>
    <w:rsid w:val="001B2A00"/>
    <w:rsid w:val="001B2D64"/>
    <w:rsid w:val="001B2EC0"/>
    <w:rsid w:val="001B3988"/>
    <w:rsid w:val="001B3BDB"/>
    <w:rsid w:val="001B5166"/>
    <w:rsid w:val="001B58FC"/>
    <w:rsid w:val="001B5D9D"/>
    <w:rsid w:val="001B614F"/>
    <w:rsid w:val="001B6766"/>
    <w:rsid w:val="001B6C13"/>
    <w:rsid w:val="001B7091"/>
    <w:rsid w:val="001B73A5"/>
    <w:rsid w:val="001C091C"/>
    <w:rsid w:val="001C0E4F"/>
    <w:rsid w:val="001C1130"/>
    <w:rsid w:val="001C1600"/>
    <w:rsid w:val="001C3698"/>
    <w:rsid w:val="001C48B2"/>
    <w:rsid w:val="001C5081"/>
    <w:rsid w:val="001C5669"/>
    <w:rsid w:val="001C5D27"/>
    <w:rsid w:val="001C5DD2"/>
    <w:rsid w:val="001C6963"/>
    <w:rsid w:val="001C69B8"/>
    <w:rsid w:val="001C75AC"/>
    <w:rsid w:val="001D00AC"/>
    <w:rsid w:val="001D0ED3"/>
    <w:rsid w:val="001D164E"/>
    <w:rsid w:val="001D2AD5"/>
    <w:rsid w:val="001D4808"/>
    <w:rsid w:val="001D4A1C"/>
    <w:rsid w:val="001D4E20"/>
    <w:rsid w:val="001D566E"/>
    <w:rsid w:val="001D5FF4"/>
    <w:rsid w:val="001D71F4"/>
    <w:rsid w:val="001D756E"/>
    <w:rsid w:val="001D7DE0"/>
    <w:rsid w:val="001E00F4"/>
    <w:rsid w:val="001E16FE"/>
    <w:rsid w:val="001E364D"/>
    <w:rsid w:val="001E398D"/>
    <w:rsid w:val="001E3E9A"/>
    <w:rsid w:val="001E4194"/>
    <w:rsid w:val="001E4BD5"/>
    <w:rsid w:val="001E4F00"/>
    <w:rsid w:val="001E50C3"/>
    <w:rsid w:val="001E5CFF"/>
    <w:rsid w:val="001E6CD9"/>
    <w:rsid w:val="001E7600"/>
    <w:rsid w:val="001F0A48"/>
    <w:rsid w:val="001F2072"/>
    <w:rsid w:val="001F3F85"/>
    <w:rsid w:val="001F45AC"/>
    <w:rsid w:val="001F5097"/>
    <w:rsid w:val="001F52DF"/>
    <w:rsid w:val="001F560D"/>
    <w:rsid w:val="001F5B69"/>
    <w:rsid w:val="001F63C7"/>
    <w:rsid w:val="001F6917"/>
    <w:rsid w:val="001F7173"/>
    <w:rsid w:val="001F7B0A"/>
    <w:rsid w:val="002011C1"/>
    <w:rsid w:val="00201BA2"/>
    <w:rsid w:val="00201F53"/>
    <w:rsid w:val="00202109"/>
    <w:rsid w:val="00202FFF"/>
    <w:rsid w:val="00203BEF"/>
    <w:rsid w:val="00204580"/>
    <w:rsid w:val="002045C1"/>
    <w:rsid w:val="0020545C"/>
    <w:rsid w:val="00206256"/>
    <w:rsid w:val="002074E6"/>
    <w:rsid w:val="00210081"/>
    <w:rsid w:val="002106BD"/>
    <w:rsid w:val="00210B5D"/>
    <w:rsid w:val="00210B62"/>
    <w:rsid w:val="002121D1"/>
    <w:rsid w:val="0021223C"/>
    <w:rsid w:val="00212322"/>
    <w:rsid w:val="00212371"/>
    <w:rsid w:val="00212605"/>
    <w:rsid w:val="0021476C"/>
    <w:rsid w:val="00215FB3"/>
    <w:rsid w:val="0021659D"/>
    <w:rsid w:val="002167E0"/>
    <w:rsid w:val="00216B3E"/>
    <w:rsid w:val="00216B7D"/>
    <w:rsid w:val="00216F25"/>
    <w:rsid w:val="0021739F"/>
    <w:rsid w:val="00217E62"/>
    <w:rsid w:val="00221628"/>
    <w:rsid w:val="0022170A"/>
    <w:rsid w:val="0022190A"/>
    <w:rsid w:val="00223101"/>
    <w:rsid w:val="00223136"/>
    <w:rsid w:val="00224380"/>
    <w:rsid w:val="0022489A"/>
    <w:rsid w:val="00224C69"/>
    <w:rsid w:val="00225895"/>
    <w:rsid w:val="00225B66"/>
    <w:rsid w:val="00225B73"/>
    <w:rsid w:val="00226712"/>
    <w:rsid w:val="00226DD7"/>
    <w:rsid w:val="0022719D"/>
    <w:rsid w:val="00227F8B"/>
    <w:rsid w:val="002305FE"/>
    <w:rsid w:val="00230B7A"/>
    <w:rsid w:val="00230FD5"/>
    <w:rsid w:val="00231156"/>
    <w:rsid w:val="00231BFA"/>
    <w:rsid w:val="00232B6A"/>
    <w:rsid w:val="002334F2"/>
    <w:rsid w:val="002338F3"/>
    <w:rsid w:val="00234BC7"/>
    <w:rsid w:val="002351FD"/>
    <w:rsid w:val="0023550A"/>
    <w:rsid w:val="0023658B"/>
    <w:rsid w:val="00237BCF"/>
    <w:rsid w:val="0024025E"/>
    <w:rsid w:val="002406BB"/>
    <w:rsid w:val="00241E16"/>
    <w:rsid w:val="002428BD"/>
    <w:rsid w:val="00242FB8"/>
    <w:rsid w:val="00244A11"/>
    <w:rsid w:val="00244E64"/>
    <w:rsid w:val="002457B3"/>
    <w:rsid w:val="00246E18"/>
    <w:rsid w:val="002471B2"/>
    <w:rsid w:val="0024727A"/>
    <w:rsid w:val="002477D8"/>
    <w:rsid w:val="00247F3F"/>
    <w:rsid w:val="002503B4"/>
    <w:rsid w:val="002506FB"/>
    <w:rsid w:val="002508FC"/>
    <w:rsid w:val="00250A3D"/>
    <w:rsid w:val="00251D63"/>
    <w:rsid w:val="00252EA6"/>
    <w:rsid w:val="00253B15"/>
    <w:rsid w:val="00254017"/>
    <w:rsid w:val="002556AD"/>
    <w:rsid w:val="0025600C"/>
    <w:rsid w:val="002565DA"/>
    <w:rsid w:val="00256A82"/>
    <w:rsid w:val="0025760A"/>
    <w:rsid w:val="0026049C"/>
    <w:rsid w:val="00260AA2"/>
    <w:rsid w:val="00261900"/>
    <w:rsid w:val="002630CF"/>
    <w:rsid w:val="00264F05"/>
    <w:rsid w:val="002657A6"/>
    <w:rsid w:val="00266582"/>
    <w:rsid w:val="002672B6"/>
    <w:rsid w:val="00267F22"/>
    <w:rsid w:val="002705F1"/>
    <w:rsid w:val="0027131E"/>
    <w:rsid w:val="002713CE"/>
    <w:rsid w:val="00272085"/>
    <w:rsid w:val="002726C4"/>
    <w:rsid w:val="00273035"/>
    <w:rsid w:val="00274561"/>
    <w:rsid w:val="002750FE"/>
    <w:rsid w:val="00276123"/>
    <w:rsid w:val="00277803"/>
    <w:rsid w:val="002800E3"/>
    <w:rsid w:val="002802AE"/>
    <w:rsid w:val="00280918"/>
    <w:rsid w:val="0028119B"/>
    <w:rsid w:val="0028186D"/>
    <w:rsid w:val="00281976"/>
    <w:rsid w:val="00281E3C"/>
    <w:rsid w:val="0028212E"/>
    <w:rsid w:val="00282D28"/>
    <w:rsid w:val="002836A5"/>
    <w:rsid w:val="00283A76"/>
    <w:rsid w:val="00283DCD"/>
    <w:rsid w:val="0028486D"/>
    <w:rsid w:val="00284D08"/>
    <w:rsid w:val="00285722"/>
    <w:rsid w:val="00286B66"/>
    <w:rsid w:val="002876DF"/>
    <w:rsid w:val="00287929"/>
    <w:rsid w:val="00290526"/>
    <w:rsid w:val="0029116B"/>
    <w:rsid w:val="0029122D"/>
    <w:rsid w:val="0029275F"/>
    <w:rsid w:val="00292A04"/>
    <w:rsid w:val="00292F64"/>
    <w:rsid w:val="0029364B"/>
    <w:rsid w:val="002945C8"/>
    <w:rsid w:val="002947BA"/>
    <w:rsid w:val="00294F7C"/>
    <w:rsid w:val="00295D43"/>
    <w:rsid w:val="002967CB"/>
    <w:rsid w:val="002969CE"/>
    <w:rsid w:val="00296CD4"/>
    <w:rsid w:val="00297129"/>
    <w:rsid w:val="002A0FFB"/>
    <w:rsid w:val="002A12AC"/>
    <w:rsid w:val="002A24AA"/>
    <w:rsid w:val="002A2CC2"/>
    <w:rsid w:val="002A2E12"/>
    <w:rsid w:val="002A318A"/>
    <w:rsid w:val="002A38CC"/>
    <w:rsid w:val="002A4454"/>
    <w:rsid w:val="002A44ED"/>
    <w:rsid w:val="002A48B3"/>
    <w:rsid w:val="002A4F13"/>
    <w:rsid w:val="002A51F6"/>
    <w:rsid w:val="002A5575"/>
    <w:rsid w:val="002A56F3"/>
    <w:rsid w:val="002A5A37"/>
    <w:rsid w:val="002A6152"/>
    <w:rsid w:val="002A6D68"/>
    <w:rsid w:val="002A7072"/>
    <w:rsid w:val="002A717B"/>
    <w:rsid w:val="002B0154"/>
    <w:rsid w:val="002B03BB"/>
    <w:rsid w:val="002B1FAA"/>
    <w:rsid w:val="002B2211"/>
    <w:rsid w:val="002B22DB"/>
    <w:rsid w:val="002B2A66"/>
    <w:rsid w:val="002B5E7D"/>
    <w:rsid w:val="002B5F10"/>
    <w:rsid w:val="002B700B"/>
    <w:rsid w:val="002B734C"/>
    <w:rsid w:val="002B783D"/>
    <w:rsid w:val="002C0FA1"/>
    <w:rsid w:val="002C1619"/>
    <w:rsid w:val="002C1F86"/>
    <w:rsid w:val="002C2A04"/>
    <w:rsid w:val="002C2B5D"/>
    <w:rsid w:val="002C30DF"/>
    <w:rsid w:val="002C3AA9"/>
    <w:rsid w:val="002C464F"/>
    <w:rsid w:val="002C4F9F"/>
    <w:rsid w:val="002C514A"/>
    <w:rsid w:val="002C5A89"/>
    <w:rsid w:val="002C5AFB"/>
    <w:rsid w:val="002C70C7"/>
    <w:rsid w:val="002D0375"/>
    <w:rsid w:val="002D1F93"/>
    <w:rsid w:val="002D2A47"/>
    <w:rsid w:val="002D49FD"/>
    <w:rsid w:val="002D4CD6"/>
    <w:rsid w:val="002D6961"/>
    <w:rsid w:val="002E16A1"/>
    <w:rsid w:val="002E263C"/>
    <w:rsid w:val="002E291E"/>
    <w:rsid w:val="002E33DD"/>
    <w:rsid w:val="002E3742"/>
    <w:rsid w:val="002E3C3A"/>
    <w:rsid w:val="002E3F49"/>
    <w:rsid w:val="002E40CD"/>
    <w:rsid w:val="002E4116"/>
    <w:rsid w:val="002E41E8"/>
    <w:rsid w:val="002E4252"/>
    <w:rsid w:val="002E4A11"/>
    <w:rsid w:val="002E5808"/>
    <w:rsid w:val="002E5CCF"/>
    <w:rsid w:val="002E631E"/>
    <w:rsid w:val="002F0099"/>
    <w:rsid w:val="002F106F"/>
    <w:rsid w:val="002F2C97"/>
    <w:rsid w:val="002F2F11"/>
    <w:rsid w:val="002F30FC"/>
    <w:rsid w:val="002F4287"/>
    <w:rsid w:val="002F4796"/>
    <w:rsid w:val="002F4C2D"/>
    <w:rsid w:val="002F5469"/>
    <w:rsid w:val="002F60A4"/>
    <w:rsid w:val="002F6238"/>
    <w:rsid w:val="002F720B"/>
    <w:rsid w:val="002F7553"/>
    <w:rsid w:val="003004A6"/>
    <w:rsid w:val="00301165"/>
    <w:rsid w:val="00301A6E"/>
    <w:rsid w:val="00301BD4"/>
    <w:rsid w:val="00301F79"/>
    <w:rsid w:val="00303590"/>
    <w:rsid w:val="00303633"/>
    <w:rsid w:val="0030516A"/>
    <w:rsid w:val="00305E8E"/>
    <w:rsid w:val="00305FB2"/>
    <w:rsid w:val="003061A4"/>
    <w:rsid w:val="003072BC"/>
    <w:rsid w:val="003105FD"/>
    <w:rsid w:val="00310E09"/>
    <w:rsid w:val="003114D5"/>
    <w:rsid w:val="003119D4"/>
    <w:rsid w:val="00311E19"/>
    <w:rsid w:val="00313A8D"/>
    <w:rsid w:val="00313E0C"/>
    <w:rsid w:val="00313FA2"/>
    <w:rsid w:val="00315C8D"/>
    <w:rsid w:val="003165D7"/>
    <w:rsid w:val="00316AEB"/>
    <w:rsid w:val="00317B87"/>
    <w:rsid w:val="00317C0B"/>
    <w:rsid w:val="00320B7F"/>
    <w:rsid w:val="00320D55"/>
    <w:rsid w:val="00321F56"/>
    <w:rsid w:val="003221EC"/>
    <w:rsid w:val="003228F5"/>
    <w:rsid w:val="00322DE7"/>
    <w:rsid w:val="003234D8"/>
    <w:rsid w:val="00324137"/>
    <w:rsid w:val="00325015"/>
    <w:rsid w:val="00325368"/>
    <w:rsid w:val="00325F30"/>
    <w:rsid w:val="00326567"/>
    <w:rsid w:val="0032691B"/>
    <w:rsid w:val="003278A1"/>
    <w:rsid w:val="00327F65"/>
    <w:rsid w:val="00330985"/>
    <w:rsid w:val="00331033"/>
    <w:rsid w:val="00332641"/>
    <w:rsid w:val="0033267B"/>
    <w:rsid w:val="0033285A"/>
    <w:rsid w:val="00332C86"/>
    <w:rsid w:val="003331A4"/>
    <w:rsid w:val="003333E3"/>
    <w:rsid w:val="00333B70"/>
    <w:rsid w:val="00334168"/>
    <w:rsid w:val="003346DB"/>
    <w:rsid w:val="00335B9C"/>
    <w:rsid w:val="003365AF"/>
    <w:rsid w:val="00336649"/>
    <w:rsid w:val="0033676F"/>
    <w:rsid w:val="00336E23"/>
    <w:rsid w:val="00337B42"/>
    <w:rsid w:val="00337E02"/>
    <w:rsid w:val="003401EC"/>
    <w:rsid w:val="00340764"/>
    <w:rsid w:val="00341FB8"/>
    <w:rsid w:val="00342A5F"/>
    <w:rsid w:val="00343091"/>
    <w:rsid w:val="00343F78"/>
    <w:rsid w:val="0034569E"/>
    <w:rsid w:val="003457C4"/>
    <w:rsid w:val="003462F3"/>
    <w:rsid w:val="00347FF7"/>
    <w:rsid w:val="00351244"/>
    <w:rsid w:val="00351586"/>
    <w:rsid w:val="00351903"/>
    <w:rsid w:val="00351C17"/>
    <w:rsid w:val="00352BAF"/>
    <w:rsid w:val="00352C0C"/>
    <w:rsid w:val="00353299"/>
    <w:rsid w:val="00354570"/>
    <w:rsid w:val="0035696F"/>
    <w:rsid w:val="00356ED0"/>
    <w:rsid w:val="00356F0D"/>
    <w:rsid w:val="003570B9"/>
    <w:rsid w:val="0035728C"/>
    <w:rsid w:val="00357D0D"/>
    <w:rsid w:val="0036009A"/>
    <w:rsid w:val="00360C7D"/>
    <w:rsid w:val="00361A45"/>
    <w:rsid w:val="0036277F"/>
    <w:rsid w:val="00362D4E"/>
    <w:rsid w:val="00363649"/>
    <w:rsid w:val="003637CB"/>
    <w:rsid w:val="00364112"/>
    <w:rsid w:val="00364160"/>
    <w:rsid w:val="00364B04"/>
    <w:rsid w:val="00365709"/>
    <w:rsid w:val="00365A46"/>
    <w:rsid w:val="003664AA"/>
    <w:rsid w:val="0036650C"/>
    <w:rsid w:val="00367DB1"/>
    <w:rsid w:val="00367F9F"/>
    <w:rsid w:val="00367FC7"/>
    <w:rsid w:val="00370AD6"/>
    <w:rsid w:val="0037126B"/>
    <w:rsid w:val="003743D2"/>
    <w:rsid w:val="0037528A"/>
    <w:rsid w:val="00375688"/>
    <w:rsid w:val="003757C8"/>
    <w:rsid w:val="0037607F"/>
    <w:rsid w:val="00376560"/>
    <w:rsid w:val="0037660E"/>
    <w:rsid w:val="00377C19"/>
    <w:rsid w:val="00380293"/>
    <w:rsid w:val="0038037E"/>
    <w:rsid w:val="003826CA"/>
    <w:rsid w:val="00383008"/>
    <w:rsid w:val="00384F34"/>
    <w:rsid w:val="0038642D"/>
    <w:rsid w:val="003866B6"/>
    <w:rsid w:val="00386ABE"/>
    <w:rsid w:val="00386BBF"/>
    <w:rsid w:val="0038729A"/>
    <w:rsid w:val="003878C2"/>
    <w:rsid w:val="00387C72"/>
    <w:rsid w:val="00387DC7"/>
    <w:rsid w:val="003903B9"/>
    <w:rsid w:val="00390C8D"/>
    <w:rsid w:val="00390DDE"/>
    <w:rsid w:val="003926AE"/>
    <w:rsid w:val="00393752"/>
    <w:rsid w:val="003943A1"/>
    <w:rsid w:val="00395769"/>
    <w:rsid w:val="00396456"/>
    <w:rsid w:val="003A0652"/>
    <w:rsid w:val="003A1A68"/>
    <w:rsid w:val="003A2456"/>
    <w:rsid w:val="003A28AD"/>
    <w:rsid w:val="003A3B65"/>
    <w:rsid w:val="003A54AE"/>
    <w:rsid w:val="003A7659"/>
    <w:rsid w:val="003A7B8A"/>
    <w:rsid w:val="003B0F4F"/>
    <w:rsid w:val="003B2280"/>
    <w:rsid w:val="003B2ECF"/>
    <w:rsid w:val="003B39D1"/>
    <w:rsid w:val="003B4897"/>
    <w:rsid w:val="003B4DC8"/>
    <w:rsid w:val="003B6102"/>
    <w:rsid w:val="003B6170"/>
    <w:rsid w:val="003B6487"/>
    <w:rsid w:val="003B78CF"/>
    <w:rsid w:val="003B7BF0"/>
    <w:rsid w:val="003C22A0"/>
    <w:rsid w:val="003C2805"/>
    <w:rsid w:val="003C3365"/>
    <w:rsid w:val="003C419B"/>
    <w:rsid w:val="003C420E"/>
    <w:rsid w:val="003C5673"/>
    <w:rsid w:val="003C7A4F"/>
    <w:rsid w:val="003D03CD"/>
    <w:rsid w:val="003D292F"/>
    <w:rsid w:val="003D4359"/>
    <w:rsid w:val="003D4767"/>
    <w:rsid w:val="003D4D34"/>
    <w:rsid w:val="003D55F5"/>
    <w:rsid w:val="003D5F5A"/>
    <w:rsid w:val="003D6B0E"/>
    <w:rsid w:val="003D6D57"/>
    <w:rsid w:val="003D7269"/>
    <w:rsid w:val="003D7749"/>
    <w:rsid w:val="003D7758"/>
    <w:rsid w:val="003D7914"/>
    <w:rsid w:val="003E06A5"/>
    <w:rsid w:val="003E09F8"/>
    <w:rsid w:val="003E1B4D"/>
    <w:rsid w:val="003E2592"/>
    <w:rsid w:val="003E2A52"/>
    <w:rsid w:val="003E2F5A"/>
    <w:rsid w:val="003E38FD"/>
    <w:rsid w:val="003E3957"/>
    <w:rsid w:val="003E3974"/>
    <w:rsid w:val="003E4D1F"/>
    <w:rsid w:val="003E563B"/>
    <w:rsid w:val="003E564A"/>
    <w:rsid w:val="003E5D99"/>
    <w:rsid w:val="003E60CC"/>
    <w:rsid w:val="003E624F"/>
    <w:rsid w:val="003E6D46"/>
    <w:rsid w:val="003E6F20"/>
    <w:rsid w:val="003E7C1E"/>
    <w:rsid w:val="003E7C3A"/>
    <w:rsid w:val="003F0F3C"/>
    <w:rsid w:val="003F1886"/>
    <w:rsid w:val="003F1BD7"/>
    <w:rsid w:val="003F32A9"/>
    <w:rsid w:val="003F40BB"/>
    <w:rsid w:val="003F42CE"/>
    <w:rsid w:val="003F47F9"/>
    <w:rsid w:val="003F5279"/>
    <w:rsid w:val="003F586B"/>
    <w:rsid w:val="003F5A46"/>
    <w:rsid w:val="004014B1"/>
    <w:rsid w:val="00402007"/>
    <w:rsid w:val="00402920"/>
    <w:rsid w:val="0040414D"/>
    <w:rsid w:val="0040423C"/>
    <w:rsid w:val="0040441A"/>
    <w:rsid w:val="00404D88"/>
    <w:rsid w:val="00405290"/>
    <w:rsid w:val="00406958"/>
    <w:rsid w:val="0040769C"/>
    <w:rsid w:val="004078CF"/>
    <w:rsid w:val="00407D16"/>
    <w:rsid w:val="00410D28"/>
    <w:rsid w:val="00410F7D"/>
    <w:rsid w:val="00411131"/>
    <w:rsid w:val="004131F3"/>
    <w:rsid w:val="004134E7"/>
    <w:rsid w:val="00413AC5"/>
    <w:rsid w:val="00414942"/>
    <w:rsid w:val="00416C2C"/>
    <w:rsid w:val="004206A0"/>
    <w:rsid w:val="0042093B"/>
    <w:rsid w:val="0042304A"/>
    <w:rsid w:val="004233BB"/>
    <w:rsid w:val="004241E3"/>
    <w:rsid w:val="00426B6D"/>
    <w:rsid w:val="00426C79"/>
    <w:rsid w:val="00426C95"/>
    <w:rsid w:val="00426FFD"/>
    <w:rsid w:val="00427453"/>
    <w:rsid w:val="00427821"/>
    <w:rsid w:val="00427AE9"/>
    <w:rsid w:val="0043044F"/>
    <w:rsid w:val="0043081F"/>
    <w:rsid w:val="0043161D"/>
    <w:rsid w:val="00431988"/>
    <w:rsid w:val="0043198A"/>
    <w:rsid w:val="00432157"/>
    <w:rsid w:val="00432F5C"/>
    <w:rsid w:val="004336E9"/>
    <w:rsid w:val="00434189"/>
    <w:rsid w:val="004342F0"/>
    <w:rsid w:val="00434DDB"/>
    <w:rsid w:val="00434E28"/>
    <w:rsid w:val="0043514D"/>
    <w:rsid w:val="004352B4"/>
    <w:rsid w:val="00436716"/>
    <w:rsid w:val="004368B3"/>
    <w:rsid w:val="00440111"/>
    <w:rsid w:val="004401A6"/>
    <w:rsid w:val="004405DF"/>
    <w:rsid w:val="00440F70"/>
    <w:rsid w:val="00441086"/>
    <w:rsid w:val="00441253"/>
    <w:rsid w:val="00442609"/>
    <w:rsid w:val="004427C2"/>
    <w:rsid w:val="00443320"/>
    <w:rsid w:val="004452D2"/>
    <w:rsid w:val="0044547F"/>
    <w:rsid w:val="004454E8"/>
    <w:rsid w:val="00445AB3"/>
    <w:rsid w:val="00445FC5"/>
    <w:rsid w:val="00446D65"/>
    <w:rsid w:val="00446E52"/>
    <w:rsid w:val="00446FC4"/>
    <w:rsid w:val="004472B3"/>
    <w:rsid w:val="00450E03"/>
    <w:rsid w:val="00451709"/>
    <w:rsid w:val="00451800"/>
    <w:rsid w:val="004519E7"/>
    <w:rsid w:val="0045279F"/>
    <w:rsid w:val="0045368B"/>
    <w:rsid w:val="00453E57"/>
    <w:rsid w:val="004562CD"/>
    <w:rsid w:val="004607D7"/>
    <w:rsid w:val="0046141C"/>
    <w:rsid w:val="00461C89"/>
    <w:rsid w:val="00461C9F"/>
    <w:rsid w:val="004623DD"/>
    <w:rsid w:val="004627CB"/>
    <w:rsid w:val="004627EF"/>
    <w:rsid w:val="004628B7"/>
    <w:rsid w:val="00462DDE"/>
    <w:rsid w:val="00463C92"/>
    <w:rsid w:val="00464304"/>
    <w:rsid w:val="0046432B"/>
    <w:rsid w:val="00464B0F"/>
    <w:rsid w:val="00464FB6"/>
    <w:rsid w:val="00465F34"/>
    <w:rsid w:val="00467CC0"/>
    <w:rsid w:val="00470286"/>
    <w:rsid w:val="004703C1"/>
    <w:rsid w:val="004705CC"/>
    <w:rsid w:val="00471973"/>
    <w:rsid w:val="004724A4"/>
    <w:rsid w:val="004726F5"/>
    <w:rsid w:val="004737BE"/>
    <w:rsid w:val="004737D3"/>
    <w:rsid w:val="00473AE1"/>
    <w:rsid w:val="00474FDB"/>
    <w:rsid w:val="004750CD"/>
    <w:rsid w:val="0047546A"/>
    <w:rsid w:val="004759BB"/>
    <w:rsid w:val="004765FE"/>
    <w:rsid w:val="00480576"/>
    <w:rsid w:val="004809E4"/>
    <w:rsid w:val="004829D8"/>
    <w:rsid w:val="00482A91"/>
    <w:rsid w:val="00482E13"/>
    <w:rsid w:val="00482EF5"/>
    <w:rsid w:val="00483708"/>
    <w:rsid w:val="00485217"/>
    <w:rsid w:val="004852C8"/>
    <w:rsid w:val="004854D9"/>
    <w:rsid w:val="00485CB9"/>
    <w:rsid w:val="00486057"/>
    <w:rsid w:val="00486B84"/>
    <w:rsid w:val="00487D77"/>
    <w:rsid w:val="00491946"/>
    <w:rsid w:val="00491C44"/>
    <w:rsid w:val="004923D4"/>
    <w:rsid w:val="00492D24"/>
    <w:rsid w:val="004930C0"/>
    <w:rsid w:val="00494D8C"/>
    <w:rsid w:val="0049535C"/>
    <w:rsid w:val="004957D4"/>
    <w:rsid w:val="00496031"/>
    <w:rsid w:val="0049682F"/>
    <w:rsid w:val="00497B99"/>
    <w:rsid w:val="004A04FE"/>
    <w:rsid w:val="004A0D37"/>
    <w:rsid w:val="004A1641"/>
    <w:rsid w:val="004A2795"/>
    <w:rsid w:val="004A2C9C"/>
    <w:rsid w:val="004A585C"/>
    <w:rsid w:val="004A6611"/>
    <w:rsid w:val="004A71EA"/>
    <w:rsid w:val="004A764A"/>
    <w:rsid w:val="004B067B"/>
    <w:rsid w:val="004B06D0"/>
    <w:rsid w:val="004B1610"/>
    <w:rsid w:val="004B1A29"/>
    <w:rsid w:val="004B220D"/>
    <w:rsid w:val="004B305B"/>
    <w:rsid w:val="004B36EA"/>
    <w:rsid w:val="004B5141"/>
    <w:rsid w:val="004B58AD"/>
    <w:rsid w:val="004B5B16"/>
    <w:rsid w:val="004B5CDA"/>
    <w:rsid w:val="004B5D77"/>
    <w:rsid w:val="004B60F9"/>
    <w:rsid w:val="004B72E9"/>
    <w:rsid w:val="004B73B7"/>
    <w:rsid w:val="004B783C"/>
    <w:rsid w:val="004B7FD4"/>
    <w:rsid w:val="004C1E08"/>
    <w:rsid w:val="004C1F98"/>
    <w:rsid w:val="004C2056"/>
    <w:rsid w:val="004C2212"/>
    <w:rsid w:val="004C248D"/>
    <w:rsid w:val="004C25A3"/>
    <w:rsid w:val="004C2EE1"/>
    <w:rsid w:val="004C58FC"/>
    <w:rsid w:val="004C600A"/>
    <w:rsid w:val="004C7099"/>
    <w:rsid w:val="004D1971"/>
    <w:rsid w:val="004D1EBB"/>
    <w:rsid w:val="004D27D3"/>
    <w:rsid w:val="004D28E8"/>
    <w:rsid w:val="004D2F33"/>
    <w:rsid w:val="004D3A3B"/>
    <w:rsid w:val="004D401A"/>
    <w:rsid w:val="004D40BD"/>
    <w:rsid w:val="004D45FD"/>
    <w:rsid w:val="004D47DF"/>
    <w:rsid w:val="004D47E8"/>
    <w:rsid w:val="004D49D4"/>
    <w:rsid w:val="004D50F1"/>
    <w:rsid w:val="004D511C"/>
    <w:rsid w:val="004D6D35"/>
    <w:rsid w:val="004D6E10"/>
    <w:rsid w:val="004D6E6D"/>
    <w:rsid w:val="004E062D"/>
    <w:rsid w:val="004E0F6A"/>
    <w:rsid w:val="004E1C64"/>
    <w:rsid w:val="004E2E2F"/>
    <w:rsid w:val="004E35A9"/>
    <w:rsid w:val="004E375E"/>
    <w:rsid w:val="004E37AA"/>
    <w:rsid w:val="004E4A57"/>
    <w:rsid w:val="004E5D27"/>
    <w:rsid w:val="004E67F2"/>
    <w:rsid w:val="004E691D"/>
    <w:rsid w:val="004E6E4C"/>
    <w:rsid w:val="004E7132"/>
    <w:rsid w:val="004E7988"/>
    <w:rsid w:val="004F01D9"/>
    <w:rsid w:val="004F0BA5"/>
    <w:rsid w:val="004F0E98"/>
    <w:rsid w:val="004F12D8"/>
    <w:rsid w:val="004F138F"/>
    <w:rsid w:val="004F1ED3"/>
    <w:rsid w:val="004F3139"/>
    <w:rsid w:val="004F3212"/>
    <w:rsid w:val="004F3F5A"/>
    <w:rsid w:val="004F523E"/>
    <w:rsid w:val="004F5516"/>
    <w:rsid w:val="004F5747"/>
    <w:rsid w:val="004F57DE"/>
    <w:rsid w:val="004F63E7"/>
    <w:rsid w:val="004F6C09"/>
    <w:rsid w:val="004F74DC"/>
    <w:rsid w:val="004F77A1"/>
    <w:rsid w:val="00500944"/>
    <w:rsid w:val="0050227B"/>
    <w:rsid w:val="00502764"/>
    <w:rsid w:val="005027A7"/>
    <w:rsid w:val="005027CB"/>
    <w:rsid w:val="00503DA7"/>
    <w:rsid w:val="005047EF"/>
    <w:rsid w:val="0050511B"/>
    <w:rsid w:val="005063DB"/>
    <w:rsid w:val="00507583"/>
    <w:rsid w:val="00512721"/>
    <w:rsid w:val="00512D21"/>
    <w:rsid w:val="00513671"/>
    <w:rsid w:val="00513A63"/>
    <w:rsid w:val="0051454C"/>
    <w:rsid w:val="00514FF0"/>
    <w:rsid w:val="0051537B"/>
    <w:rsid w:val="0051550C"/>
    <w:rsid w:val="00515A84"/>
    <w:rsid w:val="0051636B"/>
    <w:rsid w:val="00516FE3"/>
    <w:rsid w:val="00517A71"/>
    <w:rsid w:val="00517BA0"/>
    <w:rsid w:val="00520675"/>
    <w:rsid w:val="00520C6D"/>
    <w:rsid w:val="00521B91"/>
    <w:rsid w:val="00521DD2"/>
    <w:rsid w:val="00521FF7"/>
    <w:rsid w:val="00524556"/>
    <w:rsid w:val="00524B42"/>
    <w:rsid w:val="00525388"/>
    <w:rsid w:val="00525786"/>
    <w:rsid w:val="0052584B"/>
    <w:rsid w:val="005259E0"/>
    <w:rsid w:val="005259FC"/>
    <w:rsid w:val="00526F71"/>
    <w:rsid w:val="005270AE"/>
    <w:rsid w:val="00527858"/>
    <w:rsid w:val="00527F66"/>
    <w:rsid w:val="00530054"/>
    <w:rsid w:val="00530DF3"/>
    <w:rsid w:val="005318A5"/>
    <w:rsid w:val="00531C63"/>
    <w:rsid w:val="00532115"/>
    <w:rsid w:val="0053219E"/>
    <w:rsid w:val="00532526"/>
    <w:rsid w:val="00532C26"/>
    <w:rsid w:val="00533345"/>
    <w:rsid w:val="005340C3"/>
    <w:rsid w:val="0053435A"/>
    <w:rsid w:val="00535F1C"/>
    <w:rsid w:val="005374CB"/>
    <w:rsid w:val="005377CF"/>
    <w:rsid w:val="00537AE0"/>
    <w:rsid w:val="00540C78"/>
    <w:rsid w:val="005410E5"/>
    <w:rsid w:val="00541D33"/>
    <w:rsid w:val="00542306"/>
    <w:rsid w:val="005431C0"/>
    <w:rsid w:val="0054360C"/>
    <w:rsid w:val="00544F11"/>
    <w:rsid w:val="00544FEE"/>
    <w:rsid w:val="00545ABC"/>
    <w:rsid w:val="0054720D"/>
    <w:rsid w:val="0054748A"/>
    <w:rsid w:val="005500D8"/>
    <w:rsid w:val="00550F1A"/>
    <w:rsid w:val="0055126B"/>
    <w:rsid w:val="005514DA"/>
    <w:rsid w:val="00551A7C"/>
    <w:rsid w:val="00554026"/>
    <w:rsid w:val="0055406A"/>
    <w:rsid w:val="00555083"/>
    <w:rsid w:val="00555312"/>
    <w:rsid w:val="00555B6C"/>
    <w:rsid w:val="00556652"/>
    <w:rsid w:val="00556DF4"/>
    <w:rsid w:val="00557A61"/>
    <w:rsid w:val="00557C12"/>
    <w:rsid w:val="0056073D"/>
    <w:rsid w:val="0056105D"/>
    <w:rsid w:val="0056119E"/>
    <w:rsid w:val="00561CA4"/>
    <w:rsid w:val="00563A29"/>
    <w:rsid w:val="00563BAA"/>
    <w:rsid w:val="00564025"/>
    <w:rsid w:val="00564A7E"/>
    <w:rsid w:val="0056525D"/>
    <w:rsid w:val="005657DC"/>
    <w:rsid w:val="00566EC1"/>
    <w:rsid w:val="005677A1"/>
    <w:rsid w:val="00567D58"/>
    <w:rsid w:val="005701F1"/>
    <w:rsid w:val="00570585"/>
    <w:rsid w:val="0057135E"/>
    <w:rsid w:val="0057164A"/>
    <w:rsid w:val="00571E99"/>
    <w:rsid w:val="00572514"/>
    <w:rsid w:val="00573B9C"/>
    <w:rsid w:val="00574B13"/>
    <w:rsid w:val="00574F48"/>
    <w:rsid w:val="00575D35"/>
    <w:rsid w:val="0057665D"/>
    <w:rsid w:val="005766D8"/>
    <w:rsid w:val="00581154"/>
    <w:rsid w:val="00581AD0"/>
    <w:rsid w:val="00581BEA"/>
    <w:rsid w:val="00583043"/>
    <w:rsid w:val="00584650"/>
    <w:rsid w:val="005846FE"/>
    <w:rsid w:val="00585756"/>
    <w:rsid w:val="005869A0"/>
    <w:rsid w:val="00586D4B"/>
    <w:rsid w:val="005900F5"/>
    <w:rsid w:val="005907AB"/>
    <w:rsid w:val="00590F9B"/>
    <w:rsid w:val="00592FC1"/>
    <w:rsid w:val="00593576"/>
    <w:rsid w:val="00593986"/>
    <w:rsid w:val="00593C3C"/>
    <w:rsid w:val="00594B36"/>
    <w:rsid w:val="00594E88"/>
    <w:rsid w:val="005953C7"/>
    <w:rsid w:val="0059580C"/>
    <w:rsid w:val="0059755B"/>
    <w:rsid w:val="00597AA3"/>
    <w:rsid w:val="005A06C8"/>
    <w:rsid w:val="005A22EE"/>
    <w:rsid w:val="005A234C"/>
    <w:rsid w:val="005A305E"/>
    <w:rsid w:val="005A332E"/>
    <w:rsid w:val="005A4708"/>
    <w:rsid w:val="005A4725"/>
    <w:rsid w:val="005A481A"/>
    <w:rsid w:val="005A5689"/>
    <w:rsid w:val="005A633E"/>
    <w:rsid w:val="005A6911"/>
    <w:rsid w:val="005A6D72"/>
    <w:rsid w:val="005A70C9"/>
    <w:rsid w:val="005A7724"/>
    <w:rsid w:val="005B0147"/>
    <w:rsid w:val="005B0D4A"/>
    <w:rsid w:val="005B11D3"/>
    <w:rsid w:val="005B1443"/>
    <w:rsid w:val="005B1D6A"/>
    <w:rsid w:val="005B341A"/>
    <w:rsid w:val="005B3B7C"/>
    <w:rsid w:val="005B5E56"/>
    <w:rsid w:val="005B61CD"/>
    <w:rsid w:val="005B6ED8"/>
    <w:rsid w:val="005B734D"/>
    <w:rsid w:val="005B7F44"/>
    <w:rsid w:val="005C0EE8"/>
    <w:rsid w:val="005C1D64"/>
    <w:rsid w:val="005C2065"/>
    <w:rsid w:val="005C2D20"/>
    <w:rsid w:val="005C2F71"/>
    <w:rsid w:val="005C46DF"/>
    <w:rsid w:val="005C606B"/>
    <w:rsid w:val="005C7057"/>
    <w:rsid w:val="005C7581"/>
    <w:rsid w:val="005D0129"/>
    <w:rsid w:val="005D3278"/>
    <w:rsid w:val="005D3D99"/>
    <w:rsid w:val="005D446A"/>
    <w:rsid w:val="005D44BC"/>
    <w:rsid w:val="005D5277"/>
    <w:rsid w:val="005D62D1"/>
    <w:rsid w:val="005D6CF3"/>
    <w:rsid w:val="005E05D6"/>
    <w:rsid w:val="005E081B"/>
    <w:rsid w:val="005E12FF"/>
    <w:rsid w:val="005E1A97"/>
    <w:rsid w:val="005E1B05"/>
    <w:rsid w:val="005E38EE"/>
    <w:rsid w:val="005E4E95"/>
    <w:rsid w:val="005E5262"/>
    <w:rsid w:val="005E5730"/>
    <w:rsid w:val="005E6D63"/>
    <w:rsid w:val="005E72FF"/>
    <w:rsid w:val="005E742E"/>
    <w:rsid w:val="005F0301"/>
    <w:rsid w:val="005F1405"/>
    <w:rsid w:val="005F1573"/>
    <w:rsid w:val="005F184E"/>
    <w:rsid w:val="005F3B11"/>
    <w:rsid w:val="005F42E5"/>
    <w:rsid w:val="005F4750"/>
    <w:rsid w:val="005F487C"/>
    <w:rsid w:val="005F49A6"/>
    <w:rsid w:val="005F5128"/>
    <w:rsid w:val="005F58F2"/>
    <w:rsid w:val="005F5A85"/>
    <w:rsid w:val="005F7560"/>
    <w:rsid w:val="005F79E8"/>
    <w:rsid w:val="0060014B"/>
    <w:rsid w:val="0060037C"/>
    <w:rsid w:val="00600403"/>
    <w:rsid w:val="006008F2"/>
    <w:rsid w:val="006016AB"/>
    <w:rsid w:val="00601783"/>
    <w:rsid w:val="00602D05"/>
    <w:rsid w:val="006038B5"/>
    <w:rsid w:val="006047A3"/>
    <w:rsid w:val="006049BB"/>
    <w:rsid w:val="00604B8B"/>
    <w:rsid w:val="0060511D"/>
    <w:rsid w:val="00606C11"/>
    <w:rsid w:val="00606E9E"/>
    <w:rsid w:val="00606FD3"/>
    <w:rsid w:val="006074D2"/>
    <w:rsid w:val="006074DC"/>
    <w:rsid w:val="00607C38"/>
    <w:rsid w:val="00607E14"/>
    <w:rsid w:val="00611D7F"/>
    <w:rsid w:val="00613270"/>
    <w:rsid w:val="006133F3"/>
    <w:rsid w:val="00613DA9"/>
    <w:rsid w:val="006149A0"/>
    <w:rsid w:val="006155EE"/>
    <w:rsid w:val="00615C49"/>
    <w:rsid w:val="006161C5"/>
    <w:rsid w:val="00616504"/>
    <w:rsid w:val="00616A82"/>
    <w:rsid w:val="00616E27"/>
    <w:rsid w:val="00617192"/>
    <w:rsid w:val="006174B5"/>
    <w:rsid w:val="00617AF7"/>
    <w:rsid w:val="00617D87"/>
    <w:rsid w:val="00620886"/>
    <w:rsid w:val="00621351"/>
    <w:rsid w:val="00621723"/>
    <w:rsid w:val="00621A0D"/>
    <w:rsid w:val="0062387F"/>
    <w:rsid w:val="00623A2E"/>
    <w:rsid w:val="00623B74"/>
    <w:rsid w:val="00625ABE"/>
    <w:rsid w:val="00627417"/>
    <w:rsid w:val="006303AA"/>
    <w:rsid w:val="00630C4F"/>
    <w:rsid w:val="006311C5"/>
    <w:rsid w:val="0063145C"/>
    <w:rsid w:val="00631D4E"/>
    <w:rsid w:val="00633035"/>
    <w:rsid w:val="00633A54"/>
    <w:rsid w:val="006349F5"/>
    <w:rsid w:val="00634A10"/>
    <w:rsid w:val="00635A02"/>
    <w:rsid w:val="00635BD5"/>
    <w:rsid w:val="00635CFD"/>
    <w:rsid w:val="00635EB2"/>
    <w:rsid w:val="006364B7"/>
    <w:rsid w:val="006373D1"/>
    <w:rsid w:val="00637F34"/>
    <w:rsid w:val="00641F2C"/>
    <w:rsid w:val="00642A55"/>
    <w:rsid w:val="006430DB"/>
    <w:rsid w:val="006439B2"/>
    <w:rsid w:val="00644388"/>
    <w:rsid w:val="006451DF"/>
    <w:rsid w:val="006458C5"/>
    <w:rsid w:val="00645A62"/>
    <w:rsid w:val="00647CF3"/>
    <w:rsid w:val="00647E01"/>
    <w:rsid w:val="006525E5"/>
    <w:rsid w:val="00653138"/>
    <w:rsid w:val="006532D9"/>
    <w:rsid w:val="006537BE"/>
    <w:rsid w:val="006537C3"/>
    <w:rsid w:val="00654082"/>
    <w:rsid w:val="00654686"/>
    <w:rsid w:val="00655069"/>
    <w:rsid w:val="00655369"/>
    <w:rsid w:val="0065696D"/>
    <w:rsid w:val="00656F5E"/>
    <w:rsid w:val="00656F96"/>
    <w:rsid w:val="006574B2"/>
    <w:rsid w:val="00657661"/>
    <w:rsid w:val="00660FD0"/>
    <w:rsid w:val="006611D4"/>
    <w:rsid w:val="0066165D"/>
    <w:rsid w:val="006620D0"/>
    <w:rsid w:val="00662896"/>
    <w:rsid w:val="00662FC9"/>
    <w:rsid w:val="00664026"/>
    <w:rsid w:val="00664ECD"/>
    <w:rsid w:val="00666F91"/>
    <w:rsid w:val="0066729B"/>
    <w:rsid w:val="00667805"/>
    <w:rsid w:val="006700A4"/>
    <w:rsid w:val="00670265"/>
    <w:rsid w:val="006706C2"/>
    <w:rsid w:val="0067078D"/>
    <w:rsid w:val="006707EE"/>
    <w:rsid w:val="00670D69"/>
    <w:rsid w:val="00671DC9"/>
    <w:rsid w:val="0067400E"/>
    <w:rsid w:val="00674A1F"/>
    <w:rsid w:val="006753B2"/>
    <w:rsid w:val="00675627"/>
    <w:rsid w:val="006762E0"/>
    <w:rsid w:val="006762FD"/>
    <w:rsid w:val="00676383"/>
    <w:rsid w:val="006772C7"/>
    <w:rsid w:val="00677604"/>
    <w:rsid w:val="00677F38"/>
    <w:rsid w:val="006807E2"/>
    <w:rsid w:val="00681144"/>
    <w:rsid w:val="0068129A"/>
    <w:rsid w:val="00681EE8"/>
    <w:rsid w:val="006824AD"/>
    <w:rsid w:val="0068599F"/>
    <w:rsid w:val="006863E2"/>
    <w:rsid w:val="00687C9B"/>
    <w:rsid w:val="00691A67"/>
    <w:rsid w:val="0069203C"/>
    <w:rsid w:val="0069287B"/>
    <w:rsid w:val="006928C5"/>
    <w:rsid w:val="0069396C"/>
    <w:rsid w:val="00693EF1"/>
    <w:rsid w:val="006942EF"/>
    <w:rsid w:val="0069457C"/>
    <w:rsid w:val="0069467F"/>
    <w:rsid w:val="00694BA5"/>
    <w:rsid w:val="00694F26"/>
    <w:rsid w:val="00695740"/>
    <w:rsid w:val="0069609E"/>
    <w:rsid w:val="00697080"/>
    <w:rsid w:val="006979B9"/>
    <w:rsid w:val="006A06A9"/>
    <w:rsid w:val="006A0900"/>
    <w:rsid w:val="006A2095"/>
    <w:rsid w:val="006A20CA"/>
    <w:rsid w:val="006A22A2"/>
    <w:rsid w:val="006A24A7"/>
    <w:rsid w:val="006A2DAE"/>
    <w:rsid w:val="006A3F21"/>
    <w:rsid w:val="006A65FA"/>
    <w:rsid w:val="006A6CCF"/>
    <w:rsid w:val="006A715D"/>
    <w:rsid w:val="006A717F"/>
    <w:rsid w:val="006A7269"/>
    <w:rsid w:val="006B15AE"/>
    <w:rsid w:val="006B22E9"/>
    <w:rsid w:val="006B2642"/>
    <w:rsid w:val="006B2A65"/>
    <w:rsid w:val="006B2B1A"/>
    <w:rsid w:val="006B2F4E"/>
    <w:rsid w:val="006B3708"/>
    <w:rsid w:val="006B4A10"/>
    <w:rsid w:val="006B4E88"/>
    <w:rsid w:val="006B5885"/>
    <w:rsid w:val="006B5A9F"/>
    <w:rsid w:val="006B60B9"/>
    <w:rsid w:val="006B7CB1"/>
    <w:rsid w:val="006C0ED0"/>
    <w:rsid w:val="006C2427"/>
    <w:rsid w:val="006C3359"/>
    <w:rsid w:val="006C3B15"/>
    <w:rsid w:val="006C3ED9"/>
    <w:rsid w:val="006C3F3A"/>
    <w:rsid w:val="006C46A3"/>
    <w:rsid w:val="006C4F33"/>
    <w:rsid w:val="006C527F"/>
    <w:rsid w:val="006C5850"/>
    <w:rsid w:val="006C692E"/>
    <w:rsid w:val="006C6B03"/>
    <w:rsid w:val="006C6E30"/>
    <w:rsid w:val="006C6EAB"/>
    <w:rsid w:val="006D0A8E"/>
    <w:rsid w:val="006D3B3A"/>
    <w:rsid w:val="006D41F6"/>
    <w:rsid w:val="006D4500"/>
    <w:rsid w:val="006D4A63"/>
    <w:rsid w:val="006D53F2"/>
    <w:rsid w:val="006D6384"/>
    <w:rsid w:val="006D6FB6"/>
    <w:rsid w:val="006D72BB"/>
    <w:rsid w:val="006E1C2C"/>
    <w:rsid w:val="006E1DB1"/>
    <w:rsid w:val="006E1F98"/>
    <w:rsid w:val="006E2079"/>
    <w:rsid w:val="006E2309"/>
    <w:rsid w:val="006E2EE3"/>
    <w:rsid w:val="006E3267"/>
    <w:rsid w:val="006E3338"/>
    <w:rsid w:val="006E47E0"/>
    <w:rsid w:val="006E53AF"/>
    <w:rsid w:val="006E7332"/>
    <w:rsid w:val="006E7C43"/>
    <w:rsid w:val="006E7CD1"/>
    <w:rsid w:val="006E7DBC"/>
    <w:rsid w:val="006F0A49"/>
    <w:rsid w:val="006F18FA"/>
    <w:rsid w:val="006F1BA2"/>
    <w:rsid w:val="006F2B29"/>
    <w:rsid w:val="006F2EF3"/>
    <w:rsid w:val="006F340D"/>
    <w:rsid w:val="006F4E4C"/>
    <w:rsid w:val="006F4F87"/>
    <w:rsid w:val="006F6277"/>
    <w:rsid w:val="006F7336"/>
    <w:rsid w:val="006F7A03"/>
    <w:rsid w:val="006F7D27"/>
    <w:rsid w:val="006F7F2A"/>
    <w:rsid w:val="0070094E"/>
    <w:rsid w:val="00700AD9"/>
    <w:rsid w:val="007012F0"/>
    <w:rsid w:val="00701645"/>
    <w:rsid w:val="0070169E"/>
    <w:rsid w:val="00701A51"/>
    <w:rsid w:val="00701BB8"/>
    <w:rsid w:val="00701C78"/>
    <w:rsid w:val="00701E89"/>
    <w:rsid w:val="0070238A"/>
    <w:rsid w:val="0070298C"/>
    <w:rsid w:val="00702C2B"/>
    <w:rsid w:val="00703310"/>
    <w:rsid w:val="00703BE0"/>
    <w:rsid w:val="00703C7F"/>
    <w:rsid w:val="00703E20"/>
    <w:rsid w:val="00703E9D"/>
    <w:rsid w:val="007042ED"/>
    <w:rsid w:val="00704532"/>
    <w:rsid w:val="00704DCC"/>
    <w:rsid w:val="00705FB5"/>
    <w:rsid w:val="007063E4"/>
    <w:rsid w:val="007064DA"/>
    <w:rsid w:val="00707016"/>
    <w:rsid w:val="00707AC8"/>
    <w:rsid w:val="007100A7"/>
    <w:rsid w:val="007110CF"/>
    <w:rsid w:val="0071126A"/>
    <w:rsid w:val="007116E4"/>
    <w:rsid w:val="00711D14"/>
    <w:rsid w:val="00712144"/>
    <w:rsid w:val="00712875"/>
    <w:rsid w:val="00712CD9"/>
    <w:rsid w:val="00712D6B"/>
    <w:rsid w:val="00713A1D"/>
    <w:rsid w:val="00713C55"/>
    <w:rsid w:val="00715850"/>
    <w:rsid w:val="00717D8F"/>
    <w:rsid w:val="00720755"/>
    <w:rsid w:val="00721CD4"/>
    <w:rsid w:val="00721DCB"/>
    <w:rsid w:val="007226E1"/>
    <w:rsid w:val="00723836"/>
    <w:rsid w:val="00724050"/>
    <w:rsid w:val="007243D7"/>
    <w:rsid w:val="00725964"/>
    <w:rsid w:val="00725D23"/>
    <w:rsid w:val="00726477"/>
    <w:rsid w:val="00727D33"/>
    <w:rsid w:val="00730704"/>
    <w:rsid w:val="00730FF5"/>
    <w:rsid w:val="00731C87"/>
    <w:rsid w:val="007327E0"/>
    <w:rsid w:val="00732E12"/>
    <w:rsid w:val="007333F6"/>
    <w:rsid w:val="0073343B"/>
    <w:rsid w:val="00733D7F"/>
    <w:rsid w:val="007344E9"/>
    <w:rsid w:val="00734776"/>
    <w:rsid w:val="00734910"/>
    <w:rsid w:val="00734A7A"/>
    <w:rsid w:val="00735C73"/>
    <w:rsid w:val="0073604E"/>
    <w:rsid w:val="0074047A"/>
    <w:rsid w:val="007414CA"/>
    <w:rsid w:val="0074174E"/>
    <w:rsid w:val="00743B87"/>
    <w:rsid w:val="00744158"/>
    <w:rsid w:val="00745867"/>
    <w:rsid w:val="00745A95"/>
    <w:rsid w:val="00745E77"/>
    <w:rsid w:val="007466E7"/>
    <w:rsid w:val="00746E80"/>
    <w:rsid w:val="00747083"/>
    <w:rsid w:val="00747144"/>
    <w:rsid w:val="00747C96"/>
    <w:rsid w:val="00750FA7"/>
    <w:rsid w:val="00750FC0"/>
    <w:rsid w:val="0075347C"/>
    <w:rsid w:val="007537F9"/>
    <w:rsid w:val="007549E2"/>
    <w:rsid w:val="00755818"/>
    <w:rsid w:val="00755A6D"/>
    <w:rsid w:val="00755D97"/>
    <w:rsid w:val="007565D0"/>
    <w:rsid w:val="007578FD"/>
    <w:rsid w:val="007612DC"/>
    <w:rsid w:val="00761DD2"/>
    <w:rsid w:val="00761F87"/>
    <w:rsid w:val="00762118"/>
    <w:rsid w:val="007630BD"/>
    <w:rsid w:val="0076404E"/>
    <w:rsid w:val="00764891"/>
    <w:rsid w:val="00765381"/>
    <w:rsid w:val="00765A71"/>
    <w:rsid w:val="00765B78"/>
    <w:rsid w:val="00765E21"/>
    <w:rsid w:val="007673C0"/>
    <w:rsid w:val="0076771D"/>
    <w:rsid w:val="00767726"/>
    <w:rsid w:val="00770C20"/>
    <w:rsid w:val="00770DBC"/>
    <w:rsid w:val="007710A3"/>
    <w:rsid w:val="00772961"/>
    <w:rsid w:val="00773003"/>
    <w:rsid w:val="007732C3"/>
    <w:rsid w:val="0077393E"/>
    <w:rsid w:val="00773F2B"/>
    <w:rsid w:val="00774556"/>
    <w:rsid w:val="0077490A"/>
    <w:rsid w:val="00775D82"/>
    <w:rsid w:val="00775EB5"/>
    <w:rsid w:val="00776C07"/>
    <w:rsid w:val="00780152"/>
    <w:rsid w:val="00780DDA"/>
    <w:rsid w:val="0078108F"/>
    <w:rsid w:val="00782B37"/>
    <w:rsid w:val="00783373"/>
    <w:rsid w:val="00783A47"/>
    <w:rsid w:val="00783E5B"/>
    <w:rsid w:val="00785941"/>
    <w:rsid w:val="00786529"/>
    <w:rsid w:val="0078740A"/>
    <w:rsid w:val="00787C8B"/>
    <w:rsid w:val="00787FF9"/>
    <w:rsid w:val="007911DC"/>
    <w:rsid w:val="00792C54"/>
    <w:rsid w:val="00793B40"/>
    <w:rsid w:val="007948BA"/>
    <w:rsid w:val="007951E8"/>
    <w:rsid w:val="007952AB"/>
    <w:rsid w:val="00795F80"/>
    <w:rsid w:val="00796510"/>
    <w:rsid w:val="007968A5"/>
    <w:rsid w:val="00796949"/>
    <w:rsid w:val="007969F9"/>
    <w:rsid w:val="00796AB6"/>
    <w:rsid w:val="00796BCC"/>
    <w:rsid w:val="00797876"/>
    <w:rsid w:val="00797B19"/>
    <w:rsid w:val="007A09CF"/>
    <w:rsid w:val="007A131A"/>
    <w:rsid w:val="007A162B"/>
    <w:rsid w:val="007A2647"/>
    <w:rsid w:val="007A2915"/>
    <w:rsid w:val="007A2DE2"/>
    <w:rsid w:val="007A371B"/>
    <w:rsid w:val="007A3D1A"/>
    <w:rsid w:val="007A3FA2"/>
    <w:rsid w:val="007A5C68"/>
    <w:rsid w:val="007B1473"/>
    <w:rsid w:val="007B17F6"/>
    <w:rsid w:val="007B1F26"/>
    <w:rsid w:val="007B33CF"/>
    <w:rsid w:val="007B3B1D"/>
    <w:rsid w:val="007B3E52"/>
    <w:rsid w:val="007B4611"/>
    <w:rsid w:val="007B515E"/>
    <w:rsid w:val="007B5B69"/>
    <w:rsid w:val="007B7015"/>
    <w:rsid w:val="007C3186"/>
    <w:rsid w:val="007C3E38"/>
    <w:rsid w:val="007C450A"/>
    <w:rsid w:val="007C60D1"/>
    <w:rsid w:val="007C63D2"/>
    <w:rsid w:val="007C6C6D"/>
    <w:rsid w:val="007C75DB"/>
    <w:rsid w:val="007C76CF"/>
    <w:rsid w:val="007C78FC"/>
    <w:rsid w:val="007C7F80"/>
    <w:rsid w:val="007D0C27"/>
    <w:rsid w:val="007D131B"/>
    <w:rsid w:val="007D1B19"/>
    <w:rsid w:val="007D1FE9"/>
    <w:rsid w:val="007D2A2B"/>
    <w:rsid w:val="007D5646"/>
    <w:rsid w:val="007D59B2"/>
    <w:rsid w:val="007D63E8"/>
    <w:rsid w:val="007D7171"/>
    <w:rsid w:val="007D72B5"/>
    <w:rsid w:val="007D76C0"/>
    <w:rsid w:val="007D7852"/>
    <w:rsid w:val="007D79A9"/>
    <w:rsid w:val="007E0713"/>
    <w:rsid w:val="007E0A44"/>
    <w:rsid w:val="007E2182"/>
    <w:rsid w:val="007E2F27"/>
    <w:rsid w:val="007E322E"/>
    <w:rsid w:val="007E3250"/>
    <w:rsid w:val="007E3345"/>
    <w:rsid w:val="007E3613"/>
    <w:rsid w:val="007E369A"/>
    <w:rsid w:val="007E3FFB"/>
    <w:rsid w:val="007E5A09"/>
    <w:rsid w:val="007E5DAD"/>
    <w:rsid w:val="007E7910"/>
    <w:rsid w:val="007E79FF"/>
    <w:rsid w:val="007F0C4B"/>
    <w:rsid w:val="007F1183"/>
    <w:rsid w:val="007F126B"/>
    <w:rsid w:val="007F1752"/>
    <w:rsid w:val="007F2530"/>
    <w:rsid w:val="007F2CDD"/>
    <w:rsid w:val="007F3DE7"/>
    <w:rsid w:val="007F4008"/>
    <w:rsid w:val="007F4710"/>
    <w:rsid w:val="007F4B58"/>
    <w:rsid w:val="007F5534"/>
    <w:rsid w:val="007F5B16"/>
    <w:rsid w:val="007F6C7C"/>
    <w:rsid w:val="00800E5B"/>
    <w:rsid w:val="008011D1"/>
    <w:rsid w:val="00802BA3"/>
    <w:rsid w:val="00804250"/>
    <w:rsid w:val="00804DE8"/>
    <w:rsid w:val="00804E68"/>
    <w:rsid w:val="00804F93"/>
    <w:rsid w:val="00805404"/>
    <w:rsid w:val="008055E2"/>
    <w:rsid w:val="00805AB8"/>
    <w:rsid w:val="00806020"/>
    <w:rsid w:val="00806220"/>
    <w:rsid w:val="0080632A"/>
    <w:rsid w:val="0080639B"/>
    <w:rsid w:val="008068B0"/>
    <w:rsid w:val="00806917"/>
    <w:rsid w:val="008076AB"/>
    <w:rsid w:val="008079A8"/>
    <w:rsid w:val="008105D9"/>
    <w:rsid w:val="0081092D"/>
    <w:rsid w:val="0081280C"/>
    <w:rsid w:val="008132A0"/>
    <w:rsid w:val="00813FF6"/>
    <w:rsid w:val="00814671"/>
    <w:rsid w:val="00814BE5"/>
    <w:rsid w:val="00815455"/>
    <w:rsid w:val="008157F2"/>
    <w:rsid w:val="00816706"/>
    <w:rsid w:val="00816D20"/>
    <w:rsid w:val="00821A18"/>
    <w:rsid w:val="00821C64"/>
    <w:rsid w:val="00822124"/>
    <w:rsid w:val="00823CB7"/>
    <w:rsid w:val="008243D7"/>
    <w:rsid w:val="008245D1"/>
    <w:rsid w:val="0082486E"/>
    <w:rsid w:val="00826ECD"/>
    <w:rsid w:val="0083008F"/>
    <w:rsid w:val="00830DE2"/>
    <w:rsid w:val="008314C4"/>
    <w:rsid w:val="008319DA"/>
    <w:rsid w:val="00832681"/>
    <w:rsid w:val="008326F7"/>
    <w:rsid w:val="00832C14"/>
    <w:rsid w:val="00832C7D"/>
    <w:rsid w:val="008330D2"/>
    <w:rsid w:val="0083399B"/>
    <w:rsid w:val="00833EE2"/>
    <w:rsid w:val="008352BD"/>
    <w:rsid w:val="00835589"/>
    <w:rsid w:val="00835A87"/>
    <w:rsid w:val="00837598"/>
    <w:rsid w:val="00837CCE"/>
    <w:rsid w:val="008403A7"/>
    <w:rsid w:val="008409B7"/>
    <w:rsid w:val="00840BE2"/>
    <w:rsid w:val="00841A0F"/>
    <w:rsid w:val="0084213E"/>
    <w:rsid w:val="00842ABC"/>
    <w:rsid w:val="0084459A"/>
    <w:rsid w:val="00844BC4"/>
    <w:rsid w:val="00844EEA"/>
    <w:rsid w:val="00845512"/>
    <w:rsid w:val="0084689D"/>
    <w:rsid w:val="00847343"/>
    <w:rsid w:val="00850242"/>
    <w:rsid w:val="00850C67"/>
    <w:rsid w:val="00851AD2"/>
    <w:rsid w:val="008525D5"/>
    <w:rsid w:val="00852ABF"/>
    <w:rsid w:val="008538B3"/>
    <w:rsid w:val="0085394D"/>
    <w:rsid w:val="00853CDF"/>
    <w:rsid w:val="00853D7A"/>
    <w:rsid w:val="0085586C"/>
    <w:rsid w:val="008562BD"/>
    <w:rsid w:val="00856423"/>
    <w:rsid w:val="008569AE"/>
    <w:rsid w:val="00856DC0"/>
    <w:rsid w:val="0086026C"/>
    <w:rsid w:val="00860F9F"/>
    <w:rsid w:val="00861ACA"/>
    <w:rsid w:val="0086246B"/>
    <w:rsid w:val="00863EEA"/>
    <w:rsid w:val="0086451D"/>
    <w:rsid w:val="00864C49"/>
    <w:rsid w:val="00865123"/>
    <w:rsid w:val="008654BC"/>
    <w:rsid w:val="008655F6"/>
    <w:rsid w:val="00866B03"/>
    <w:rsid w:val="008678AA"/>
    <w:rsid w:val="00867E34"/>
    <w:rsid w:val="0087028B"/>
    <w:rsid w:val="0087128C"/>
    <w:rsid w:val="008715C6"/>
    <w:rsid w:val="0087198C"/>
    <w:rsid w:val="00872138"/>
    <w:rsid w:val="008721C7"/>
    <w:rsid w:val="008723A4"/>
    <w:rsid w:val="008727BE"/>
    <w:rsid w:val="00872E96"/>
    <w:rsid w:val="008755C3"/>
    <w:rsid w:val="008769E6"/>
    <w:rsid w:val="00880D25"/>
    <w:rsid w:val="00881AD7"/>
    <w:rsid w:val="008825DF"/>
    <w:rsid w:val="00882674"/>
    <w:rsid w:val="00882F2C"/>
    <w:rsid w:val="00882FBC"/>
    <w:rsid w:val="0088316F"/>
    <w:rsid w:val="00883A5C"/>
    <w:rsid w:val="00883DAA"/>
    <w:rsid w:val="00883FAA"/>
    <w:rsid w:val="0088479B"/>
    <w:rsid w:val="00884E6F"/>
    <w:rsid w:val="00884EF9"/>
    <w:rsid w:val="008855DF"/>
    <w:rsid w:val="008866DE"/>
    <w:rsid w:val="00886CB9"/>
    <w:rsid w:val="00887B6D"/>
    <w:rsid w:val="00890B55"/>
    <w:rsid w:val="00892307"/>
    <w:rsid w:val="008923A5"/>
    <w:rsid w:val="008925F1"/>
    <w:rsid w:val="0089327D"/>
    <w:rsid w:val="0089369E"/>
    <w:rsid w:val="00893BE2"/>
    <w:rsid w:val="00896C92"/>
    <w:rsid w:val="00896D23"/>
    <w:rsid w:val="00896EB0"/>
    <w:rsid w:val="00897622"/>
    <w:rsid w:val="00897EEF"/>
    <w:rsid w:val="008A0009"/>
    <w:rsid w:val="008A00A5"/>
    <w:rsid w:val="008A1E63"/>
    <w:rsid w:val="008A20E7"/>
    <w:rsid w:val="008A25C1"/>
    <w:rsid w:val="008A28FA"/>
    <w:rsid w:val="008A4C26"/>
    <w:rsid w:val="008A7A0E"/>
    <w:rsid w:val="008B09FC"/>
    <w:rsid w:val="008B0A1F"/>
    <w:rsid w:val="008B1299"/>
    <w:rsid w:val="008B1D10"/>
    <w:rsid w:val="008B1D25"/>
    <w:rsid w:val="008B26C5"/>
    <w:rsid w:val="008B2C8B"/>
    <w:rsid w:val="008B35B8"/>
    <w:rsid w:val="008B370A"/>
    <w:rsid w:val="008B3806"/>
    <w:rsid w:val="008B3B1B"/>
    <w:rsid w:val="008B422C"/>
    <w:rsid w:val="008B5542"/>
    <w:rsid w:val="008B5981"/>
    <w:rsid w:val="008B5DE0"/>
    <w:rsid w:val="008B611C"/>
    <w:rsid w:val="008B6286"/>
    <w:rsid w:val="008B704B"/>
    <w:rsid w:val="008B7061"/>
    <w:rsid w:val="008B70F4"/>
    <w:rsid w:val="008B72CA"/>
    <w:rsid w:val="008B7371"/>
    <w:rsid w:val="008C1E99"/>
    <w:rsid w:val="008C4745"/>
    <w:rsid w:val="008C5345"/>
    <w:rsid w:val="008C53F7"/>
    <w:rsid w:val="008C562C"/>
    <w:rsid w:val="008C5C5C"/>
    <w:rsid w:val="008C61ED"/>
    <w:rsid w:val="008C62FB"/>
    <w:rsid w:val="008C63C8"/>
    <w:rsid w:val="008C6663"/>
    <w:rsid w:val="008C6934"/>
    <w:rsid w:val="008C6C00"/>
    <w:rsid w:val="008D10AE"/>
    <w:rsid w:val="008D110A"/>
    <w:rsid w:val="008D1625"/>
    <w:rsid w:val="008D19A4"/>
    <w:rsid w:val="008D3340"/>
    <w:rsid w:val="008D3EBC"/>
    <w:rsid w:val="008D4523"/>
    <w:rsid w:val="008D596C"/>
    <w:rsid w:val="008D59E0"/>
    <w:rsid w:val="008D5F56"/>
    <w:rsid w:val="008D6187"/>
    <w:rsid w:val="008D6A72"/>
    <w:rsid w:val="008D6CB6"/>
    <w:rsid w:val="008D7F56"/>
    <w:rsid w:val="008E05A8"/>
    <w:rsid w:val="008E0979"/>
    <w:rsid w:val="008E17EC"/>
    <w:rsid w:val="008E1C0B"/>
    <w:rsid w:val="008E2B51"/>
    <w:rsid w:val="008E3971"/>
    <w:rsid w:val="008E3EEF"/>
    <w:rsid w:val="008E4F96"/>
    <w:rsid w:val="008E5F44"/>
    <w:rsid w:val="008E6347"/>
    <w:rsid w:val="008E6868"/>
    <w:rsid w:val="008E68B3"/>
    <w:rsid w:val="008E6B68"/>
    <w:rsid w:val="008E77B1"/>
    <w:rsid w:val="008E7A11"/>
    <w:rsid w:val="008F0400"/>
    <w:rsid w:val="008F0E1C"/>
    <w:rsid w:val="008F1BF1"/>
    <w:rsid w:val="008F36E6"/>
    <w:rsid w:val="008F59BF"/>
    <w:rsid w:val="008F6054"/>
    <w:rsid w:val="008F63B8"/>
    <w:rsid w:val="008F72CF"/>
    <w:rsid w:val="008F7C1A"/>
    <w:rsid w:val="009012AB"/>
    <w:rsid w:val="0090169F"/>
    <w:rsid w:val="009024D1"/>
    <w:rsid w:val="009029BB"/>
    <w:rsid w:val="00902A87"/>
    <w:rsid w:val="00903062"/>
    <w:rsid w:val="0090376F"/>
    <w:rsid w:val="00904267"/>
    <w:rsid w:val="009044B4"/>
    <w:rsid w:val="00904656"/>
    <w:rsid w:val="00904B38"/>
    <w:rsid w:val="00904BEC"/>
    <w:rsid w:val="00905329"/>
    <w:rsid w:val="00905DF3"/>
    <w:rsid w:val="00905E8B"/>
    <w:rsid w:val="00906FDE"/>
    <w:rsid w:val="009071F1"/>
    <w:rsid w:val="00907C6E"/>
    <w:rsid w:val="009109A5"/>
    <w:rsid w:val="00910F2A"/>
    <w:rsid w:val="009128FB"/>
    <w:rsid w:val="00913CAE"/>
    <w:rsid w:val="00913F2A"/>
    <w:rsid w:val="00914457"/>
    <w:rsid w:val="009146A3"/>
    <w:rsid w:val="00914EAA"/>
    <w:rsid w:val="00915744"/>
    <w:rsid w:val="00915751"/>
    <w:rsid w:val="009163D9"/>
    <w:rsid w:val="009174EC"/>
    <w:rsid w:val="00920463"/>
    <w:rsid w:val="009208E2"/>
    <w:rsid w:val="00920D2E"/>
    <w:rsid w:val="0092251A"/>
    <w:rsid w:val="009245C7"/>
    <w:rsid w:val="009252A5"/>
    <w:rsid w:val="009254C1"/>
    <w:rsid w:val="00925DD6"/>
    <w:rsid w:val="00926A89"/>
    <w:rsid w:val="00926D88"/>
    <w:rsid w:val="00926FB0"/>
    <w:rsid w:val="009276C6"/>
    <w:rsid w:val="00927854"/>
    <w:rsid w:val="009279AD"/>
    <w:rsid w:val="00927C48"/>
    <w:rsid w:val="009306D1"/>
    <w:rsid w:val="00930C59"/>
    <w:rsid w:val="0093137B"/>
    <w:rsid w:val="0093139C"/>
    <w:rsid w:val="009313E8"/>
    <w:rsid w:val="0093153C"/>
    <w:rsid w:val="0093213B"/>
    <w:rsid w:val="00933C4E"/>
    <w:rsid w:val="009352A0"/>
    <w:rsid w:val="0093536A"/>
    <w:rsid w:val="00935517"/>
    <w:rsid w:val="00935D2E"/>
    <w:rsid w:val="0093616C"/>
    <w:rsid w:val="009406A6"/>
    <w:rsid w:val="00941232"/>
    <w:rsid w:val="0094129C"/>
    <w:rsid w:val="009423F3"/>
    <w:rsid w:val="00942D3F"/>
    <w:rsid w:val="00943F44"/>
    <w:rsid w:val="009440CF"/>
    <w:rsid w:val="00944668"/>
    <w:rsid w:val="009454D6"/>
    <w:rsid w:val="009476F7"/>
    <w:rsid w:val="0095003B"/>
    <w:rsid w:val="00950A3D"/>
    <w:rsid w:val="00950B3D"/>
    <w:rsid w:val="00951036"/>
    <w:rsid w:val="00951336"/>
    <w:rsid w:val="0095223C"/>
    <w:rsid w:val="00953267"/>
    <w:rsid w:val="00953A55"/>
    <w:rsid w:val="00954451"/>
    <w:rsid w:val="009547B4"/>
    <w:rsid w:val="009548CE"/>
    <w:rsid w:val="009603A4"/>
    <w:rsid w:val="00960B4F"/>
    <w:rsid w:val="00960CEA"/>
    <w:rsid w:val="009629E0"/>
    <w:rsid w:val="00962F25"/>
    <w:rsid w:val="009633AC"/>
    <w:rsid w:val="00964195"/>
    <w:rsid w:val="0096422F"/>
    <w:rsid w:val="00965577"/>
    <w:rsid w:val="009656F3"/>
    <w:rsid w:val="00965B5F"/>
    <w:rsid w:val="00967341"/>
    <w:rsid w:val="00970187"/>
    <w:rsid w:val="00970691"/>
    <w:rsid w:val="00970CD8"/>
    <w:rsid w:val="00971467"/>
    <w:rsid w:val="009733BD"/>
    <w:rsid w:val="00974C34"/>
    <w:rsid w:val="00974E3B"/>
    <w:rsid w:val="009752DA"/>
    <w:rsid w:val="00976166"/>
    <w:rsid w:val="009763BC"/>
    <w:rsid w:val="00977758"/>
    <w:rsid w:val="00977770"/>
    <w:rsid w:val="00977992"/>
    <w:rsid w:val="00980223"/>
    <w:rsid w:val="00980515"/>
    <w:rsid w:val="00980F69"/>
    <w:rsid w:val="0098123D"/>
    <w:rsid w:val="009814DC"/>
    <w:rsid w:val="00981D92"/>
    <w:rsid w:val="009824FA"/>
    <w:rsid w:val="0098342A"/>
    <w:rsid w:val="00983D14"/>
    <w:rsid w:val="0098417C"/>
    <w:rsid w:val="00986005"/>
    <w:rsid w:val="00986242"/>
    <w:rsid w:val="00986E64"/>
    <w:rsid w:val="00987281"/>
    <w:rsid w:val="009879ED"/>
    <w:rsid w:val="009907E5"/>
    <w:rsid w:val="009928AD"/>
    <w:rsid w:val="00992C57"/>
    <w:rsid w:val="00992C6C"/>
    <w:rsid w:val="009937DE"/>
    <w:rsid w:val="00995163"/>
    <w:rsid w:val="009958D7"/>
    <w:rsid w:val="00995C5D"/>
    <w:rsid w:val="009A13FC"/>
    <w:rsid w:val="009A23F0"/>
    <w:rsid w:val="009A265E"/>
    <w:rsid w:val="009A2983"/>
    <w:rsid w:val="009A2C5A"/>
    <w:rsid w:val="009A2CB8"/>
    <w:rsid w:val="009A36E1"/>
    <w:rsid w:val="009A42C3"/>
    <w:rsid w:val="009A4727"/>
    <w:rsid w:val="009A4F2F"/>
    <w:rsid w:val="009A4F83"/>
    <w:rsid w:val="009A52EB"/>
    <w:rsid w:val="009A5624"/>
    <w:rsid w:val="009A674D"/>
    <w:rsid w:val="009A68E0"/>
    <w:rsid w:val="009A74FA"/>
    <w:rsid w:val="009B0757"/>
    <w:rsid w:val="009B1A8D"/>
    <w:rsid w:val="009B2BAB"/>
    <w:rsid w:val="009B3EDC"/>
    <w:rsid w:val="009B4575"/>
    <w:rsid w:val="009B492B"/>
    <w:rsid w:val="009B59A0"/>
    <w:rsid w:val="009B5C96"/>
    <w:rsid w:val="009B66AF"/>
    <w:rsid w:val="009B7135"/>
    <w:rsid w:val="009B74F4"/>
    <w:rsid w:val="009B7B26"/>
    <w:rsid w:val="009B7C97"/>
    <w:rsid w:val="009B7CB0"/>
    <w:rsid w:val="009C1005"/>
    <w:rsid w:val="009C1911"/>
    <w:rsid w:val="009C19BB"/>
    <w:rsid w:val="009C1A29"/>
    <w:rsid w:val="009C2139"/>
    <w:rsid w:val="009C35F3"/>
    <w:rsid w:val="009C3BEB"/>
    <w:rsid w:val="009C3D32"/>
    <w:rsid w:val="009C4107"/>
    <w:rsid w:val="009C446F"/>
    <w:rsid w:val="009C4ADC"/>
    <w:rsid w:val="009C4C10"/>
    <w:rsid w:val="009C5915"/>
    <w:rsid w:val="009C5BEE"/>
    <w:rsid w:val="009C6174"/>
    <w:rsid w:val="009C6996"/>
    <w:rsid w:val="009C6BC6"/>
    <w:rsid w:val="009C73E1"/>
    <w:rsid w:val="009C7620"/>
    <w:rsid w:val="009D00E9"/>
    <w:rsid w:val="009D061A"/>
    <w:rsid w:val="009D0D5D"/>
    <w:rsid w:val="009D1432"/>
    <w:rsid w:val="009D1B53"/>
    <w:rsid w:val="009D28AA"/>
    <w:rsid w:val="009D29E0"/>
    <w:rsid w:val="009D2B15"/>
    <w:rsid w:val="009D390E"/>
    <w:rsid w:val="009D3A18"/>
    <w:rsid w:val="009D3D65"/>
    <w:rsid w:val="009D42DA"/>
    <w:rsid w:val="009D487D"/>
    <w:rsid w:val="009D492E"/>
    <w:rsid w:val="009D4DF1"/>
    <w:rsid w:val="009D5AC9"/>
    <w:rsid w:val="009D67DE"/>
    <w:rsid w:val="009D6C99"/>
    <w:rsid w:val="009D7DAE"/>
    <w:rsid w:val="009E0261"/>
    <w:rsid w:val="009E09B9"/>
    <w:rsid w:val="009E0F3E"/>
    <w:rsid w:val="009E0F6B"/>
    <w:rsid w:val="009E2486"/>
    <w:rsid w:val="009E2CEC"/>
    <w:rsid w:val="009E2D76"/>
    <w:rsid w:val="009E2E6D"/>
    <w:rsid w:val="009E2F52"/>
    <w:rsid w:val="009E38CF"/>
    <w:rsid w:val="009E47F8"/>
    <w:rsid w:val="009E5C5D"/>
    <w:rsid w:val="009E5D24"/>
    <w:rsid w:val="009E6664"/>
    <w:rsid w:val="009E6B5E"/>
    <w:rsid w:val="009E6D18"/>
    <w:rsid w:val="009E6E1B"/>
    <w:rsid w:val="009F073E"/>
    <w:rsid w:val="009F0C8E"/>
    <w:rsid w:val="009F0DB6"/>
    <w:rsid w:val="009F0DEF"/>
    <w:rsid w:val="009F155C"/>
    <w:rsid w:val="009F16F5"/>
    <w:rsid w:val="009F234D"/>
    <w:rsid w:val="009F2CF9"/>
    <w:rsid w:val="009F2D90"/>
    <w:rsid w:val="009F30B0"/>
    <w:rsid w:val="009F3DDE"/>
    <w:rsid w:val="009F4218"/>
    <w:rsid w:val="009F4432"/>
    <w:rsid w:val="009F4578"/>
    <w:rsid w:val="009F4DAA"/>
    <w:rsid w:val="009F4F31"/>
    <w:rsid w:val="009F5420"/>
    <w:rsid w:val="009F5A6D"/>
    <w:rsid w:val="009F72F5"/>
    <w:rsid w:val="009F7CE7"/>
    <w:rsid w:val="00A00313"/>
    <w:rsid w:val="00A01A73"/>
    <w:rsid w:val="00A0228C"/>
    <w:rsid w:val="00A028A8"/>
    <w:rsid w:val="00A02DB1"/>
    <w:rsid w:val="00A0322A"/>
    <w:rsid w:val="00A03306"/>
    <w:rsid w:val="00A039BF"/>
    <w:rsid w:val="00A04CE1"/>
    <w:rsid w:val="00A05109"/>
    <w:rsid w:val="00A05A0B"/>
    <w:rsid w:val="00A06537"/>
    <w:rsid w:val="00A0663D"/>
    <w:rsid w:val="00A06801"/>
    <w:rsid w:val="00A06872"/>
    <w:rsid w:val="00A06E08"/>
    <w:rsid w:val="00A07E79"/>
    <w:rsid w:val="00A10B6E"/>
    <w:rsid w:val="00A1126C"/>
    <w:rsid w:val="00A1128B"/>
    <w:rsid w:val="00A1150F"/>
    <w:rsid w:val="00A116A3"/>
    <w:rsid w:val="00A11CB3"/>
    <w:rsid w:val="00A121F1"/>
    <w:rsid w:val="00A13758"/>
    <w:rsid w:val="00A13C7C"/>
    <w:rsid w:val="00A13D19"/>
    <w:rsid w:val="00A13ECA"/>
    <w:rsid w:val="00A148BD"/>
    <w:rsid w:val="00A14939"/>
    <w:rsid w:val="00A14CB4"/>
    <w:rsid w:val="00A14F02"/>
    <w:rsid w:val="00A15AA5"/>
    <w:rsid w:val="00A15FB2"/>
    <w:rsid w:val="00A200AB"/>
    <w:rsid w:val="00A201CE"/>
    <w:rsid w:val="00A207FF"/>
    <w:rsid w:val="00A224CF"/>
    <w:rsid w:val="00A233CF"/>
    <w:rsid w:val="00A246AF"/>
    <w:rsid w:val="00A2501F"/>
    <w:rsid w:val="00A26F50"/>
    <w:rsid w:val="00A2708A"/>
    <w:rsid w:val="00A27298"/>
    <w:rsid w:val="00A27839"/>
    <w:rsid w:val="00A27F27"/>
    <w:rsid w:val="00A30856"/>
    <w:rsid w:val="00A31B85"/>
    <w:rsid w:val="00A31E88"/>
    <w:rsid w:val="00A32DE6"/>
    <w:rsid w:val="00A34485"/>
    <w:rsid w:val="00A347AD"/>
    <w:rsid w:val="00A34BE8"/>
    <w:rsid w:val="00A3733D"/>
    <w:rsid w:val="00A37792"/>
    <w:rsid w:val="00A400F1"/>
    <w:rsid w:val="00A40883"/>
    <w:rsid w:val="00A40980"/>
    <w:rsid w:val="00A4168E"/>
    <w:rsid w:val="00A427EE"/>
    <w:rsid w:val="00A42F0B"/>
    <w:rsid w:val="00A46BCE"/>
    <w:rsid w:val="00A478F3"/>
    <w:rsid w:val="00A47A70"/>
    <w:rsid w:val="00A47D5A"/>
    <w:rsid w:val="00A50B67"/>
    <w:rsid w:val="00A50D89"/>
    <w:rsid w:val="00A50E51"/>
    <w:rsid w:val="00A51A5E"/>
    <w:rsid w:val="00A51CDB"/>
    <w:rsid w:val="00A51F7C"/>
    <w:rsid w:val="00A52044"/>
    <w:rsid w:val="00A52877"/>
    <w:rsid w:val="00A539BF"/>
    <w:rsid w:val="00A54CC2"/>
    <w:rsid w:val="00A54F3B"/>
    <w:rsid w:val="00A55692"/>
    <w:rsid w:val="00A556DE"/>
    <w:rsid w:val="00A55723"/>
    <w:rsid w:val="00A557E5"/>
    <w:rsid w:val="00A55C65"/>
    <w:rsid w:val="00A56642"/>
    <w:rsid w:val="00A56932"/>
    <w:rsid w:val="00A56C93"/>
    <w:rsid w:val="00A571BF"/>
    <w:rsid w:val="00A579B7"/>
    <w:rsid w:val="00A57A47"/>
    <w:rsid w:val="00A6217A"/>
    <w:rsid w:val="00A6326C"/>
    <w:rsid w:val="00A6330F"/>
    <w:rsid w:val="00A63722"/>
    <w:rsid w:val="00A642D8"/>
    <w:rsid w:val="00A645A6"/>
    <w:rsid w:val="00A64A0C"/>
    <w:rsid w:val="00A64F56"/>
    <w:rsid w:val="00A65252"/>
    <w:rsid w:val="00A652DD"/>
    <w:rsid w:val="00A65616"/>
    <w:rsid w:val="00A66071"/>
    <w:rsid w:val="00A6684D"/>
    <w:rsid w:val="00A66C63"/>
    <w:rsid w:val="00A67BCB"/>
    <w:rsid w:val="00A67EAE"/>
    <w:rsid w:val="00A70C5E"/>
    <w:rsid w:val="00A70F13"/>
    <w:rsid w:val="00A71295"/>
    <w:rsid w:val="00A712AB"/>
    <w:rsid w:val="00A715CD"/>
    <w:rsid w:val="00A7239D"/>
    <w:rsid w:val="00A724AE"/>
    <w:rsid w:val="00A72959"/>
    <w:rsid w:val="00A72EBF"/>
    <w:rsid w:val="00A73C7D"/>
    <w:rsid w:val="00A73EA3"/>
    <w:rsid w:val="00A757F6"/>
    <w:rsid w:val="00A7599A"/>
    <w:rsid w:val="00A7620C"/>
    <w:rsid w:val="00A76E9F"/>
    <w:rsid w:val="00A7739B"/>
    <w:rsid w:val="00A77CE6"/>
    <w:rsid w:val="00A81CF2"/>
    <w:rsid w:val="00A82964"/>
    <w:rsid w:val="00A836A5"/>
    <w:rsid w:val="00A855EA"/>
    <w:rsid w:val="00A900C3"/>
    <w:rsid w:val="00A91ACE"/>
    <w:rsid w:val="00A92000"/>
    <w:rsid w:val="00A921EC"/>
    <w:rsid w:val="00A923A4"/>
    <w:rsid w:val="00A9382B"/>
    <w:rsid w:val="00A93DD8"/>
    <w:rsid w:val="00A940A8"/>
    <w:rsid w:val="00A941AC"/>
    <w:rsid w:val="00A947ED"/>
    <w:rsid w:val="00A958CC"/>
    <w:rsid w:val="00A963AD"/>
    <w:rsid w:val="00A97750"/>
    <w:rsid w:val="00A978D5"/>
    <w:rsid w:val="00A9796C"/>
    <w:rsid w:val="00A97B46"/>
    <w:rsid w:val="00A97F71"/>
    <w:rsid w:val="00AA0BED"/>
    <w:rsid w:val="00AA0CE9"/>
    <w:rsid w:val="00AA164E"/>
    <w:rsid w:val="00AA1E67"/>
    <w:rsid w:val="00AA2325"/>
    <w:rsid w:val="00AA2CC2"/>
    <w:rsid w:val="00AA3E74"/>
    <w:rsid w:val="00AA3FFB"/>
    <w:rsid w:val="00AA4101"/>
    <w:rsid w:val="00AA4316"/>
    <w:rsid w:val="00AA5CDD"/>
    <w:rsid w:val="00AA62F2"/>
    <w:rsid w:val="00AA75AD"/>
    <w:rsid w:val="00AA762C"/>
    <w:rsid w:val="00AA7BC2"/>
    <w:rsid w:val="00AB1C9F"/>
    <w:rsid w:val="00AB2625"/>
    <w:rsid w:val="00AB32E3"/>
    <w:rsid w:val="00AB32E4"/>
    <w:rsid w:val="00AB3E14"/>
    <w:rsid w:val="00AB450E"/>
    <w:rsid w:val="00AB4ADD"/>
    <w:rsid w:val="00AB5D2B"/>
    <w:rsid w:val="00AB6C57"/>
    <w:rsid w:val="00AB728E"/>
    <w:rsid w:val="00AB7562"/>
    <w:rsid w:val="00AB7A4B"/>
    <w:rsid w:val="00AC0F8E"/>
    <w:rsid w:val="00AC1A7C"/>
    <w:rsid w:val="00AC1E82"/>
    <w:rsid w:val="00AC2B31"/>
    <w:rsid w:val="00AC2D1F"/>
    <w:rsid w:val="00AC2D9E"/>
    <w:rsid w:val="00AC2DFF"/>
    <w:rsid w:val="00AC3509"/>
    <w:rsid w:val="00AC364F"/>
    <w:rsid w:val="00AC3E37"/>
    <w:rsid w:val="00AC4117"/>
    <w:rsid w:val="00AC4D51"/>
    <w:rsid w:val="00AC52CC"/>
    <w:rsid w:val="00AC5372"/>
    <w:rsid w:val="00AC53CC"/>
    <w:rsid w:val="00AC5C99"/>
    <w:rsid w:val="00AC60B1"/>
    <w:rsid w:val="00AC6F45"/>
    <w:rsid w:val="00AC71B0"/>
    <w:rsid w:val="00AD0346"/>
    <w:rsid w:val="00AD11F8"/>
    <w:rsid w:val="00AD1810"/>
    <w:rsid w:val="00AD1D9E"/>
    <w:rsid w:val="00AD2E51"/>
    <w:rsid w:val="00AD34EA"/>
    <w:rsid w:val="00AD373F"/>
    <w:rsid w:val="00AD44CD"/>
    <w:rsid w:val="00AD4C95"/>
    <w:rsid w:val="00AD509F"/>
    <w:rsid w:val="00AD5872"/>
    <w:rsid w:val="00AD5CBE"/>
    <w:rsid w:val="00AD6245"/>
    <w:rsid w:val="00AD77D7"/>
    <w:rsid w:val="00AD7B35"/>
    <w:rsid w:val="00AD7F0F"/>
    <w:rsid w:val="00AE06F5"/>
    <w:rsid w:val="00AE122D"/>
    <w:rsid w:val="00AE1792"/>
    <w:rsid w:val="00AE17E5"/>
    <w:rsid w:val="00AE273B"/>
    <w:rsid w:val="00AE4D94"/>
    <w:rsid w:val="00AE59F0"/>
    <w:rsid w:val="00AE6F87"/>
    <w:rsid w:val="00AE70AB"/>
    <w:rsid w:val="00AE7446"/>
    <w:rsid w:val="00AF0E40"/>
    <w:rsid w:val="00AF1832"/>
    <w:rsid w:val="00AF2804"/>
    <w:rsid w:val="00AF3C7B"/>
    <w:rsid w:val="00AF3E77"/>
    <w:rsid w:val="00AF5687"/>
    <w:rsid w:val="00AF5801"/>
    <w:rsid w:val="00AF7D77"/>
    <w:rsid w:val="00B01A1A"/>
    <w:rsid w:val="00B0236D"/>
    <w:rsid w:val="00B0316D"/>
    <w:rsid w:val="00B035CE"/>
    <w:rsid w:val="00B03FBD"/>
    <w:rsid w:val="00B04978"/>
    <w:rsid w:val="00B04A99"/>
    <w:rsid w:val="00B05851"/>
    <w:rsid w:val="00B06233"/>
    <w:rsid w:val="00B06607"/>
    <w:rsid w:val="00B06660"/>
    <w:rsid w:val="00B07AE2"/>
    <w:rsid w:val="00B11799"/>
    <w:rsid w:val="00B1237A"/>
    <w:rsid w:val="00B12D6C"/>
    <w:rsid w:val="00B130F0"/>
    <w:rsid w:val="00B13E14"/>
    <w:rsid w:val="00B143CD"/>
    <w:rsid w:val="00B14FC3"/>
    <w:rsid w:val="00B15DDC"/>
    <w:rsid w:val="00B15E89"/>
    <w:rsid w:val="00B16EAA"/>
    <w:rsid w:val="00B1733D"/>
    <w:rsid w:val="00B1754A"/>
    <w:rsid w:val="00B20086"/>
    <w:rsid w:val="00B207B0"/>
    <w:rsid w:val="00B20C2D"/>
    <w:rsid w:val="00B20DFD"/>
    <w:rsid w:val="00B21B5B"/>
    <w:rsid w:val="00B21D93"/>
    <w:rsid w:val="00B22228"/>
    <w:rsid w:val="00B224F1"/>
    <w:rsid w:val="00B22AA0"/>
    <w:rsid w:val="00B22B60"/>
    <w:rsid w:val="00B23D88"/>
    <w:rsid w:val="00B23EA6"/>
    <w:rsid w:val="00B24575"/>
    <w:rsid w:val="00B252C5"/>
    <w:rsid w:val="00B25585"/>
    <w:rsid w:val="00B25816"/>
    <w:rsid w:val="00B258D4"/>
    <w:rsid w:val="00B25A72"/>
    <w:rsid w:val="00B25B85"/>
    <w:rsid w:val="00B25C6B"/>
    <w:rsid w:val="00B26516"/>
    <w:rsid w:val="00B2697F"/>
    <w:rsid w:val="00B30B6B"/>
    <w:rsid w:val="00B3170D"/>
    <w:rsid w:val="00B320DA"/>
    <w:rsid w:val="00B3264F"/>
    <w:rsid w:val="00B3349E"/>
    <w:rsid w:val="00B33633"/>
    <w:rsid w:val="00B344B2"/>
    <w:rsid w:val="00B348C5"/>
    <w:rsid w:val="00B34A5B"/>
    <w:rsid w:val="00B34AD0"/>
    <w:rsid w:val="00B34D62"/>
    <w:rsid w:val="00B365A5"/>
    <w:rsid w:val="00B37607"/>
    <w:rsid w:val="00B40B9C"/>
    <w:rsid w:val="00B40E28"/>
    <w:rsid w:val="00B41898"/>
    <w:rsid w:val="00B41C08"/>
    <w:rsid w:val="00B41E30"/>
    <w:rsid w:val="00B422ED"/>
    <w:rsid w:val="00B42378"/>
    <w:rsid w:val="00B42B21"/>
    <w:rsid w:val="00B43A9E"/>
    <w:rsid w:val="00B44B8E"/>
    <w:rsid w:val="00B44F31"/>
    <w:rsid w:val="00B464EE"/>
    <w:rsid w:val="00B47051"/>
    <w:rsid w:val="00B47863"/>
    <w:rsid w:val="00B5002D"/>
    <w:rsid w:val="00B503E6"/>
    <w:rsid w:val="00B504F3"/>
    <w:rsid w:val="00B50660"/>
    <w:rsid w:val="00B510B5"/>
    <w:rsid w:val="00B520DC"/>
    <w:rsid w:val="00B528E6"/>
    <w:rsid w:val="00B532C9"/>
    <w:rsid w:val="00B53CA0"/>
    <w:rsid w:val="00B53FC9"/>
    <w:rsid w:val="00B5467B"/>
    <w:rsid w:val="00B54C95"/>
    <w:rsid w:val="00B55499"/>
    <w:rsid w:val="00B56CED"/>
    <w:rsid w:val="00B605F4"/>
    <w:rsid w:val="00B606AC"/>
    <w:rsid w:val="00B618B0"/>
    <w:rsid w:val="00B6192C"/>
    <w:rsid w:val="00B624AD"/>
    <w:rsid w:val="00B62A38"/>
    <w:rsid w:val="00B630A2"/>
    <w:rsid w:val="00B6373F"/>
    <w:rsid w:val="00B639D7"/>
    <w:rsid w:val="00B646CD"/>
    <w:rsid w:val="00B6514D"/>
    <w:rsid w:val="00B65A8B"/>
    <w:rsid w:val="00B66057"/>
    <w:rsid w:val="00B66916"/>
    <w:rsid w:val="00B66B00"/>
    <w:rsid w:val="00B66B81"/>
    <w:rsid w:val="00B66BA5"/>
    <w:rsid w:val="00B67C79"/>
    <w:rsid w:val="00B67EA5"/>
    <w:rsid w:val="00B7002C"/>
    <w:rsid w:val="00B7010C"/>
    <w:rsid w:val="00B70EFF"/>
    <w:rsid w:val="00B71045"/>
    <w:rsid w:val="00B71354"/>
    <w:rsid w:val="00B71B8B"/>
    <w:rsid w:val="00B730BA"/>
    <w:rsid w:val="00B73365"/>
    <w:rsid w:val="00B74156"/>
    <w:rsid w:val="00B746E6"/>
    <w:rsid w:val="00B7475D"/>
    <w:rsid w:val="00B74819"/>
    <w:rsid w:val="00B74C90"/>
    <w:rsid w:val="00B74DD6"/>
    <w:rsid w:val="00B75C55"/>
    <w:rsid w:val="00B75D14"/>
    <w:rsid w:val="00B75D19"/>
    <w:rsid w:val="00B77655"/>
    <w:rsid w:val="00B77E7D"/>
    <w:rsid w:val="00B81B5B"/>
    <w:rsid w:val="00B81FD2"/>
    <w:rsid w:val="00B82592"/>
    <w:rsid w:val="00B830DC"/>
    <w:rsid w:val="00B8339F"/>
    <w:rsid w:val="00B83A18"/>
    <w:rsid w:val="00B84DE9"/>
    <w:rsid w:val="00B862D8"/>
    <w:rsid w:val="00B86B06"/>
    <w:rsid w:val="00B879CA"/>
    <w:rsid w:val="00B90585"/>
    <w:rsid w:val="00B90FF2"/>
    <w:rsid w:val="00B91351"/>
    <w:rsid w:val="00B9137E"/>
    <w:rsid w:val="00B91D9E"/>
    <w:rsid w:val="00B92992"/>
    <w:rsid w:val="00B93076"/>
    <w:rsid w:val="00B931DF"/>
    <w:rsid w:val="00B946D9"/>
    <w:rsid w:val="00B9498F"/>
    <w:rsid w:val="00B95D9F"/>
    <w:rsid w:val="00B971FE"/>
    <w:rsid w:val="00B97CDC"/>
    <w:rsid w:val="00BA1780"/>
    <w:rsid w:val="00BA222A"/>
    <w:rsid w:val="00BA3A25"/>
    <w:rsid w:val="00BA467B"/>
    <w:rsid w:val="00BA4A8D"/>
    <w:rsid w:val="00BA4E55"/>
    <w:rsid w:val="00BA6447"/>
    <w:rsid w:val="00BA6B9F"/>
    <w:rsid w:val="00BA7565"/>
    <w:rsid w:val="00BB0DC3"/>
    <w:rsid w:val="00BB1477"/>
    <w:rsid w:val="00BB2604"/>
    <w:rsid w:val="00BB39FE"/>
    <w:rsid w:val="00BB473C"/>
    <w:rsid w:val="00BB54B7"/>
    <w:rsid w:val="00BB58B4"/>
    <w:rsid w:val="00BB604F"/>
    <w:rsid w:val="00BB64E1"/>
    <w:rsid w:val="00BB6683"/>
    <w:rsid w:val="00BC010A"/>
    <w:rsid w:val="00BC1A17"/>
    <w:rsid w:val="00BC30CB"/>
    <w:rsid w:val="00BC331F"/>
    <w:rsid w:val="00BC44EC"/>
    <w:rsid w:val="00BC4879"/>
    <w:rsid w:val="00BC5C8C"/>
    <w:rsid w:val="00BC608C"/>
    <w:rsid w:val="00BC60CE"/>
    <w:rsid w:val="00BC6171"/>
    <w:rsid w:val="00BC6421"/>
    <w:rsid w:val="00BC6D29"/>
    <w:rsid w:val="00BC6FC4"/>
    <w:rsid w:val="00BC7136"/>
    <w:rsid w:val="00BC774A"/>
    <w:rsid w:val="00BD0CE7"/>
    <w:rsid w:val="00BD1E33"/>
    <w:rsid w:val="00BD22D3"/>
    <w:rsid w:val="00BD274A"/>
    <w:rsid w:val="00BD28B2"/>
    <w:rsid w:val="00BD2A2C"/>
    <w:rsid w:val="00BD3743"/>
    <w:rsid w:val="00BD3B67"/>
    <w:rsid w:val="00BD3B7C"/>
    <w:rsid w:val="00BD4390"/>
    <w:rsid w:val="00BD44AF"/>
    <w:rsid w:val="00BD471A"/>
    <w:rsid w:val="00BD5E50"/>
    <w:rsid w:val="00BD64C5"/>
    <w:rsid w:val="00BD6553"/>
    <w:rsid w:val="00BD6A9F"/>
    <w:rsid w:val="00BD6ECF"/>
    <w:rsid w:val="00BD75CC"/>
    <w:rsid w:val="00BD7FCC"/>
    <w:rsid w:val="00BE01D9"/>
    <w:rsid w:val="00BE0345"/>
    <w:rsid w:val="00BE0C4F"/>
    <w:rsid w:val="00BE19CF"/>
    <w:rsid w:val="00BE2186"/>
    <w:rsid w:val="00BE22B6"/>
    <w:rsid w:val="00BE3959"/>
    <w:rsid w:val="00BE4777"/>
    <w:rsid w:val="00BE6A28"/>
    <w:rsid w:val="00BE792D"/>
    <w:rsid w:val="00BE7EF1"/>
    <w:rsid w:val="00BF09C2"/>
    <w:rsid w:val="00BF263E"/>
    <w:rsid w:val="00BF264D"/>
    <w:rsid w:val="00BF2EAA"/>
    <w:rsid w:val="00BF4AC1"/>
    <w:rsid w:val="00BF52ED"/>
    <w:rsid w:val="00BF53DA"/>
    <w:rsid w:val="00BF5A25"/>
    <w:rsid w:val="00BF5FEA"/>
    <w:rsid w:val="00BF6131"/>
    <w:rsid w:val="00BF74C7"/>
    <w:rsid w:val="00BF77F0"/>
    <w:rsid w:val="00C01793"/>
    <w:rsid w:val="00C01DEF"/>
    <w:rsid w:val="00C02839"/>
    <w:rsid w:val="00C03789"/>
    <w:rsid w:val="00C03A5B"/>
    <w:rsid w:val="00C03AFC"/>
    <w:rsid w:val="00C03BA6"/>
    <w:rsid w:val="00C03D1D"/>
    <w:rsid w:val="00C042F5"/>
    <w:rsid w:val="00C04B64"/>
    <w:rsid w:val="00C05948"/>
    <w:rsid w:val="00C05F7F"/>
    <w:rsid w:val="00C06081"/>
    <w:rsid w:val="00C079B3"/>
    <w:rsid w:val="00C1014D"/>
    <w:rsid w:val="00C10192"/>
    <w:rsid w:val="00C11164"/>
    <w:rsid w:val="00C11580"/>
    <w:rsid w:val="00C11835"/>
    <w:rsid w:val="00C1277E"/>
    <w:rsid w:val="00C12B1F"/>
    <w:rsid w:val="00C14597"/>
    <w:rsid w:val="00C16A80"/>
    <w:rsid w:val="00C16E28"/>
    <w:rsid w:val="00C17012"/>
    <w:rsid w:val="00C172C1"/>
    <w:rsid w:val="00C20E92"/>
    <w:rsid w:val="00C21877"/>
    <w:rsid w:val="00C221AF"/>
    <w:rsid w:val="00C2309B"/>
    <w:rsid w:val="00C23378"/>
    <w:rsid w:val="00C24256"/>
    <w:rsid w:val="00C24395"/>
    <w:rsid w:val="00C25457"/>
    <w:rsid w:val="00C259CB"/>
    <w:rsid w:val="00C26084"/>
    <w:rsid w:val="00C26141"/>
    <w:rsid w:val="00C272D3"/>
    <w:rsid w:val="00C27320"/>
    <w:rsid w:val="00C27EB0"/>
    <w:rsid w:val="00C3112F"/>
    <w:rsid w:val="00C31AF9"/>
    <w:rsid w:val="00C3467D"/>
    <w:rsid w:val="00C34C24"/>
    <w:rsid w:val="00C35369"/>
    <w:rsid w:val="00C35F12"/>
    <w:rsid w:val="00C36F22"/>
    <w:rsid w:val="00C37823"/>
    <w:rsid w:val="00C3789D"/>
    <w:rsid w:val="00C402B8"/>
    <w:rsid w:val="00C40B33"/>
    <w:rsid w:val="00C42CC2"/>
    <w:rsid w:val="00C44553"/>
    <w:rsid w:val="00C45C03"/>
    <w:rsid w:val="00C46032"/>
    <w:rsid w:val="00C47040"/>
    <w:rsid w:val="00C4720C"/>
    <w:rsid w:val="00C4794E"/>
    <w:rsid w:val="00C510E3"/>
    <w:rsid w:val="00C51BA7"/>
    <w:rsid w:val="00C520FF"/>
    <w:rsid w:val="00C526BE"/>
    <w:rsid w:val="00C52711"/>
    <w:rsid w:val="00C53BF9"/>
    <w:rsid w:val="00C54006"/>
    <w:rsid w:val="00C552C9"/>
    <w:rsid w:val="00C55566"/>
    <w:rsid w:val="00C560BB"/>
    <w:rsid w:val="00C56F1D"/>
    <w:rsid w:val="00C57105"/>
    <w:rsid w:val="00C5730D"/>
    <w:rsid w:val="00C60707"/>
    <w:rsid w:val="00C608F5"/>
    <w:rsid w:val="00C61E22"/>
    <w:rsid w:val="00C621DE"/>
    <w:rsid w:val="00C626EB"/>
    <w:rsid w:val="00C628C0"/>
    <w:rsid w:val="00C63550"/>
    <w:rsid w:val="00C644E9"/>
    <w:rsid w:val="00C655D8"/>
    <w:rsid w:val="00C65D39"/>
    <w:rsid w:val="00C65F68"/>
    <w:rsid w:val="00C66BEC"/>
    <w:rsid w:val="00C66E46"/>
    <w:rsid w:val="00C704B0"/>
    <w:rsid w:val="00C70606"/>
    <w:rsid w:val="00C70A98"/>
    <w:rsid w:val="00C70B57"/>
    <w:rsid w:val="00C71187"/>
    <w:rsid w:val="00C71836"/>
    <w:rsid w:val="00C722B8"/>
    <w:rsid w:val="00C72409"/>
    <w:rsid w:val="00C732C6"/>
    <w:rsid w:val="00C73594"/>
    <w:rsid w:val="00C7376B"/>
    <w:rsid w:val="00C73C18"/>
    <w:rsid w:val="00C750BE"/>
    <w:rsid w:val="00C75161"/>
    <w:rsid w:val="00C75DD1"/>
    <w:rsid w:val="00C7615F"/>
    <w:rsid w:val="00C761CA"/>
    <w:rsid w:val="00C76CD9"/>
    <w:rsid w:val="00C7792A"/>
    <w:rsid w:val="00C8174A"/>
    <w:rsid w:val="00C81C8E"/>
    <w:rsid w:val="00C825A7"/>
    <w:rsid w:val="00C84722"/>
    <w:rsid w:val="00C86629"/>
    <w:rsid w:val="00C874AB"/>
    <w:rsid w:val="00C877E9"/>
    <w:rsid w:val="00C87CA4"/>
    <w:rsid w:val="00C91B27"/>
    <w:rsid w:val="00C91ECB"/>
    <w:rsid w:val="00C92855"/>
    <w:rsid w:val="00C93D38"/>
    <w:rsid w:val="00C94211"/>
    <w:rsid w:val="00C94DE7"/>
    <w:rsid w:val="00C9548A"/>
    <w:rsid w:val="00C95E36"/>
    <w:rsid w:val="00C96257"/>
    <w:rsid w:val="00C96834"/>
    <w:rsid w:val="00CA0680"/>
    <w:rsid w:val="00CA17F8"/>
    <w:rsid w:val="00CA2611"/>
    <w:rsid w:val="00CA27F7"/>
    <w:rsid w:val="00CA2E18"/>
    <w:rsid w:val="00CA325E"/>
    <w:rsid w:val="00CA3521"/>
    <w:rsid w:val="00CA376A"/>
    <w:rsid w:val="00CA3BAA"/>
    <w:rsid w:val="00CA411B"/>
    <w:rsid w:val="00CA4A1F"/>
    <w:rsid w:val="00CA65D0"/>
    <w:rsid w:val="00CA6B6F"/>
    <w:rsid w:val="00CB0B53"/>
    <w:rsid w:val="00CB1393"/>
    <w:rsid w:val="00CB1B2A"/>
    <w:rsid w:val="00CB1D3C"/>
    <w:rsid w:val="00CB2633"/>
    <w:rsid w:val="00CB2AF4"/>
    <w:rsid w:val="00CB3C51"/>
    <w:rsid w:val="00CB3D85"/>
    <w:rsid w:val="00CB4C9B"/>
    <w:rsid w:val="00CB5550"/>
    <w:rsid w:val="00CB5D63"/>
    <w:rsid w:val="00CB6137"/>
    <w:rsid w:val="00CB624A"/>
    <w:rsid w:val="00CB79C7"/>
    <w:rsid w:val="00CC0CF5"/>
    <w:rsid w:val="00CC1816"/>
    <w:rsid w:val="00CC28A4"/>
    <w:rsid w:val="00CC38D5"/>
    <w:rsid w:val="00CC3E4C"/>
    <w:rsid w:val="00CC4710"/>
    <w:rsid w:val="00CC4A32"/>
    <w:rsid w:val="00CC4C1C"/>
    <w:rsid w:val="00CC5451"/>
    <w:rsid w:val="00CC668C"/>
    <w:rsid w:val="00CC6E39"/>
    <w:rsid w:val="00CC7ADB"/>
    <w:rsid w:val="00CC7ED5"/>
    <w:rsid w:val="00CD0686"/>
    <w:rsid w:val="00CD078D"/>
    <w:rsid w:val="00CD1229"/>
    <w:rsid w:val="00CD424F"/>
    <w:rsid w:val="00CD43DA"/>
    <w:rsid w:val="00CD459A"/>
    <w:rsid w:val="00CD45A4"/>
    <w:rsid w:val="00CD492D"/>
    <w:rsid w:val="00CD49A4"/>
    <w:rsid w:val="00CD4E26"/>
    <w:rsid w:val="00CD51B9"/>
    <w:rsid w:val="00CD57DE"/>
    <w:rsid w:val="00CD713E"/>
    <w:rsid w:val="00CE059A"/>
    <w:rsid w:val="00CE05DA"/>
    <w:rsid w:val="00CE10AE"/>
    <w:rsid w:val="00CE139F"/>
    <w:rsid w:val="00CE2411"/>
    <w:rsid w:val="00CE252A"/>
    <w:rsid w:val="00CE2825"/>
    <w:rsid w:val="00CE316B"/>
    <w:rsid w:val="00CE317B"/>
    <w:rsid w:val="00CE3B77"/>
    <w:rsid w:val="00CE4318"/>
    <w:rsid w:val="00CE55F2"/>
    <w:rsid w:val="00CE5CE0"/>
    <w:rsid w:val="00CE63EC"/>
    <w:rsid w:val="00CE72C0"/>
    <w:rsid w:val="00CF078F"/>
    <w:rsid w:val="00CF0A62"/>
    <w:rsid w:val="00CF1456"/>
    <w:rsid w:val="00CF199B"/>
    <w:rsid w:val="00CF1D69"/>
    <w:rsid w:val="00CF24F8"/>
    <w:rsid w:val="00CF2A05"/>
    <w:rsid w:val="00CF2C8F"/>
    <w:rsid w:val="00CF3311"/>
    <w:rsid w:val="00CF46F0"/>
    <w:rsid w:val="00CF48F9"/>
    <w:rsid w:val="00CF6020"/>
    <w:rsid w:val="00CF60E9"/>
    <w:rsid w:val="00CF64F4"/>
    <w:rsid w:val="00CF6CC4"/>
    <w:rsid w:val="00D00F7B"/>
    <w:rsid w:val="00D02586"/>
    <w:rsid w:val="00D02DFB"/>
    <w:rsid w:val="00D04C98"/>
    <w:rsid w:val="00D04DED"/>
    <w:rsid w:val="00D05223"/>
    <w:rsid w:val="00D058CC"/>
    <w:rsid w:val="00D05BBE"/>
    <w:rsid w:val="00D05D59"/>
    <w:rsid w:val="00D061E1"/>
    <w:rsid w:val="00D06C7A"/>
    <w:rsid w:val="00D07372"/>
    <w:rsid w:val="00D10B67"/>
    <w:rsid w:val="00D1116F"/>
    <w:rsid w:val="00D11996"/>
    <w:rsid w:val="00D12121"/>
    <w:rsid w:val="00D12781"/>
    <w:rsid w:val="00D12F3B"/>
    <w:rsid w:val="00D135C4"/>
    <w:rsid w:val="00D13668"/>
    <w:rsid w:val="00D13EBD"/>
    <w:rsid w:val="00D13F3C"/>
    <w:rsid w:val="00D14115"/>
    <w:rsid w:val="00D14641"/>
    <w:rsid w:val="00D15574"/>
    <w:rsid w:val="00D155E3"/>
    <w:rsid w:val="00D160E4"/>
    <w:rsid w:val="00D1618E"/>
    <w:rsid w:val="00D174CC"/>
    <w:rsid w:val="00D208ED"/>
    <w:rsid w:val="00D209F6"/>
    <w:rsid w:val="00D20B80"/>
    <w:rsid w:val="00D214C9"/>
    <w:rsid w:val="00D22C9C"/>
    <w:rsid w:val="00D23549"/>
    <w:rsid w:val="00D23C39"/>
    <w:rsid w:val="00D23F75"/>
    <w:rsid w:val="00D249AC"/>
    <w:rsid w:val="00D24A25"/>
    <w:rsid w:val="00D258EB"/>
    <w:rsid w:val="00D26314"/>
    <w:rsid w:val="00D267C0"/>
    <w:rsid w:val="00D269C8"/>
    <w:rsid w:val="00D26F48"/>
    <w:rsid w:val="00D27A2F"/>
    <w:rsid w:val="00D308BE"/>
    <w:rsid w:val="00D30B28"/>
    <w:rsid w:val="00D30FEA"/>
    <w:rsid w:val="00D31906"/>
    <w:rsid w:val="00D31B3F"/>
    <w:rsid w:val="00D32B14"/>
    <w:rsid w:val="00D3321C"/>
    <w:rsid w:val="00D33682"/>
    <w:rsid w:val="00D33C6B"/>
    <w:rsid w:val="00D34370"/>
    <w:rsid w:val="00D37EF0"/>
    <w:rsid w:val="00D4090D"/>
    <w:rsid w:val="00D41009"/>
    <w:rsid w:val="00D41D6D"/>
    <w:rsid w:val="00D42AB1"/>
    <w:rsid w:val="00D44643"/>
    <w:rsid w:val="00D44F58"/>
    <w:rsid w:val="00D46C45"/>
    <w:rsid w:val="00D47141"/>
    <w:rsid w:val="00D4782C"/>
    <w:rsid w:val="00D47FDA"/>
    <w:rsid w:val="00D50066"/>
    <w:rsid w:val="00D501BE"/>
    <w:rsid w:val="00D5108B"/>
    <w:rsid w:val="00D521A8"/>
    <w:rsid w:val="00D52C84"/>
    <w:rsid w:val="00D52E21"/>
    <w:rsid w:val="00D52F67"/>
    <w:rsid w:val="00D53B82"/>
    <w:rsid w:val="00D551EF"/>
    <w:rsid w:val="00D55696"/>
    <w:rsid w:val="00D55EE5"/>
    <w:rsid w:val="00D55F92"/>
    <w:rsid w:val="00D57217"/>
    <w:rsid w:val="00D60E13"/>
    <w:rsid w:val="00D61F7E"/>
    <w:rsid w:val="00D62440"/>
    <w:rsid w:val="00D62CB0"/>
    <w:rsid w:val="00D62D20"/>
    <w:rsid w:val="00D638AF"/>
    <w:rsid w:val="00D639E8"/>
    <w:rsid w:val="00D64818"/>
    <w:rsid w:val="00D64AFD"/>
    <w:rsid w:val="00D6589D"/>
    <w:rsid w:val="00D658DD"/>
    <w:rsid w:val="00D65D11"/>
    <w:rsid w:val="00D66C41"/>
    <w:rsid w:val="00D67722"/>
    <w:rsid w:val="00D67787"/>
    <w:rsid w:val="00D67C82"/>
    <w:rsid w:val="00D67DBD"/>
    <w:rsid w:val="00D7027C"/>
    <w:rsid w:val="00D7071B"/>
    <w:rsid w:val="00D70ADF"/>
    <w:rsid w:val="00D71155"/>
    <w:rsid w:val="00D7176E"/>
    <w:rsid w:val="00D71D19"/>
    <w:rsid w:val="00D721A0"/>
    <w:rsid w:val="00D72A6E"/>
    <w:rsid w:val="00D72F60"/>
    <w:rsid w:val="00D731D6"/>
    <w:rsid w:val="00D73354"/>
    <w:rsid w:val="00D738B8"/>
    <w:rsid w:val="00D742EC"/>
    <w:rsid w:val="00D746BB"/>
    <w:rsid w:val="00D74C64"/>
    <w:rsid w:val="00D7538D"/>
    <w:rsid w:val="00D755DC"/>
    <w:rsid w:val="00D7589D"/>
    <w:rsid w:val="00D75B82"/>
    <w:rsid w:val="00D76B5D"/>
    <w:rsid w:val="00D77236"/>
    <w:rsid w:val="00D777E1"/>
    <w:rsid w:val="00D80643"/>
    <w:rsid w:val="00D817AB"/>
    <w:rsid w:val="00D821EB"/>
    <w:rsid w:val="00D824F9"/>
    <w:rsid w:val="00D82E14"/>
    <w:rsid w:val="00D82E2B"/>
    <w:rsid w:val="00D8439B"/>
    <w:rsid w:val="00D855BB"/>
    <w:rsid w:val="00D87EB4"/>
    <w:rsid w:val="00D92597"/>
    <w:rsid w:val="00D92721"/>
    <w:rsid w:val="00D93046"/>
    <w:rsid w:val="00D9311E"/>
    <w:rsid w:val="00D94DDA"/>
    <w:rsid w:val="00D95AD0"/>
    <w:rsid w:val="00D95CE2"/>
    <w:rsid w:val="00D95D86"/>
    <w:rsid w:val="00D978EB"/>
    <w:rsid w:val="00DA051F"/>
    <w:rsid w:val="00DA338B"/>
    <w:rsid w:val="00DA3C08"/>
    <w:rsid w:val="00DA41B2"/>
    <w:rsid w:val="00DA4D01"/>
    <w:rsid w:val="00DA508F"/>
    <w:rsid w:val="00DA5523"/>
    <w:rsid w:val="00DA5888"/>
    <w:rsid w:val="00DA6139"/>
    <w:rsid w:val="00DA6E81"/>
    <w:rsid w:val="00DB02E8"/>
    <w:rsid w:val="00DB03E6"/>
    <w:rsid w:val="00DB0433"/>
    <w:rsid w:val="00DB2089"/>
    <w:rsid w:val="00DB2401"/>
    <w:rsid w:val="00DB250C"/>
    <w:rsid w:val="00DB3208"/>
    <w:rsid w:val="00DB32F9"/>
    <w:rsid w:val="00DB40EE"/>
    <w:rsid w:val="00DB421F"/>
    <w:rsid w:val="00DB4A3B"/>
    <w:rsid w:val="00DB5925"/>
    <w:rsid w:val="00DB5C1A"/>
    <w:rsid w:val="00DB613A"/>
    <w:rsid w:val="00DB7865"/>
    <w:rsid w:val="00DB7D5D"/>
    <w:rsid w:val="00DB7EBF"/>
    <w:rsid w:val="00DC1285"/>
    <w:rsid w:val="00DC293B"/>
    <w:rsid w:val="00DC33FC"/>
    <w:rsid w:val="00DC60C8"/>
    <w:rsid w:val="00DC7D22"/>
    <w:rsid w:val="00DD092F"/>
    <w:rsid w:val="00DD1D77"/>
    <w:rsid w:val="00DD2A0B"/>
    <w:rsid w:val="00DD3E2A"/>
    <w:rsid w:val="00DD4126"/>
    <w:rsid w:val="00DD4254"/>
    <w:rsid w:val="00DD4A6C"/>
    <w:rsid w:val="00DD5BF0"/>
    <w:rsid w:val="00DD66A5"/>
    <w:rsid w:val="00DD6DBF"/>
    <w:rsid w:val="00DD726D"/>
    <w:rsid w:val="00DD79BD"/>
    <w:rsid w:val="00DE043D"/>
    <w:rsid w:val="00DE0AD9"/>
    <w:rsid w:val="00DE166A"/>
    <w:rsid w:val="00DE1924"/>
    <w:rsid w:val="00DE3A42"/>
    <w:rsid w:val="00DE3BC8"/>
    <w:rsid w:val="00DE3C4E"/>
    <w:rsid w:val="00DE51D9"/>
    <w:rsid w:val="00DE7191"/>
    <w:rsid w:val="00DE7269"/>
    <w:rsid w:val="00DE7599"/>
    <w:rsid w:val="00DF1483"/>
    <w:rsid w:val="00DF21ED"/>
    <w:rsid w:val="00DF2569"/>
    <w:rsid w:val="00DF26FD"/>
    <w:rsid w:val="00DF2B32"/>
    <w:rsid w:val="00DF30BE"/>
    <w:rsid w:val="00DF41F4"/>
    <w:rsid w:val="00DF54EC"/>
    <w:rsid w:val="00DF56C6"/>
    <w:rsid w:val="00DF7ECB"/>
    <w:rsid w:val="00E000ED"/>
    <w:rsid w:val="00E01C3D"/>
    <w:rsid w:val="00E01DF3"/>
    <w:rsid w:val="00E01F18"/>
    <w:rsid w:val="00E02734"/>
    <w:rsid w:val="00E02CDE"/>
    <w:rsid w:val="00E02EBF"/>
    <w:rsid w:val="00E036C9"/>
    <w:rsid w:val="00E047D4"/>
    <w:rsid w:val="00E05128"/>
    <w:rsid w:val="00E05561"/>
    <w:rsid w:val="00E05592"/>
    <w:rsid w:val="00E06116"/>
    <w:rsid w:val="00E0634C"/>
    <w:rsid w:val="00E065BD"/>
    <w:rsid w:val="00E069B4"/>
    <w:rsid w:val="00E0745B"/>
    <w:rsid w:val="00E07599"/>
    <w:rsid w:val="00E077C3"/>
    <w:rsid w:val="00E07CE2"/>
    <w:rsid w:val="00E07D4A"/>
    <w:rsid w:val="00E07FC9"/>
    <w:rsid w:val="00E10BC2"/>
    <w:rsid w:val="00E10C00"/>
    <w:rsid w:val="00E10D1D"/>
    <w:rsid w:val="00E11E86"/>
    <w:rsid w:val="00E12410"/>
    <w:rsid w:val="00E12C40"/>
    <w:rsid w:val="00E1397E"/>
    <w:rsid w:val="00E1424E"/>
    <w:rsid w:val="00E14F72"/>
    <w:rsid w:val="00E16105"/>
    <w:rsid w:val="00E17272"/>
    <w:rsid w:val="00E1728A"/>
    <w:rsid w:val="00E177A7"/>
    <w:rsid w:val="00E17AB8"/>
    <w:rsid w:val="00E20F56"/>
    <w:rsid w:val="00E226CF"/>
    <w:rsid w:val="00E22D73"/>
    <w:rsid w:val="00E230C5"/>
    <w:rsid w:val="00E236CD"/>
    <w:rsid w:val="00E23F3D"/>
    <w:rsid w:val="00E24A29"/>
    <w:rsid w:val="00E25226"/>
    <w:rsid w:val="00E25A2E"/>
    <w:rsid w:val="00E25EFB"/>
    <w:rsid w:val="00E262B6"/>
    <w:rsid w:val="00E27C12"/>
    <w:rsid w:val="00E30858"/>
    <w:rsid w:val="00E30A41"/>
    <w:rsid w:val="00E30EC8"/>
    <w:rsid w:val="00E317D2"/>
    <w:rsid w:val="00E31F0E"/>
    <w:rsid w:val="00E31F38"/>
    <w:rsid w:val="00E3224F"/>
    <w:rsid w:val="00E32317"/>
    <w:rsid w:val="00E324AA"/>
    <w:rsid w:val="00E32A2D"/>
    <w:rsid w:val="00E32F65"/>
    <w:rsid w:val="00E33112"/>
    <w:rsid w:val="00E34004"/>
    <w:rsid w:val="00E34D51"/>
    <w:rsid w:val="00E3526D"/>
    <w:rsid w:val="00E35661"/>
    <w:rsid w:val="00E36EDA"/>
    <w:rsid w:val="00E36F97"/>
    <w:rsid w:val="00E37286"/>
    <w:rsid w:val="00E376E4"/>
    <w:rsid w:val="00E37A0F"/>
    <w:rsid w:val="00E40A23"/>
    <w:rsid w:val="00E41705"/>
    <w:rsid w:val="00E41E4B"/>
    <w:rsid w:val="00E42007"/>
    <w:rsid w:val="00E426E2"/>
    <w:rsid w:val="00E449A0"/>
    <w:rsid w:val="00E44F8A"/>
    <w:rsid w:val="00E45C6C"/>
    <w:rsid w:val="00E46465"/>
    <w:rsid w:val="00E4657D"/>
    <w:rsid w:val="00E46E06"/>
    <w:rsid w:val="00E47179"/>
    <w:rsid w:val="00E47477"/>
    <w:rsid w:val="00E5096D"/>
    <w:rsid w:val="00E519A7"/>
    <w:rsid w:val="00E51C70"/>
    <w:rsid w:val="00E522F2"/>
    <w:rsid w:val="00E524AC"/>
    <w:rsid w:val="00E54D1A"/>
    <w:rsid w:val="00E54E27"/>
    <w:rsid w:val="00E54FEC"/>
    <w:rsid w:val="00E57648"/>
    <w:rsid w:val="00E602BB"/>
    <w:rsid w:val="00E607C3"/>
    <w:rsid w:val="00E60AEE"/>
    <w:rsid w:val="00E60CF4"/>
    <w:rsid w:val="00E61013"/>
    <w:rsid w:val="00E62115"/>
    <w:rsid w:val="00E634E9"/>
    <w:rsid w:val="00E6413B"/>
    <w:rsid w:val="00E65054"/>
    <w:rsid w:val="00E65421"/>
    <w:rsid w:val="00E6594A"/>
    <w:rsid w:val="00E659DD"/>
    <w:rsid w:val="00E65F56"/>
    <w:rsid w:val="00E66B21"/>
    <w:rsid w:val="00E672FA"/>
    <w:rsid w:val="00E675E3"/>
    <w:rsid w:val="00E7068C"/>
    <w:rsid w:val="00E71B57"/>
    <w:rsid w:val="00E75AD9"/>
    <w:rsid w:val="00E77735"/>
    <w:rsid w:val="00E80A09"/>
    <w:rsid w:val="00E80BD6"/>
    <w:rsid w:val="00E818B4"/>
    <w:rsid w:val="00E81A11"/>
    <w:rsid w:val="00E81F2E"/>
    <w:rsid w:val="00E82B15"/>
    <w:rsid w:val="00E831F9"/>
    <w:rsid w:val="00E8483D"/>
    <w:rsid w:val="00E8571B"/>
    <w:rsid w:val="00E86014"/>
    <w:rsid w:val="00E867FE"/>
    <w:rsid w:val="00E8775E"/>
    <w:rsid w:val="00E90C50"/>
    <w:rsid w:val="00E90D3E"/>
    <w:rsid w:val="00E912A4"/>
    <w:rsid w:val="00E91917"/>
    <w:rsid w:val="00E91A35"/>
    <w:rsid w:val="00E93001"/>
    <w:rsid w:val="00E93747"/>
    <w:rsid w:val="00E94434"/>
    <w:rsid w:val="00E94652"/>
    <w:rsid w:val="00E947C2"/>
    <w:rsid w:val="00E94C6F"/>
    <w:rsid w:val="00E95F69"/>
    <w:rsid w:val="00E9747D"/>
    <w:rsid w:val="00E978BA"/>
    <w:rsid w:val="00EA05FE"/>
    <w:rsid w:val="00EA09C5"/>
    <w:rsid w:val="00EA1B3B"/>
    <w:rsid w:val="00EA3B14"/>
    <w:rsid w:val="00EA4720"/>
    <w:rsid w:val="00EA4A71"/>
    <w:rsid w:val="00EA4F11"/>
    <w:rsid w:val="00EA5D30"/>
    <w:rsid w:val="00EA5F25"/>
    <w:rsid w:val="00EA5F64"/>
    <w:rsid w:val="00EA6154"/>
    <w:rsid w:val="00EA7E66"/>
    <w:rsid w:val="00EB03CD"/>
    <w:rsid w:val="00EB0534"/>
    <w:rsid w:val="00EB160F"/>
    <w:rsid w:val="00EB2590"/>
    <w:rsid w:val="00EB2899"/>
    <w:rsid w:val="00EB2943"/>
    <w:rsid w:val="00EB36D6"/>
    <w:rsid w:val="00EB4072"/>
    <w:rsid w:val="00EB43D6"/>
    <w:rsid w:val="00EB5E2E"/>
    <w:rsid w:val="00EB6580"/>
    <w:rsid w:val="00EB65A4"/>
    <w:rsid w:val="00EB6661"/>
    <w:rsid w:val="00EB6702"/>
    <w:rsid w:val="00EC22D4"/>
    <w:rsid w:val="00EC28BF"/>
    <w:rsid w:val="00EC3705"/>
    <w:rsid w:val="00EC4548"/>
    <w:rsid w:val="00EC5997"/>
    <w:rsid w:val="00EC5B7F"/>
    <w:rsid w:val="00EC5C7F"/>
    <w:rsid w:val="00EC5E25"/>
    <w:rsid w:val="00EC617D"/>
    <w:rsid w:val="00EC7BA5"/>
    <w:rsid w:val="00EC7BD6"/>
    <w:rsid w:val="00ED0562"/>
    <w:rsid w:val="00ED07AF"/>
    <w:rsid w:val="00ED0A54"/>
    <w:rsid w:val="00ED0D56"/>
    <w:rsid w:val="00ED1487"/>
    <w:rsid w:val="00ED19D2"/>
    <w:rsid w:val="00ED262E"/>
    <w:rsid w:val="00ED2E7B"/>
    <w:rsid w:val="00ED39EB"/>
    <w:rsid w:val="00ED3ACB"/>
    <w:rsid w:val="00ED3D1C"/>
    <w:rsid w:val="00ED4178"/>
    <w:rsid w:val="00ED431A"/>
    <w:rsid w:val="00ED46E1"/>
    <w:rsid w:val="00ED50AF"/>
    <w:rsid w:val="00ED6AE8"/>
    <w:rsid w:val="00ED7FE4"/>
    <w:rsid w:val="00EE0385"/>
    <w:rsid w:val="00EE07D8"/>
    <w:rsid w:val="00EE094D"/>
    <w:rsid w:val="00EE120B"/>
    <w:rsid w:val="00EE12DA"/>
    <w:rsid w:val="00EE19CF"/>
    <w:rsid w:val="00EE2169"/>
    <w:rsid w:val="00EE2C2F"/>
    <w:rsid w:val="00EE43C3"/>
    <w:rsid w:val="00EE4DA4"/>
    <w:rsid w:val="00EE5388"/>
    <w:rsid w:val="00EE5592"/>
    <w:rsid w:val="00EE5751"/>
    <w:rsid w:val="00EE5805"/>
    <w:rsid w:val="00EE5C22"/>
    <w:rsid w:val="00EE71F7"/>
    <w:rsid w:val="00EF010F"/>
    <w:rsid w:val="00EF22C5"/>
    <w:rsid w:val="00EF4262"/>
    <w:rsid w:val="00EF439C"/>
    <w:rsid w:val="00EF4C6F"/>
    <w:rsid w:val="00EF5111"/>
    <w:rsid w:val="00EF59FC"/>
    <w:rsid w:val="00EF5DBF"/>
    <w:rsid w:val="00EF635D"/>
    <w:rsid w:val="00F003E5"/>
    <w:rsid w:val="00F00465"/>
    <w:rsid w:val="00F0078E"/>
    <w:rsid w:val="00F00B8E"/>
    <w:rsid w:val="00F01658"/>
    <w:rsid w:val="00F018FA"/>
    <w:rsid w:val="00F01BE0"/>
    <w:rsid w:val="00F02371"/>
    <w:rsid w:val="00F026A1"/>
    <w:rsid w:val="00F035EF"/>
    <w:rsid w:val="00F041E4"/>
    <w:rsid w:val="00F04B08"/>
    <w:rsid w:val="00F05097"/>
    <w:rsid w:val="00F050A2"/>
    <w:rsid w:val="00F05DE0"/>
    <w:rsid w:val="00F05E30"/>
    <w:rsid w:val="00F06B6C"/>
    <w:rsid w:val="00F07055"/>
    <w:rsid w:val="00F07275"/>
    <w:rsid w:val="00F07FCE"/>
    <w:rsid w:val="00F10274"/>
    <w:rsid w:val="00F1035C"/>
    <w:rsid w:val="00F11BF8"/>
    <w:rsid w:val="00F1224C"/>
    <w:rsid w:val="00F12F0F"/>
    <w:rsid w:val="00F1367A"/>
    <w:rsid w:val="00F13D6C"/>
    <w:rsid w:val="00F15B09"/>
    <w:rsid w:val="00F15E70"/>
    <w:rsid w:val="00F16010"/>
    <w:rsid w:val="00F16506"/>
    <w:rsid w:val="00F16D4E"/>
    <w:rsid w:val="00F171D8"/>
    <w:rsid w:val="00F1727A"/>
    <w:rsid w:val="00F2042B"/>
    <w:rsid w:val="00F21581"/>
    <w:rsid w:val="00F219BF"/>
    <w:rsid w:val="00F257BE"/>
    <w:rsid w:val="00F25C23"/>
    <w:rsid w:val="00F25FED"/>
    <w:rsid w:val="00F265F0"/>
    <w:rsid w:val="00F26F25"/>
    <w:rsid w:val="00F271C0"/>
    <w:rsid w:val="00F31AF1"/>
    <w:rsid w:val="00F324AE"/>
    <w:rsid w:val="00F36809"/>
    <w:rsid w:val="00F37543"/>
    <w:rsid w:val="00F375FF"/>
    <w:rsid w:val="00F37C73"/>
    <w:rsid w:val="00F37E5B"/>
    <w:rsid w:val="00F40271"/>
    <w:rsid w:val="00F40713"/>
    <w:rsid w:val="00F40A22"/>
    <w:rsid w:val="00F42087"/>
    <w:rsid w:val="00F42431"/>
    <w:rsid w:val="00F44291"/>
    <w:rsid w:val="00F445DD"/>
    <w:rsid w:val="00F44C3E"/>
    <w:rsid w:val="00F47970"/>
    <w:rsid w:val="00F4798E"/>
    <w:rsid w:val="00F507E7"/>
    <w:rsid w:val="00F51666"/>
    <w:rsid w:val="00F52093"/>
    <w:rsid w:val="00F52297"/>
    <w:rsid w:val="00F52CB0"/>
    <w:rsid w:val="00F52D48"/>
    <w:rsid w:val="00F52F18"/>
    <w:rsid w:val="00F530A0"/>
    <w:rsid w:val="00F5338E"/>
    <w:rsid w:val="00F533F1"/>
    <w:rsid w:val="00F53A2E"/>
    <w:rsid w:val="00F53E05"/>
    <w:rsid w:val="00F544E1"/>
    <w:rsid w:val="00F54789"/>
    <w:rsid w:val="00F54B71"/>
    <w:rsid w:val="00F55AD1"/>
    <w:rsid w:val="00F55D37"/>
    <w:rsid w:val="00F55D9B"/>
    <w:rsid w:val="00F56688"/>
    <w:rsid w:val="00F576F2"/>
    <w:rsid w:val="00F60175"/>
    <w:rsid w:val="00F60571"/>
    <w:rsid w:val="00F62A1E"/>
    <w:rsid w:val="00F64D54"/>
    <w:rsid w:val="00F65432"/>
    <w:rsid w:val="00F702BA"/>
    <w:rsid w:val="00F707E7"/>
    <w:rsid w:val="00F71B06"/>
    <w:rsid w:val="00F72EA7"/>
    <w:rsid w:val="00F73E6E"/>
    <w:rsid w:val="00F742AD"/>
    <w:rsid w:val="00F75B33"/>
    <w:rsid w:val="00F76BAF"/>
    <w:rsid w:val="00F77593"/>
    <w:rsid w:val="00F77EA1"/>
    <w:rsid w:val="00F801D6"/>
    <w:rsid w:val="00F80FAF"/>
    <w:rsid w:val="00F8108D"/>
    <w:rsid w:val="00F81DF9"/>
    <w:rsid w:val="00F81F9C"/>
    <w:rsid w:val="00F8299E"/>
    <w:rsid w:val="00F8318F"/>
    <w:rsid w:val="00F83C1C"/>
    <w:rsid w:val="00F84190"/>
    <w:rsid w:val="00F84487"/>
    <w:rsid w:val="00F844FC"/>
    <w:rsid w:val="00F845F1"/>
    <w:rsid w:val="00F85D3C"/>
    <w:rsid w:val="00F921F6"/>
    <w:rsid w:val="00F92E94"/>
    <w:rsid w:val="00F93C11"/>
    <w:rsid w:val="00F94B3B"/>
    <w:rsid w:val="00F94C9A"/>
    <w:rsid w:val="00F95D71"/>
    <w:rsid w:val="00F96901"/>
    <w:rsid w:val="00F969B1"/>
    <w:rsid w:val="00F973FC"/>
    <w:rsid w:val="00F974F4"/>
    <w:rsid w:val="00F97F64"/>
    <w:rsid w:val="00FA054D"/>
    <w:rsid w:val="00FA0EF6"/>
    <w:rsid w:val="00FA1125"/>
    <w:rsid w:val="00FA1878"/>
    <w:rsid w:val="00FA18C7"/>
    <w:rsid w:val="00FA1B8E"/>
    <w:rsid w:val="00FA28B7"/>
    <w:rsid w:val="00FA2EAC"/>
    <w:rsid w:val="00FA41E4"/>
    <w:rsid w:val="00FA492C"/>
    <w:rsid w:val="00FA50AA"/>
    <w:rsid w:val="00FA51A0"/>
    <w:rsid w:val="00FA61F3"/>
    <w:rsid w:val="00FA6EC5"/>
    <w:rsid w:val="00FA79DA"/>
    <w:rsid w:val="00FB0203"/>
    <w:rsid w:val="00FB022A"/>
    <w:rsid w:val="00FB0667"/>
    <w:rsid w:val="00FB110D"/>
    <w:rsid w:val="00FB1226"/>
    <w:rsid w:val="00FB1383"/>
    <w:rsid w:val="00FB1B3F"/>
    <w:rsid w:val="00FB201A"/>
    <w:rsid w:val="00FB347E"/>
    <w:rsid w:val="00FB3C76"/>
    <w:rsid w:val="00FB3FCF"/>
    <w:rsid w:val="00FB460C"/>
    <w:rsid w:val="00FB484F"/>
    <w:rsid w:val="00FB4A0E"/>
    <w:rsid w:val="00FB4F06"/>
    <w:rsid w:val="00FB51F5"/>
    <w:rsid w:val="00FB57AD"/>
    <w:rsid w:val="00FB7266"/>
    <w:rsid w:val="00FC08E1"/>
    <w:rsid w:val="00FC0ECC"/>
    <w:rsid w:val="00FC304E"/>
    <w:rsid w:val="00FC3348"/>
    <w:rsid w:val="00FC3EF8"/>
    <w:rsid w:val="00FC4206"/>
    <w:rsid w:val="00FC4932"/>
    <w:rsid w:val="00FC6353"/>
    <w:rsid w:val="00FC65E2"/>
    <w:rsid w:val="00FC6A37"/>
    <w:rsid w:val="00FC6C6F"/>
    <w:rsid w:val="00FC77AD"/>
    <w:rsid w:val="00FC7E14"/>
    <w:rsid w:val="00FD0EA8"/>
    <w:rsid w:val="00FD140A"/>
    <w:rsid w:val="00FD2634"/>
    <w:rsid w:val="00FD2A07"/>
    <w:rsid w:val="00FD2EFC"/>
    <w:rsid w:val="00FD41A4"/>
    <w:rsid w:val="00FD4A67"/>
    <w:rsid w:val="00FD5B1A"/>
    <w:rsid w:val="00FD6CFB"/>
    <w:rsid w:val="00FD7031"/>
    <w:rsid w:val="00FD7121"/>
    <w:rsid w:val="00FD736D"/>
    <w:rsid w:val="00FD7EC4"/>
    <w:rsid w:val="00FE058B"/>
    <w:rsid w:val="00FE08DF"/>
    <w:rsid w:val="00FE12D5"/>
    <w:rsid w:val="00FE1EFC"/>
    <w:rsid w:val="00FE2072"/>
    <w:rsid w:val="00FE243F"/>
    <w:rsid w:val="00FE36AF"/>
    <w:rsid w:val="00FE4817"/>
    <w:rsid w:val="00FE48F1"/>
    <w:rsid w:val="00FE5F3A"/>
    <w:rsid w:val="00FE6504"/>
    <w:rsid w:val="00FE7E06"/>
    <w:rsid w:val="00FF26EC"/>
    <w:rsid w:val="00FF461B"/>
    <w:rsid w:val="00FF5281"/>
    <w:rsid w:val="00FF536E"/>
    <w:rsid w:val="00FF59D6"/>
    <w:rsid w:val="00FF6872"/>
    <w:rsid w:val="00FF75BB"/>
    <w:rsid w:val="00FF7787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7909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5421"/>
    <w:pPr>
      <w:widowControl w:val="0"/>
      <w:jc w:val="both"/>
    </w:pPr>
    <w:rPr>
      <w:rFonts w:ascii="Times New Roman" w:eastAsia="ＭＳ 明朝" w:hAnsi="Times New Roman" w:cs="Times New Roman"/>
      <w:sz w:val="22"/>
      <w:szCs w:val="24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6542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5421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basedOn w:val="a0"/>
    <w:link w:val="a3"/>
    <w:rsid w:val="00E65421"/>
    <w:rPr>
      <w:rFonts w:ascii="Times New Roman" w:eastAsia="ＭＳ 明朝" w:hAnsi="Times New Roman" w:cs="Times New Roman"/>
      <w:sz w:val="24"/>
      <w:szCs w:val="24"/>
    </w:rPr>
  </w:style>
  <w:style w:type="paragraph" w:styleId="a5">
    <w:name w:val="footer"/>
    <w:basedOn w:val="a"/>
    <w:link w:val="a6"/>
    <w:rsid w:val="00E65421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basedOn w:val="a0"/>
    <w:link w:val="a5"/>
    <w:rsid w:val="00E65421"/>
    <w:rPr>
      <w:rFonts w:ascii="Times New Roman" w:eastAsia="ＭＳ 明朝" w:hAnsi="Times New Roman" w:cs="Times New Roman"/>
      <w:sz w:val="24"/>
      <w:szCs w:val="24"/>
    </w:rPr>
  </w:style>
  <w:style w:type="character" w:styleId="a7">
    <w:name w:val="annotation reference"/>
    <w:semiHidden/>
    <w:rsid w:val="00E65421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E65421"/>
    <w:pPr>
      <w:jc w:val="left"/>
    </w:pPr>
    <w:rPr>
      <w:sz w:val="24"/>
    </w:rPr>
  </w:style>
  <w:style w:type="character" w:customStyle="1" w:styleId="a9">
    <w:name w:val="コメント文字列 (文字)"/>
    <w:basedOn w:val="a0"/>
    <w:link w:val="a8"/>
    <w:semiHidden/>
    <w:rsid w:val="00E65421"/>
    <w:rPr>
      <w:rFonts w:ascii="Times New Roman" w:eastAsia="ＭＳ 明朝" w:hAnsi="Times New Roman" w:cs="Times New Roman"/>
      <w:sz w:val="24"/>
      <w:szCs w:val="24"/>
    </w:rPr>
  </w:style>
  <w:style w:type="paragraph" w:customStyle="1" w:styleId="1">
    <w:name w:val="文章1"/>
    <w:basedOn w:val="a"/>
    <w:qFormat/>
    <w:rsid w:val="00E65421"/>
    <w:pPr>
      <w:numPr>
        <w:numId w:val="1"/>
      </w:numPr>
      <w:ind w:left="0" w:firstLine="0"/>
    </w:pPr>
  </w:style>
  <w:style w:type="paragraph" w:customStyle="1" w:styleId="3">
    <w:name w:val="段落3"/>
    <w:basedOn w:val="30"/>
    <w:rsid w:val="00E65421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 w:val="24"/>
      <w:szCs w:val="22"/>
    </w:rPr>
  </w:style>
  <w:style w:type="paragraph" w:styleId="aa">
    <w:name w:val="footnote text"/>
    <w:basedOn w:val="a"/>
    <w:link w:val="ab"/>
    <w:semiHidden/>
    <w:rsid w:val="00E65421"/>
    <w:pPr>
      <w:snapToGrid w:val="0"/>
      <w:jc w:val="left"/>
    </w:pPr>
  </w:style>
  <w:style w:type="character" w:customStyle="1" w:styleId="ab">
    <w:name w:val="脚注文字列 (文字)"/>
    <w:basedOn w:val="a0"/>
    <w:link w:val="aa"/>
    <w:semiHidden/>
    <w:rsid w:val="00E65421"/>
    <w:rPr>
      <w:rFonts w:ascii="Times New Roman" w:eastAsia="ＭＳ 明朝" w:hAnsi="Times New Roman" w:cs="Times New Roman"/>
      <w:sz w:val="22"/>
      <w:szCs w:val="24"/>
    </w:rPr>
  </w:style>
  <w:style w:type="character" w:styleId="ac">
    <w:name w:val="footnote reference"/>
    <w:semiHidden/>
    <w:rsid w:val="00E65421"/>
    <w:rPr>
      <w:vertAlign w:val="superscript"/>
    </w:rPr>
  </w:style>
  <w:style w:type="table" w:styleId="ad">
    <w:name w:val="Table Grid"/>
    <w:basedOn w:val="a1"/>
    <w:uiPriority w:val="59"/>
    <w:rsid w:val="00E65421"/>
    <w:rPr>
      <w:rFonts w:ascii="Century" w:eastAsia="ＭＳ 明朝" w:hAnsi="Century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65421"/>
    <w:pPr>
      <w:ind w:leftChars="400" w:left="840"/>
    </w:pPr>
  </w:style>
  <w:style w:type="character" w:customStyle="1" w:styleId="st">
    <w:name w:val="st"/>
    <w:rsid w:val="00E65421"/>
  </w:style>
  <w:style w:type="character" w:customStyle="1" w:styleId="31">
    <w:name w:val="見出し 3 (文字)"/>
    <w:basedOn w:val="a0"/>
    <w:link w:val="30"/>
    <w:uiPriority w:val="9"/>
    <w:semiHidden/>
    <w:rsid w:val="00E65421"/>
    <w:rPr>
      <w:rFonts w:asciiTheme="majorHAnsi" w:eastAsiaTheme="majorEastAsia" w:hAnsiTheme="majorHAnsi" w:cstheme="majorBidi"/>
      <w:sz w:val="22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E65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E65421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065BD"/>
    <w:rPr>
      <w:b/>
      <w:bCs/>
      <w:sz w:val="22"/>
    </w:rPr>
  </w:style>
  <w:style w:type="character" w:customStyle="1" w:styleId="af2">
    <w:name w:val="コメント内容 (文字)"/>
    <w:basedOn w:val="a9"/>
    <w:link w:val="af1"/>
    <w:uiPriority w:val="99"/>
    <w:semiHidden/>
    <w:rsid w:val="00E065BD"/>
    <w:rPr>
      <w:rFonts w:ascii="Times New Roman" w:eastAsia="ＭＳ 明朝" w:hAnsi="Times New Roman" w:cs="Times New Roman"/>
      <w:b/>
      <w:bCs/>
      <w:sz w:val="22"/>
      <w:szCs w:val="24"/>
    </w:rPr>
  </w:style>
  <w:style w:type="paragraph" w:styleId="af3">
    <w:name w:val="Revision"/>
    <w:hidden/>
    <w:uiPriority w:val="99"/>
    <w:semiHidden/>
    <w:rsid w:val="00D80643"/>
    <w:rPr>
      <w:rFonts w:ascii="Times New Roman" w:eastAsia="ＭＳ 明朝" w:hAnsi="Times New Roman" w:cs="Times New Roman"/>
      <w:sz w:val="22"/>
      <w:szCs w:val="24"/>
    </w:rPr>
  </w:style>
  <w:style w:type="character" w:customStyle="1" w:styleId="st1">
    <w:name w:val="st1"/>
    <w:basedOn w:val="a0"/>
    <w:rsid w:val="0061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2CD94-37E2-40CB-9013-AA6022DA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971</Words>
  <Characters>5535</Characters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2018-11-19T00:47:00Z</dcterms:created>
  <dcterms:modified xsi:type="dcterms:W3CDTF">2019-03-08T01:19:00Z</dcterms:modified>
</cp:coreProperties>
</file>