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5"/>
        <w:gridCol w:w="5275"/>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112/VBHN-VPQH</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THUẾ THU NHẬP CÁ NHÂN</w:t>
      </w:r>
      <w:bookmarkEnd w:id="1"/>
    </w:p>
    <w:p>
      <w:pPr>
        <w:bidi w:val="0"/>
        <w:spacing w:before="120" w:beforeAutospacing="0" w:after="280" w:afterAutospacing="1"/>
        <w:rPr>
          <w:rtl w:val="0"/>
        </w:rPr>
      </w:pPr>
      <w:r>
        <w:rPr>
          <w:rtl w:val="0"/>
        </w:rPr>
        <w:t>Luật Thuế thu nhập cá nhân số 109/2025/QH15 ngày 10 tháng 12 năm 2025 của Quốc hội, có hiệu lực kể từ ngày 01 tháng 7 năm 2026, được sửa đổi, bổ sung bởi:</w:t>
      </w:r>
    </w:p>
    <w:p>
      <w:pPr>
        <w:bidi w:val="0"/>
        <w:spacing w:before="120" w:beforeAutospacing="0" w:after="280" w:afterAutospacing="1"/>
        <w:rPr>
          <w:rtl w:val="0"/>
        </w:rPr>
      </w:pPr>
      <w:r>
        <w:rPr>
          <w:rtl w:val="0"/>
        </w:rPr>
        <w:t>Luật số 09/2026/QH16 ngày 24 tháng 4 năm 2026 của Quốc hội sửa đổi, bổ sung một số điều của Luật Thuế thu nhập cá nhân, Luật Thuế giá trị gia tăng, Luật Thuế thu nhập doanh nghiệp và Luật Thuế tiêu thụ đặc biệt, có hiệu lực thi hành kể từ ngày 24 tháng 4 năm 2026.</w:t>
      </w:r>
    </w:p>
    <w:p>
      <w:pPr>
        <w:bidi w:val="0"/>
        <w:spacing w:before="120" w:beforeAutospacing="0" w:after="280" w:afterAutospacing="1"/>
        <w:rPr>
          <w:rtl w:val="0"/>
        </w:rPr>
      </w:pPr>
      <w:r>
        <w:rPr>
          <w:i/>
          <w:iCs/>
          <w:rtl w:val="0"/>
        </w:rPr>
        <w:t xml:space="preserve">Căn cứ Hiến pháp nước Cộng hòa xã hội chủ nghĩa Việt Nam đã được </w:t>
      </w:r>
      <w:r>
        <w:rPr>
          <w:i/>
          <w:iCs/>
          <w:rtl w:val="0"/>
        </w:rPr>
        <w:t>sửa</w:t>
      </w:r>
      <w:r>
        <w:rPr>
          <w:i/>
          <w:iCs/>
          <w:rtl w:val="0"/>
        </w:rPr>
        <w:t xml:space="preserve"> đổi, bổ sung một số điều theo Nghị quyết s</w:t>
      </w:r>
      <w:r>
        <w:rPr>
          <w:i/>
          <w:iCs/>
          <w:rtl w:val="0"/>
        </w:rPr>
        <w:t>ố</w:t>
      </w:r>
      <w:r>
        <w:rPr>
          <w:i/>
          <w:iCs/>
          <w:rtl w:val="0"/>
        </w:rPr>
        <w:t xml:space="preserve"> 203/2025/QH15;</w:t>
      </w:r>
    </w:p>
    <w:p>
      <w:pPr>
        <w:bidi w:val="0"/>
        <w:spacing w:before="120" w:beforeAutospacing="0" w:after="280" w:afterAutospacing="1"/>
        <w:rPr>
          <w:rtl w:val="0"/>
        </w:rPr>
      </w:pPr>
      <w:r>
        <w:rPr>
          <w:i/>
          <w:iCs/>
          <w:rtl w:val="0"/>
        </w:rPr>
        <w:t>Quốc hội ban hành Luật Thuế thu nhập cá nhân.</w:t>
      </w:r>
      <w:bookmarkStart w:id="2" w:name="_ftnref1"/>
      <w:bookmarkEnd w:id="2"/>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p>
    <w:p>
      <w:pPr>
        <w:bidi w:val="0"/>
        <w:spacing w:before="120" w:beforeAutospacing="0" w:after="280" w:afterAutospacing="1"/>
        <w:rPr>
          <w:rtl w:val="0"/>
        </w:rPr>
      </w:pPr>
      <w:bookmarkStart w:id="3" w:name="chuong_1"/>
      <w:r>
        <w:rPr>
          <w:b/>
          <w:bCs/>
          <w:rtl w:val="0"/>
        </w:rPr>
        <w:t>Chương I</w:t>
      </w:r>
      <w:bookmarkEnd w:id="3"/>
    </w:p>
    <w:p>
      <w:pPr>
        <w:bidi w:val="0"/>
        <w:spacing w:before="120" w:beforeAutospacing="0" w:after="280" w:afterAutospacing="1"/>
        <w:jc w:val="center"/>
        <w:rPr>
          <w:rtl w:val="0"/>
        </w:rPr>
      </w:pPr>
      <w:bookmarkStart w:id="4" w:name="chuong_1_name"/>
      <w:r>
        <w:rPr>
          <w:b/>
          <w:bCs/>
          <w:sz w:val="24"/>
          <w:rtl w:val="0"/>
        </w:rPr>
        <w:t>NHỮNG QUY ĐỊNH CHUNG</w:t>
      </w:r>
      <w:bookmarkEnd w:id="4"/>
    </w:p>
    <w:p>
      <w:pPr>
        <w:bidi w:val="0"/>
        <w:spacing w:before="120" w:beforeAutospacing="0" w:after="280" w:afterAutospacing="1"/>
        <w:rPr>
          <w:rtl w:val="0"/>
        </w:rPr>
      </w:pPr>
      <w:bookmarkStart w:id="5" w:name="dieu_1"/>
      <w:r>
        <w:rPr>
          <w:b/>
          <w:bCs/>
          <w:rtl w:val="0"/>
        </w:rPr>
        <w:t>Điều 1. Phạm vi điều chỉnh</w:t>
      </w:r>
      <w:bookmarkEnd w:id="5"/>
    </w:p>
    <w:p>
      <w:pPr>
        <w:bidi w:val="0"/>
        <w:spacing w:before="120" w:beforeAutospacing="0" w:after="280" w:afterAutospacing="1"/>
        <w:rPr>
          <w:rtl w:val="0"/>
        </w:rPr>
      </w:pPr>
      <w:r>
        <w:rPr>
          <w:rtl w:val="0"/>
        </w:rPr>
        <w:t>Luật này quy định về người nộp thuế, thu nhập chịu thuế, thu nhập được miễn thuế, giảm thuế và căn cứ tính thuế thu nhập cá nhân.</w:t>
      </w:r>
    </w:p>
    <w:p>
      <w:pPr>
        <w:bidi w:val="0"/>
        <w:spacing w:before="120" w:beforeAutospacing="0" w:after="280" w:afterAutospacing="1"/>
        <w:rPr>
          <w:rtl w:val="0"/>
        </w:rPr>
      </w:pPr>
      <w:bookmarkStart w:id="6" w:name="dieu_2"/>
      <w:r>
        <w:rPr>
          <w:b/>
          <w:bCs/>
          <w:rtl w:val="0"/>
        </w:rPr>
        <w:t>Điều 2. Ngườ</w:t>
      </w:r>
      <w:r>
        <w:rPr>
          <w:b/>
          <w:bCs/>
          <w:rtl w:val="0"/>
        </w:rPr>
        <w:t>i</w:t>
      </w:r>
      <w:r>
        <w:rPr>
          <w:b/>
          <w:bCs/>
          <w:rtl w:val="0"/>
        </w:rPr>
        <w:t xml:space="preserve"> nộp thuế</w:t>
      </w:r>
      <w:bookmarkEnd w:id="6"/>
    </w:p>
    <w:p>
      <w:pPr>
        <w:bidi w:val="0"/>
        <w:spacing w:before="120" w:beforeAutospacing="0" w:after="280" w:afterAutospacing="1"/>
        <w:rPr>
          <w:rtl w:val="0"/>
        </w:rPr>
      </w:pPr>
      <w:r>
        <w:rPr>
          <w:rtl w:val="0"/>
        </w:rPr>
        <w:t xml:space="preserve">1. Người nộp thuế thu nhập cá nhân là cá nhân cư trú có thu nhập chịu thuế quy định tại </w:t>
      </w:r>
      <w:bookmarkStart w:id="7" w:name="tc_1"/>
      <w:r>
        <w:rPr>
          <w:rtl w:val="0"/>
        </w:rPr>
        <w:t>Điều 3 của Luật này</w:t>
      </w:r>
      <w:bookmarkEnd w:id="7"/>
      <w:r>
        <w:rPr>
          <w:rtl w:val="0"/>
        </w:rPr>
        <w:t xml:space="preserve"> phát sinh trong và ngoài lãnh thổ Việt Nam và cá nhân không cư trú có thu nhập chịu thuế quy định tại </w:t>
      </w:r>
      <w:bookmarkStart w:id="8" w:name="tc_2"/>
      <w:r>
        <w:rPr>
          <w:rtl w:val="0"/>
        </w:rPr>
        <w:t>Điều 3 của Luật này</w:t>
      </w:r>
      <w:bookmarkEnd w:id="8"/>
      <w:r>
        <w:rPr>
          <w:rtl w:val="0"/>
        </w:rPr>
        <w:t xml:space="preserve"> phát sinh trong lãnh </w:t>
      </w:r>
      <w:r>
        <w:rPr>
          <w:rtl w:val="0"/>
        </w:rPr>
        <w:t>thổ</w:t>
      </w:r>
      <w:r>
        <w:rPr>
          <w:rtl w:val="0"/>
        </w:rPr>
        <w:t xml:space="preserve"> Việt Nam.</w:t>
      </w:r>
    </w:p>
    <w:p>
      <w:pPr>
        <w:bidi w:val="0"/>
        <w:spacing w:before="120" w:beforeAutospacing="0" w:after="280" w:afterAutospacing="1"/>
        <w:rPr>
          <w:rtl w:val="0"/>
        </w:rPr>
      </w:pPr>
      <w:r>
        <w:rPr>
          <w:rtl w:val="0"/>
        </w:rPr>
        <w:t>2. Cá nhân cư trú là người đáp ứng một trong các điều kiện sau đây:</w:t>
      </w:r>
    </w:p>
    <w:p>
      <w:pPr>
        <w:bidi w:val="0"/>
        <w:spacing w:before="120" w:beforeAutospacing="0" w:after="280" w:afterAutospacing="1"/>
        <w:rPr>
          <w:rtl w:val="0"/>
        </w:rPr>
      </w:pPr>
      <w:r>
        <w:rPr>
          <w:rtl w:val="0"/>
        </w:rPr>
        <w:t>a) Có mặt tại Việt Nam từ 183 ngày trở lên tính trong 01 năm dương lịch hoặc tính theo 12 tháng liên tục kể từ ngày đầu tiên có mặt tại Việt Nam;</w:t>
      </w:r>
    </w:p>
    <w:p>
      <w:pPr>
        <w:bidi w:val="0"/>
        <w:spacing w:before="120" w:beforeAutospacing="0" w:after="280" w:afterAutospacing="1"/>
        <w:rPr>
          <w:rtl w:val="0"/>
        </w:rPr>
      </w:pPr>
      <w:r>
        <w:rPr>
          <w:rtl w:val="0"/>
        </w:rPr>
        <w:t>b) Có nơi ở thường xuyên tại Việt Nam, bao gồm có nơi ở đăng ký thường trú hoặc có nhà thuê để ở tại Việt Nam theo hợp đồng thuê có thời hạn.</w:t>
      </w:r>
    </w:p>
    <w:p>
      <w:pPr>
        <w:bidi w:val="0"/>
        <w:spacing w:before="120" w:beforeAutospacing="0" w:after="280" w:afterAutospacing="1"/>
        <w:rPr>
          <w:rtl w:val="0"/>
        </w:rPr>
      </w:pPr>
      <w:r>
        <w:rPr>
          <w:rtl w:val="0"/>
        </w:rPr>
        <w:t>3. Cá nhân không cư trú là người không đáp ứng điều kiện quy định tại khoản 2 Điều này.</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9" w:name="dieu_3"/>
      <w:r>
        <w:rPr>
          <w:b/>
          <w:bCs/>
          <w:rtl w:val="0"/>
        </w:rPr>
        <w:t>Điều 3. Thu nhập chịu thuế</w:t>
      </w:r>
      <w:bookmarkEnd w:id="9"/>
    </w:p>
    <w:p>
      <w:pPr>
        <w:bidi w:val="0"/>
        <w:spacing w:before="120" w:beforeAutospacing="0" w:after="280" w:afterAutospacing="1"/>
        <w:rPr>
          <w:rtl w:val="0"/>
        </w:rPr>
      </w:pPr>
      <w:r>
        <w:rPr>
          <w:rtl w:val="0"/>
        </w:rPr>
        <w:t xml:space="preserve">Thu nhập chịu thuế thu nhập cá nhân gồm các loại thu nhập sau đây, trừ thu nhập được miễn thuế quy định tại </w:t>
      </w:r>
      <w:bookmarkStart w:id="10" w:name="tc_3"/>
      <w:r>
        <w:rPr>
          <w:rtl w:val="0"/>
        </w:rPr>
        <w:t>Điều 4 của Luật này</w:t>
      </w:r>
      <w:bookmarkEnd w:id="10"/>
      <w:r>
        <w:rPr>
          <w:rtl w:val="0"/>
        </w:rPr>
        <w:t>:</w:t>
      </w:r>
    </w:p>
    <w:p>
      <w:pPr>
        <w:bidi w:val="0"/>
        <w:spacing w:before="120" w:beforeAutospacing="0" w:after="280" w:afterAutospacing="1"/>
        <w:rPr>
          <w:rtl w:val="0"/>
        </w:rPr>
      </w:pPr>
      <w:r>
        <w:rPr>
          <w:rtl w:val="0"/>
        </w:rPr>
        <w:t>1. Thu nhập từ kinh doanh, bao gồm:</w:t>
      </w:r>
    </w:p>
    <w:p>
      <w:pPr>
        <w:bidi w:val="0"/>
        <w:spacing w:before="120" w:beforeAutospacing="0" w:after="280" w:afterAutospacing="1"/>
        <w:rPr>
          <w:rtl w:val="0"/>
        </w:rPr>
      </w:pPr>
      <w:r>
        <w:rPr>
          <w:rtl w:val="0"/>
        </w:rPr>
        <w:t>a) Thu nhập từ hoạt động sản xuất, kinh doanh hàng hóa, dịch vụ;</w:t>
      </w:r>
    </w:p>
    <w:p>
      <w:pPr>
        <w:bidi w:val="0"/>
        <w:spacing w:before="120" w:beforeAutospacing="0" w:after="280" w:afterAutospacing="1"/>
        <w:rPr>
          <w:rtl w:val="0"/>
        </w:rPr>
      </w:pPr>
      <w:r>
        <w:rPr>
          <w:rtl w:val="0"/>
        </w:rPr>
        <w:t>b) Thu nhập từ hoạt động hành nghề độc lập của cá nhân có giấy phép hoặc chứng chỉ hành nghề theo quy định của pháp luật;</w:t>
      </w:r>
    </w:p>
    <w:p>
      <w:pPr>
        <w:bidi w:val="0"/>
        <w:spacing w:before="120" w:beforeAutospacing="0" w:after="280" w:afterAutospacing="1"/>
        <w:rPr>
          <w:rtl w:val="0"/>
        </w:rPr>
      </w:pPr>
      <w:r>
        <w:rPr>
          <w:rtl w:val="0"/>
        </w:rPr>
        <w:t>c) Thu nhập từ hoạt động đại lý, môi giới, hợp tác kinh doanh với tổ chức;</w:t>
      </w:r>
    </w:p>
    <w:p>
      <w:pPr>
        <w:bidi w:val="0"/>
        <w:spacing w:before="120" w:beforeAutospacing="0" w:after="280" w:afterAutospacing="1"/>
        <w:rPr>
          <w:rtl w:val="0"/>
        </w:rPr>
      </w:pPr>
      <w:r>
        <w:rPr>
          <w:rtl w:val="0"/>
        </w:rPr>
        <w:t>d) Thu nhập từ hoạt động kinh doanh thương mại điện tử, kinh doanh dựa trên nền tảng số.</w:t>
      </w:r>
    </w:p>
    <w:p>
      <w:pPr>
        <w:bidi w:val="0"/>
        <w:spacing w:before="120" w:beforeAutospacing="0" w:after="280" w:afterAutospacing="1"/>
        <w:rPr>
          <w:rtl w:val="0"/>
        </w:rPr>
      </w:pPr>
      <w:r>
        <w:rPr>
          <w:rtl w:val="0"/>
        </w:rPr>
        <w:t>2. Thu nhập từ tiền lương, tiền công, bao gồm:</w:t>
      </w:r>
    </w:p>
    <w:p>
      <w:pPr>
        <w:bidi w:val="0"/>
        <w:spacing w:before="120" w:beforeAutospacing="0" w:after="280" w:afterAutospacing="1"/>
        <w:rPr>
          <w:rtl w:val="0"/>
        </w:rPr>
      </w:pPr>
      <w:r>
        <w:rPr>
          <w:rtl w:val="0"/>
        </w:rPr>
        <w:t>a) Tiền lương, tiền công và các khoản có tính chất tiền lương, tiền công;</w:t>
      </w:r>
    </w:p>
    <w:p>
      <w:pPr>
        <w:bidi w:val="0"/>
        <w:spacing w:before="120" w:beforeAutospacing="0" w:after="280" w:afterAutospacing="1"/>
        <w:rPr>
          <w:rtl w:val="0"/>
        </w:rPr>
      </w:pPr>
      <w:r>
        <w:rPr>
          <w:rtl w:val="0"/>
        </w:rPr>
        <w:t>b) Tiền thù lao, các khoản lợi ích bằng tiền hoặc không bằng tiền dưới mọi hình thức;</w:t>
      </w:r>
    </w:p>
    <w:p>
      <w:pPr>
        <w:bidi w:val="0"/>
        <w:spacing w:before="120" w:beforeAutospacing="0" w:after="280" w:afterAutospacing="1"/>
        <w:rPr>
          <w:rtl w:val="0"/>
        </w:rPr>
      </w:pPr>
      <w:r>
        <w:rPr>
          <w:rtl w:val="0"/>
        </w:rPr>
        <w:t>c) Các khoản phụ cấp, trợ cấp, thu nhập khác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phụ cấp, trợ cấp, sinh hoạt phí do cơ quan Việt Nam ở nước ngoài chi trả; trợ cấp khó khăn đột xuất,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trợ cấp thôi việc, trợ cấp mất việc làm; trợ cấp mang tính chất bảo trợ xã hội và các khoản phụ cấp, trợ cấp, thu nhập khác không mang tính chất tiền lương, tiền công do Chính phủ quy định.</w:t>
      </w:r>
    </w:p>
    <w:p>
      <w:pPr>
        <w:bidi w:val="0"/>
        <w:spacing w:before="120" w:beforeAutospacing="0" w:after="280" w:afterAutospacing="1"/>
        <w:rPr>
          <w:rtl w:val="0"/>
        </w:rPr>
      </w:pPr>
      <w:r>
        <w:rPr>
          <w:rtl w:val="0"/>
        </w:rPr>
        <w:t>3. Thu nhập từ đầu tư vốn, bao gồm:</w:t>
      </w:r>
    </w:p>
    <w:p>
      <w:pPr>
        <w:bidi w:val="0"/>
        <w:spacing w:before="120" w:beforeAutospacing="0" w:after="280" w:afterAutospacing="1"/>
        <w:rPr>
          <w:rtl w:val="0"/>
        </w:rPr>
      </w:pPr>
      <w:r>
        <w:rPr>
          <w:rtl w:val="0"/>
        </w:rPr>
        <w:t>a) Tiền lãi cho vay;</w:t>
      </w:r>
    </w:p>
    <w:p>
      <w:pPr>
        <w:bidi w:val="0"/>
        <w:spacing w:before="120" w:beforeAutospacing="0" w:after="280" w:afterAutospacing="1"/>
        <w:rPr>
          <w:rtl w:val="0"/>
        </w:rPr>
      </w:pPr>
      <w:r>
        <w:rPr>
          <w:rtl w:val="0"/>
        </w:rPr>
        <w:t>b) Lợi tức c</w:t>
      </w:r>
      <w:r>
        <w:rPr>
          <w:rtl w:val="0"/>
        </w:rPr>
        <w:t>ổ</w:t>
      </w:r>
      <w:r>
        <w:rPr>
          <w:rtl w:val="0"/>
        </w:rPr>
        <w:t xml:space="preserve"> phần;</w:t>
      </w:r>
    </w:p>
    <w:p>
      <w:pPr>
        <w:bidi w:val="0"/>
        <w:spacing w:before="120" w:beforeAutospacing="0" w:after="280" w:afterAutospacing="1"/>
        <w:rPr>
          <w:rtl w:val="0"/>
        </w:rPr>
      </w:pPr>
      <w:r>
        <w:rPr>
          <w:rtl w:val="0"/>
        </w:rPr>
        <w:t>c) Thu nhập từ đầu tư vốn dưới các hình thức khác.</w:t>
      </w:r>
    </w:p>
    <w:p>
      <w:pPr>
        <w:bidi w:val="0"/>
        <w:spacing w:before="120" w:beforeAutospacing="0" w:after="280" w:afterAutospacing="1"/>
        <w:rPr>
          <w:rtl w:val="0"/>
        </w:rPr>
      </w:pPr>
      <w:r>
        <w:rPr>
          <w:rtl w:val="0"/>
        </w:rPr>
        <w:t>4. Thu nhập từ chuyển nhượng vốn, bao gồm:</w:t>
      </w:r>
    </w:p>
    <w:p>
      <w:pPr>
        <w:bidi w:val="0"/>
        <w:spacing w:before="120" w:beforeAutospacing="0" w:after="280" w:afterAutospacing="1"/>
        <w:rPr>
          <w:rtl w:val="0"/>
        </w:rPr>
      </w:pPr>
      <w:r>
        <w:rPr>
          <w:rtl w:val="0"/>
        </w:rPr>
        <w:t>a) Thu nhập từ chuyển nhượng phần vốn trong các tổ chức kinh tế;</w:t>
      </w:r>
    </w:p>
    <w:p>
      <w:pPr>
        <w:bidi w:val="0"/>
        <w:spacing w:before="120" w:beforeAutospacing="0" w:after="280" w:afterAutospacing="1"/>
        <w:rPr>
          <w:rtl w:val="0"/>
        </w:rPr>
      </w:pPr>
      <w:r>
        <w:rPr>
          <w:rtl w:val="0"/>
        </w:rPr>
        <w:t>b) Thu nhập từ chuyển nhượng chứng khoán;</w:t>
      </w:r>
    </w:p>
    <w:p>
      <w:pPr>
        <w:bidi w:val="0"/>
        <w:spacing w:before="120" w:beforeAutospacing="0" w:after="280" w:afterAutospacing="1"/>
        <w:rPr>
          <w:rtl w:val="0"/>
        </w:rPr>
      </w:pPr>
      <w:r>
        <w:rPr>
          <w:rtl w:val="0"/>
        </w:rPr>
        <w:t>c) Thu nhập từ chuyển nhượng vốn dưới các hình thức khác.</w:t>
      </w:r>
    </w:p>
    <w:p>
      <w:pPr>
        <w:bidi w:val="0"/>
        <w:spacing w:before="120" w:beforeAutospacing="0" w:after="280" w:afterAutospacing="1"/>
        <w:rPr>
          <w:rtl w:val="0"/>
        </w:rPr>
      </w:pPr>
      <w:r>
        <w:rPr>
          <w:rtl w:val="0"/>
        </w:rPr>
        <w:t>5. Thu nhập từ chuyển nhượng bất động sản, bao gồm:</w:t>
      </w:r>
    </w:p>
    <w:p>
      <w:pPr>
        <w:bidi w:val="0"/>
        <w:spacing w:before="120" w:beforeAutospacing="0" w:after="280" w:afterAutospacing="1"/>
        <w:rPr>
          <w:rtl w:val="0"/>
        </w:rPr>
      </w:pPr>
      <w:r>
        <w:rPr>
          <w:rtl w:val="0"/>
        </w:rPr>
        <w:t>a) Thu nhập từ chuyển nhượng quyền sử dụng đất và tài sản gắn liền với đất;</w:t>
      </w:r>
    </w:p>
    <w:p>
      <w:pPr>
        <w:bidi w:val="0"/>
        <w:spacing w:before="120" w:beforeAutospacing="0" w:after="280" w:afterAutospacing="1"/>
        <w:rPr>
          <w:rtl w:val="0"/>
        </w:rPr>
      </w:pPr>
      <w:r>
        <w:rPr>
          <w:rtl w:val="0"/>
        </w:rPr>
        <w:t>b) Thu nhập từ chuyển nhượng quyền sở hữu hoặc sử dụng nhà ở;</w:t>
      </w:r>
    </w:p>
    <w:p>
      <w:pPr>
        <w:bidi w:val="0"/>
        <w:spacing w:before="120" w:beforeAutospacing="0" w:after="280" w:afterAutospacing="1"/>
        <w:rPr>
          <w:rtl w:val="0"/>
        </w:rPr>
      </w:pPr>
      <w:r>
        <w:rPr>
          <w:rtl w:val="0"/>
        </w:rPr>
        <w:t>c) Thu nhập từ chuyển nhượng quyền thuê đất, quyền thuê mặt nước;</w:t>
      </w:r>
    </w:p>
    <w:p>
      <w:pPr>
        <w:bidi w:val="0"/>
        <w:spacing w:before="120" w:beforeAutospacing="0" w:after="280" w:afterAutospacing="1"/>
        <w:rPr>
          <w:rtl w:val="0"/>
        </w:rPr>
      </w:pPr>
      <w:r>
        <w:rPr>
          <w:rtl w:val="0"/>
        </w:rPr>
        <w:t>d) Các khoản thu nhập khác nhận được từ chuyển nhượng bất động sản dưới mọi hình thức.</w:t>
      </w:r>
    </w:p>
    <w:p>
      <w:pPr>
        <w:bidi w:val="0"/>
        <w:spacing w:before="120" w:beforeAutospacing="0" w:after="280" w:afterAutospacing="1"/>
        <w:rPr>
          <w:rtl w:val="0"/>
        </w:rPr>
      </w:pPr>
      <w:r>
        <w:rPr>
          <w:rtl w:val="0"/>
        </w:rPr>
        <w:t>6. Thu nhập từ trúng thưởng, bao gồm:</w:t>
      </w:r>
    </w:p>
    <w:p>
      <w:pPr>
        <w:bidi w:val="0"/>
        <w:spacing w:before="120" w:beforeAutospacing="0" w:after="280" w:afterAutospacing="1"/>
        <w:rPr>
          <w:rtl w:val="0"/>
        </w:rPr>
      </w:pPr>
      <w:r>
        <w:rPr>
          <w:rtl w:val="0"/>
        </w:rPr>
        <w:t>a) Trúng thưởng xổ số;</w:t>
      </w:r>
    </w:p>
    <w:p>
      <w:pPr>
        <w:bidi w:val="0"/>
        <w:spacing w:before="120" w:beforeAutospacing="0" w:after="280" w:afterAutospacing="1"/>
        <w:rPr>
          <w:rtl w:val="0"/>
        </w:rPr>
      </w:pPr>
      <w:r>
        <w:rPr>
          <w:rtl w:val="0"/>
        </w:rPr>
        <w:t>b) Trúng thưởng trong các hình thức khuyến mại;</w:t>
      </w:r>
    </w:p>
    <w:p>
      <w:pPr>
        <w:bidi w:val="0"/>
        <w:spacing w:before="120" w:beforeAutospacing="0" w:after="280" w:afterAutospacing="1"/>
        <w:rPr>
          <w:rtl w:val="0"/>
        </w:rPr>
      </w:pPr>
      <w:r>
        <w:rPr>
          <w:rtl w:val="0"/>
        </w:rPr>
        <w:t>c) Trúng thưởng trong các hình thức đặt cược;</w:t>
      </w:r>
    </w:p>
    <w:p>
      <w:pPr>
        <w:bidi w:val="0"/>
        <w:spacing w:before="120" w:beforeAutospacing="0" w:after="280" w:afterAutospacing="1"/>
        <w:rPr>
          <w:rtl w:val="0"/>
        </w:rPr>
      </w:pPr>
      <w:r>
        <w:rPr>
          <w:rtl w:val="0"/>
        </w:rPr>
        <w:t>d) Trúng thưởng trong các trò chơi, cuộc thi có thưởng và các hình thức trúng thưởng khác, trừ trúng thưởng trong ca-si-no.</w:t>
      </w:r>
    </w:p>
    <w:p>
      <w:pPr>
        <w:bidi w:val="0"/>
        <w:spacing w:before="120" w:beforeAutospacing="0" w:after="280" w:afterAutospacing="1"/>
        <w:rPr>
          <w:rtl w:val="0"/>
        </w:rPr>
      </w:pPr>
      <w:r>
        <w:rPr>
          <w:rtl w:val="0"/>
        </w:rPr>
        <w:t>7. Thu nhập từ tiền bản quyền, bao gồm:</w:t>
      </w:r>
    </w:p>
    <w:p>
      <w:pPr>
        <w:bidi w:val="0"/>
        <w:spacing w:before="120" w:beforeAutospacing="0" w:after="280" w:afterAutospacing="1"/>
        <w:rPr>
          <w:rtl w:val="0"/>
        </w:rPr>
      </w:pPr>
      <w:r>
        <w:rPr>
          <w:rtl w:val="0"/>
        </w:rPr>
        <w:t>a) Thu nhập từ chuyển giao, chuyển quyền sử dụng các đối tượng của quyền sở hữu trí tuệ;</w:t>
      </w:r>
    </w:p>
    <w:p>
      <w:pPr>
        <w:bidi w:val="0"/>
        <w:spacing w:before="120" w:beforeAutospacing="0" w:after="280" w:afterAutospacing="1"/>
        <w:rPr>
          <w:rtl w:val="0"/>
        </w:rPr>
      </w:pPr>
      <w:r>
        <w:rPr>
          <w:rtl w:val="0"/>
        </w:rPr>
        <w:t>b) Thu nhập từ chuyển giao công nghệ.</w:t>
      </w:r>
    </w:p>
    <w:p>
      <w:pPr>
        <w:bidi w:val="0"/>
        <w:spacing w:before="120" w:beforeAutospacing="0" w:after="280" w:afterAutospacing="1"/>
        <w:rPr>
          <w:rtl w:val="0"/>
        </w:rPr>
      </w:pPr>
      <w:r>
        <w:rPr>
          <w:rtl w:val="0"/>
        </w:rPr>
        <w:t>8. Thu nhập từ nhượng quyền thương mại.</w:t>
      </w:r>
    </w:p>
    <w:p>
      <w:pPr>
        <w:bidi w:val="0"/>
        <w:spacing w:before="120" w:beforeAutospacing="0" w:after="280" w:afterAutospacing="1"/>
        <w:rPr>
          <w:rtl w:val="0"/>
        </w:rPr>
      </w:pPr>
      <w:r>
        <w:rPr>
          <w:rtl w:val="0"/>
        </w:rPr>
        <w:t>9. Thu nhập từ nhận thừa kế, quà tặng là chứng khoán, phần vốn trong các tổ chức kinh tế, cơ sở kinh doanh, bất động sản và các tài sản phải đăng ký sở hữu hoặc đăng ký sử dụng.</w:t>
      </w:r>
    </w:p>
    <w:p>
      <w:pPr>
        <w:bidi w:val="0"/>
        <w:spacing w:before="120" w:beforeAutospacing="0" w:after="280" w:afterAutospacing="1"/>
        <w:rPr>
          <w:rtl w:val="0"/>
        </w:rPr>
      </w:pPr>
      <w:r>
        <w:rPr>
          <w:rtl w:val="0"/>
        </w:rPr>
        <w:t>10. Thu nhập khác, bao gồm:</w:t>
      </w:r>
    </w:p>
    <w:p>
      <w:pPr>
        <w:bidi w:val="0"/>
        <w:spacing w:before="120" w:beforeAutospacing="0" w:after="280" w:afterAutospacing="1"/>
        <w:rPr>
          <w:rtl w:val="0"/>
        </w:rPr>
      </w:pPr>
      <w:r>
        <w:rPr>
          <w:rtl w:val="0"/>
        </w:rPr>
        <w:t>a) Thu nhập từ chuyển nhượng tên miền quốc gia Việt Nam “.vn”;</w:t>
      </w:r>
    </w:p>
    <w:p>
      <w:pPr>
        <w:bidi w:val="0"/>
        <w:spacing w:before="120" w:beforeAutospacing="0" w:after="280" w:afterAutospacing="1"/>
        <w:rPr>
          <w:rtl w:val="0"/>
        </w:rPr>
      </w:pPr>
      <w:r>
        <w:rPr>
          <w:rtl w:val="0"/>
        </w:rPr>
        <w:t>b) Thu nhập từ chuyển nhượng kết quả giảm phát thải khí nhà kính, tín chỉ các-bon;</w:t>
      </w:r>
    </w:p>
    <w:p>
      <w:pPr>
        <w:bidi w:val="0"/>
        <w:spacing w:before="120" w:beforeAutospacing="0" w:after="280" w:afterAutospacing="1"/>
        <w:rPr>
          <w:rtl w:val="0"/>
        </w:rPr>
      </w:pPr>
      <w:r>
        <w:rPr>
          <w:rtl w:val="0"/>
        </w:rPr>
        <w:t>c) Thu nhập từ chuyển nhượng biển số xe trúng đấu giá theo quy định của pháp luật;</w:t>
      </w:r>
    </w:p>
    <w:p>
      <w:pPr>
        <w:bidi w:val="0"/>
        <w:spacing w:before="120" w:beforeAutospacing="0" w:after="280" w:afterAutospacing="1"/>
        <w:rPr>
          <w:rtl w:val="0"/>
        </w:rPr>
      </w:pPr>
      <w:r>
        <w:rPr>
          <w:rtl w:val="0"/>
        </w:rPr>
        <w:t xml:space="preserve">d) Thu nhập từ chuyển nhượng tài sản số; </w:t>
      </w:r>
    </w:p>
    <w:p>
      <w:pPr>
        <w:bidi w:val="0"/>
        <w:spacing w:before="120" w:beforeAutospacing="0" w:after="280" w:afterAutospacing="1"/>
        <w:rPr>
          <w:rtl w:val="0"/>
        </w:rPr>
      </w:pPr>
      <w:r>
        <w:rPr>
          <w:rtl w:val="0"/>
        </w:rPr>
        <w:t>đ) Thu nhập từ chuyển nhượng vàng miếng.</w:t>
      </w:r>
    </w:p>
    <w:p>
      <w:pPr>
        <w:bidi w:val="0"/>
        <w:spacing w:before="120" w:beforeAutospacing="0" w:after="280" w:afterAutospacing="1"/>
        <w:rPr>
          <w:rtl w:val="0"/>
        </w:rPr>
      </w:pPr>
      <w:r>
        <w:rPr>
          <w:rtl w:val="0"/>
        </w:rPr>
        <w:t>Chính phủ quy định ngưỡng giá trị vàng miếng chịu thuế, thời điểm áp dụng thu và điều chỉnh thuế suất thuế thu nhập cá nhân đối với chuyển nhượng vàng miếng phù hợp với lộ trình quản lý thị trường vàng.</w:t>
      </w:r>
    </w:p>
    <w:p>
      <w:pPr>
        <w:bidi w:val="0"/>
        <w:spacing w:before="120" w:beforeAutospacing="0" w:after="280" w:afterAutospacing="1"/>
        <w:rPr>
          <w:rtl w:val="0"/>
        </w:rPr>
      </w:pPr>
      <w:r>
        <w:rPr>
          <w:rtl w:val="0"/>
        </w:rPr>
        <w:t>11. Chính phủ quy định chi tiết Điều này và việc quy đổi thu nhập chịu thuế nhận được không bằng tiền, không bằng Đồng Việt Nam.</w:t>
      </w:r>
    </w:p>
    <w:p>
      <w:pPr>
        <w:bidi w:val="0"/>
        <w:spacing w:before="120" w:beforeAutospacing="0" w:after="280" w:afterAutospacing="1"/>
        <w:rPr>
          <w:rtl w:val="0"/>
        </w:rPr>
      </w:pPr>
      <w:bookmarkStart w:id="11" w:name="dieu_4"/>
      <w:r>
        <w:rPr>
          <w:b/>
          <w:bCs/>
          <w:rtl w:val="0"/>
        </w:rPr>
        <w:t>Điều 4. Thu nhập được miễn thuế</w:t>
      </w:r>
      <w:bookmarkEnd w:id="11"/>
    </w:p>
    <w:p>
      <w:pPr>
        <w:bidi w:val="0"/>
        <w:spacing w:before="120" w:beforeAutospacing="0" w:after="280" w:afterAutospacing="1"/>
        <w:rPr>
          <w:rtl w:val="0"/>
        </w:rPr>
      </w:pPr>
      <w:r>
        <w:rPr>
          <w:rtl w:val="0"/>
        </w:rPr>
        <w:t>1. Thu nhập từ chuyển nhượng,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bidi w:val="0"/>
        <w:spacing w:before="120" w:beforeAutospacing="0" w:after="280" w:afterAutospacing="1"/>
        <w:rPr>
          <w:rtl w:val="0"/>
        </w:rPr>
      </w:pPr>
      <w:r>
        <w:rPr>
          <w:rtl w:val="0"/>
        </w:rPr>
        <w:t>2. Thu nhập từ chuyển nhượng nhà ở, quyền sử dụng đất ở và tài sản gắn liền với đất ở của cá nhân trong trường hợp cá nhân chỉ có một nhà ở, đất ở duy nhất tại Việt Nam.</w:t>
      </w:r>
    </w:p>
    <w:p>
      <w:pPr>
        <w:bidi w:val="0"/>
        <w:spacing w:before="120" w:beforeAutospacing="0" w:after="280" w:afterAutospacing="1"/>
        <w:rPr>
          <w:rtl w:val="0"/>
        </w:rPr>
      </w:pPr>
      <w:r>
        <w:rPr>
          <w:rtl w:val="0"/>
        </w:rPr>
        <w:t>3. Thu nhập từ giá trị quyền sử dụng đất của cá nhân được Nhà nước giao đất.</w:t>
      </w:r>
    </w:p>
    <w:p>
      <w:pPr>
        <w:bidi w:val="0"/>
        <w:spacing w:before="120" w:beforeAutospacing="0" w:after="280" w:afterAutospacing="1"/>
        <w:rPr>
          <w:rtl w:val="0"/>
        </w:rPr>
      </w:pPr>
      <w:r>
        <w:rPr>
          <w:rtl w:val="0"/>
        </w:rPr>
        <w:t>4.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 thu nhập từ lợi tức cổ phần của thành viên hợp tác xã, liên hiệp hợp tác xã nông nghiệp, cá nhân là nông dân ký kết hợp đồng với doanh nghiệp tham gia “Cánh đồng lớn”, trồng rừng sản xuất, nuôi trồng thủy sản.</w:t>
      </w:r>
    </w:p>
    <w:p>
      <w:pPr>
        <w:bidi w:val="0"/>
        <w:spacing w:before="120" w:beforeAutospacing="0" w:after="280" w:afterAutospacing="1"/>
        <w:rPr>
          <w:rtl w:val="0"/>
        </w:rPr>
      </w:pPr>
      <w:r>
        <w:rPr>
          <w:rtl w:val="0"/>
        </w:rPr>
        <w:t>5. Thu nhập từ chuyển đổi đất nông nghiệp của hộ gia đình, cá nhân được Nhà nước giao để sản xuất.</w:t>
      </w:r>
    </w:p>
    <w:p>
      <w:pPr>
        <w:bidi w:val="0"/>
        <w:spacing w:before="120" w:beforeAutospacing="0" w:after="280" w:afterAutospacing="1"/>
        <w:rPr>
          <w:rtl w:val="0"/>
        </w:rPr>
      </w:pPr>
      <w:r>
        <w:rPr>
          <w:rtl w:val="0"/>
        </w:rPr>
        <w:t>6. Thu nhập từ lãi trái phiếu chính phủ, lãi trái phiếu chính quyền địa phương, lãi tiền gửi tại tổ chức tín dụng, lãi từ hợp đồng bảo hiểm nhân thọ.</w:t>
      </w:r>
    </w:p>
    <w:p>
      <w:pPr>
        <w:bidi w:val="0"/>
        <w:spacing w:before="120" w:beforeAutospacing="0" w:after="280" w:afterAutospacing="1"/>
        <w:rPr>
          <w:rtl w:val="0"/>
        </w:rPr>
      </w:pPr>
      <w:r>
        <w:rPr>
          <w:rtl w:val="0"/>
        </w:rPr>
        <w:t>7. Thu nhập từ kiều hối.</w:t>
      </w:r>
    </w:p>
    <w:p>
      <w:pPr>
        <w:bidi w:val="0"/>
        <w:spacing w:before="120" w:beforeAutospacing="0" w:after="280" w:afterAutospacing="1"/>
        <w:rPr>
          <w:rtl w:val="0"/>
        </w:rPr>
      </w:pPr>
      <w:r>
        <w:rPr>
          <w:rtl w:val="0"/>
        </w:rPr>
        <w:t>8. Tiền lương làm việc ban đêm, làm thêm giờ, tiền lương, tiền công trả cho những ngày không nghỉ phép theo quy định của pháp luật.</w:t>
      </w:r>
    </w:p>
    <w:p>
      <w:pPr>
        <w:bidi w:val="0"/>
        <w:spacing w:before="120" w:beforeAutospacing="0" w:after="280" w:afterAutospacing="1"/>
        <w:rPr>
          <w:rtl w:val="0"/>
        </w:rPr>
      </w:pPr>
      <w:r>
        <w:rPr>
          <w:rtl w:val="0"/>
        </w:rPr>
        <w:t>9. Tiền lương hưu do Quỹ bảo hiểm xã hội chi trả; thu nhập do quỹ bảo hiểm hưu trí bổ sung, quỹ hưu trí tự nguyện chi trả.</w:t>
      </w:r>
    </w:p>
    <w:p>
      <w:pPr>
        <w:bidi w:val="0"/>
        <w:spacing w:before="120" w:beforeAutospacing="0" w:after="280" w:afterAutospacing="1"/>
        <w:rPr>
          <w:rtl w:val="0"/>
        </w:rPr>
      </w:pPr>
      <w:r>
        <w:rPr>
          <w:rtl w:val="0"/>
        </w:rPr>
        <w:t>10. Thu nhập từ học bổng, bao gồm:</w:t>
      </w:r>
    </w:p>
    <w:p>
      <w:pPr>
        <w:bidi w:val="0"/>
        <w:spacing w:before="120" w:beforeAutospacing="0" w:after="280" w:afterAutospacing="1"/>
        <w:rPr>
          <w:rtl w:val="0"/>
        </w:rPr>
      </w:pPr>
      <w:r>
        <w:rPr>
          <w:rtl w:val="0"/>
        </w:rPr>
        <w:t>a) Học bổng nhận được từ ngân sách nhà nước;</w:t>
      </w:r>
    </w:p>
    <w:p>
      <w:pPr>
        <w:bidi w:val="0"/>
        <w:spacing w:before="120" w:beforeAutospacing="0" w:after="280" w:afterAutospacing="1"/>
        <w:rPr>
          <w:rtl w:val="0"/>
        </w:rPr>
      </w:pPr>
      <w:r>
        <w:rPr>
          <w:rtl w:val="0"/>
        </w:rPr>
        <w:t>b) Học bổng nhận được từ tổ chức trong nước và ngoài nước theo chương trình hỗ trợ khuyến học của tổ chức đó.</w:t>
      </w:r>
    </w:p>
    <w:p>
      <w:pPr>
        <w:bidi w:val="0"/>
        <w:spacing w:before="120" w:beforeAutospacing="0" w:after="280" w:afterAutospacing="1"/>
        <w:rPr>
          <w:rtl w:val="0"/>
        </w:rPr>
      </w:pPr>
      <w:r>
        <w:rPr>
          <w:rtl w:val="0"/>
        </w:rPr>
        <w:t>11. Thu nhập từ bồi thường hợp đồng bảo hiểm nhân thọ, phi nhân thọ, tiền bồi thường tai nạn lao động, khoản bồi thường nhà nước và các khoản bồi thường khác theo quy định của pháp luật.</w:t>
      </w:r>
    </w:p>
    <w:p>
      <w:pPr>
        <w:bidi w:val="0"/>
        <w:spacing w:before="120" w:beforeAutospacing="0" w:after="280" w:afterAutospacing="1"/>
        <w:rPr>
          <w:rtl w:val="0"/>
        </w:rPr>
      </w:pPr>
      <w:r>
        <w:rPr>
          <w:rtl w:val="0"/>
        </w:rPr>
        <w:t>12. Thu nhập nhận được từ các tổ chức và quỹ từ thiện được cơ quan nhà</w:t>
      </w:r>
      <w:r>
        <w:rPr>
          <w:rtl w:val="0"/>
        </w:rPr>
        <w:t xml:space="preserve"> </w:t>
      </w:r>
      <w:r>
        <w:rPr>
          <w:rtl w:val="0"/>
        </w:rPr>
        <w:t>nước có thẩm quyền cho phép thành lập hoặc công nhận, hoạt động vì mục đích từ thiện, nhân đạo, không vì mục tiêu lợi nhuận.</w:t>
      </w:r>
    </w:p>
    <w:p>
      <w:pPr>
        <w:bidi w:val="0"/>
        <w:spacing w:before="120" w:beforeAutospacing="0" w:after="280" w:afterAutospacing="1"/>
        <w:rPr>
          <w:rtl w:val="0"/>
        </w:rPr>
      </w:pPr>
      <w:r>
        <w:rPr>
          <w:rtl w:val="0"/>
        </w:rPr>
        <w:t>13. Thu nhập nhận được từ nguồn viện trợ nước ngoài vì mục đích từ thiện, nhân đạo dưới hình thức chính phủ và phi chính phủ được cơ quan nhà nước có thẩm quyền phê duyệt.</w:t>
      </w:r>
    </w:p>
    <w:p>
      <w:pPr>
        <w:bidi w:val="0"/>
        <w:spacing w:before="120" w:beforeAutospacing="0" w:after="280" w:afterAutospacing="1"/>
        <w:rPr>
          <w:rtl w:val="0"/>
        </w:rPr>
      </w:pPr>
      <w:r>
        <w:rPr>
          <w:rtl w:val="0"/>
        </w:rPr>
        <w:t>14. Thu nhập từ tiền lương, tiền công của thuyền viên là người Việt Nam làm việc cho các hãng tàu nước ngoài hoặc các hãng tàu Việt Nam vận tải quốc tế.</w:t>
      </w:r>
    </w:p>
    <w:p>
      <w:pPr>
        <w:bidi w:val="0"/>
        <w:spacing w:before="120" w:beforeAutospacing="0" w:after="280" w:afterAutospacing="1"/>
        <w:rPr>
          <w:rtl w:val="0"/>
        </w:rPr>
      </w:pPr>
      <w:r>
        <w:rPr>
          <w:rtl w:val="0"/>
        </w:rPr>
        <w:t>15. Thu nhập của cá nhân là chủ tàu, cá nhân có quyền sử dụng tàu và cá nhân làm việc trên tàu từ hoạt động cung cấp hàng hóa, dịch vụ trực tiếp phục vụ hoạt động khai thác, đánh bắt thủy sản xa bờ.</w:t>
      </w:r>
    </w:p>
    <w:p>
      <w:pPr>
        <w:bidi w:val="0"/>
        <w:spacing w:before="120" w:beforeAutospacing="0" w:after="280" w:afterAutospacing="1"/>
        <w:rPr>
          <w:rtl w:val="0"/>
        </w:rPr>
      </w:pPr>
      <w:r>
        <w:rPr>
          <w:rtl w:val="0"/>
        </w:rPr>
        <w:t xml:space="preserve">16. Thu nhập từ chuyển nhượng lần </w:t>
      </w:r>
      <w:r>
        <w:rPr>
          <w:rtl w:val="0"/>
        </w:rPr>
        <w:t>đầu</w:t>
      </w:r>
      <w:r>
        <w:rPr>
          <w:rtl w:val="0"/>
        </w:rPr>
        <w:t xml:space="preserve"> kết quả giảm phát thải khí nhà kính của cá nhân được công nhận kết quả giảm phát thải khí nhà kính, tín chỉ các-bon của cá nhân được cấp tín chỉ các-bon; thu nhập từ tiền lãi trái phiếu xanh; thu nhập từ chuyển nhượng lần đầu trái phiếu xanh sau khi phát hành.</w:t>
      </w:r>
    </w:p>
    <w:p>
      <w:pPr>
        <w:bidi w:val="0"/>
        <w:spacing w:before="120" w:beforeAutospacing="0" w:after="280" w:afterAutospacing="1"/>
        <w:rPr>
          <w:rtl w:val="0"/>
        </w:rPr>
      </w:pPr>
      <w:r>
        <w:rPr>
          <w:rtl w:val="0"/>
        </w:rPr>
        <w:t>17. Thu nhập từ tiền lương, tiền công từ thực hiện nhiệm vụ khoa học, công nghệ và đổi mới sáng tạo.</w:t>
      </w:r>
    </w:p>
    <w:p>
      <w:pPr>
        <w:bidi w:val="0"/>
        <w:spacing w:before="120" w:beforeAutospacing="0" w:after="280" w:afterAutospacing="1"/>
        <w:rPr>
          <w:rtl w:val="0"/>
        </w:rPr>
      </w:pPr>
      <w:r>
        <w:rPr>
          <w:rtl w:val="0"/>
        </w:rPr>
        <w:t>18.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bidi w:val="0"/>
        <w:spacing w:before="120" w:beforeAutospacing="0" w:after="280" w:afterAutospacing="1"/>
        <w:rPr>
          <w:rtl w:val="0"/>
        </w:rPr>
      </w:pPr>
      <w:r>
        <w:rPr>
          <w:rtl w:val="0"/>
        </w:rPr>
        <w:t>19. Thu nhập của nhà đầu tư cá nhân, chuyên gia từ dự án khởi nghiệp sáng tạo, sáng lập viên cho doanh nghiệp khởi nghiệp sáng tạo, nhà đầu tư cá nhân góp vốn vào quỹ đầu tư mạo hiểm.</w:t>
      </w:r>
    </w:p>
    <w:p>
      <w:pPr>
        <w:bidi w:val="0"/>
        <w:spacing w:before="120" w:beforeAutospacing="0" w:after="280" w:afterAutospacing="1"/>
        <w:rPr>
          <w:rtl w:val="0"/>
        </w:rPr>
      </w:pPr>
      <w:r>
        <w:rPr>
          <w:rtl w:val="0"/>
        </w:rPr>
        <w:t xml:space="preserve">20. 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w:t>
      </w:r>
      <w:r>
        <w:rPr>
          <w:rtl w:val="0"/>
        </w:rPr>
        <w:t>hợp</w:t>
      </w:r>
      <w:r>
        <w:rPr>
          <w:rtl w:val="0"/>
        </w:rPr>
        <w:t xml:space="preserve"> quốc.</w:t>
      </w:r>
    </w:p>
    <w:p>
      <w:pPr>
        <w:bidi w:val="0"/>
        <w:spacing w:before="120" w:beforeAutospacing="0" w:after="280" w:afterAutospacing="1"/>
        <w:rPr>
          <w:rtl w:val="0"/>
        </w:rPr>
      </w:pPr>
      <w:r>
        <w:rPr>
          <w:rtl w:val="0"/>
        </w:rPr>
        <w:t>21. Thu nhập sau khi đã nộp thuế thu nhập doanh nghiệp của cá nhân là chủ doanh nghiệp tư nhân, cá nhân là chủ công ty trách nhiệm hữu hạn một thành viên.</w:t>
      </w:r>
    </w:p>
    <w:p>
      <w:pPr>
        <w:bidi w:val="0"/>
        <w:spacing w:before="120" w:beforeAutospacing="0" w:after="280" w:afterAutospacing="1"/>
        <w:rPr>
          <w:rtl w:val="0"/>
        </w:rPr>
      </w:pPr>
      <w:r>
        <w:rPr>
          <w:rtl w:val="0"/>
        </w:rPr>
        <w:t>22. Chính phủ quy định chi tiết Điều này.</w:t>
      </w:r>
    </w:p>
    <w:p>
      <w:pPr>
        <w:bidi w:val="0"/>
        <w:spacing w:before="120" w:beforeAutospacing="0" w:after="280" w:afterAutospacing="1"/>
        <w:rPr>
          <w:rtl w:val="0"/>
        </w:rPr>
      </w:pPr>
      <w:bookmarkStart w:id="12" w:name="dieu_5"/>
      <w:r>
        <w:rPr>
          <w:b/>
          <w:bCs/>
          <w:rtl w:val="0"/>
        </w:rPr>
        <w:t>Điều 5. Các trường hợp miễn thuế, giảm thuế khác</w:t>
      </w:r>
      <w:bookmarkEnd w:id="12"/>
    </w:p>
    <w:p>
      <w:pPr>
        <w:bidi w:val="0"/>
        <w:spacing w:before="120" w:beforeAutospacing="0" w:after="280" w:afterAutospacing="1"/>
        <w:rPr>
          <w:rtl w:val="0"/>
        </w:rPr>
      </w:pPr>
      <w:r>
        <w:rPr>
          <w:rtl w:val="0"/>
        </w:rPr>
        <w:t>1. Người nộp thuế gặp khó khăn do thiên tai, dịch bệnh, hoả hoạn, tai nạn, bệnh hiểm nghèo ảnh hưởng đến khả năng nộp thuế thì được giảm thuế tương ứng với mức độ thiệt hại nhưng không vượt quá số thuế phải nộp.</w:t>
      </w:r>
    </w:p>
    <w:p>
      <w:pPr>
        <w:bidi w:val="0"/>
        <w:spacing w:before="120" w:beforeAutospacing="0" w:after="280" w:afterAutospacing="1"/>
        <w:rPr>
          <w:rtl w:val="0"/>
        </w:rPr>
      </w:pPr>
      <w:r>
        <w:rPr>
          <w:rtl w:val="0"/>
        </w:rPr>
        <w:t>2. Miễn thuế thu nhập cá nhân trong thời hạn 05 năm đối với thu nhập từ tiền lương, tiền công của cá nhân là nhân lực công nghiệp công nghệ số chất lượng cao thuộc các trường hợp sau:</w:t>
      </w:r>
    </w:p>
    <w:p>
      <w:pPr>
        <w:bidi w:val="0"/>
        <w:spacing w:before="120" w:beforeAutospacing="0" w:after="280" w:afterAutospacing="1"/>
        <w:rPr>
          <w:rtl w:val="0"/>
        </w:rPr>
      </w:pPr>
      <w:r>
        <w:rPr>
          <w:rtl w:val="0"/>
        </w:rPr>
        <w:t>a) Thu nhập từ dự án hoạt động công nghiệp công nghệ số trong khu công nghệ số tập trung;</w:t>
      </w:r>
    </w:p>
    <w:p>
      <w:pPr>
        <w:bidi w:val="0"/>
        <w:spacing w:before="120" w:beforeAutospacing="0" w:after="280" w:afterAutospacing="1"/>
        <w:rPr>
          <w:rtl w:val="0"/>
        </w:rPr>
      </w:pPr>
      <w:r>
        <w:rPr>
          <w:rtl w:val="0"/>
        </w:rPr>
        <w:t>b) Thu nhập từ dự án nghiên cứu và phát triển, sản xuất sản phẩm công nghệ số trọng điểm, chip bán dẫn, hệ thống trí tuệ nhân tạo;</w:t>
      </w:r>
    </w:p>
    <w:p>
      <w:pPr>
        <w:bidi w:val="0"/>
        <w:spacing w:before="120" w:beforeAutospacing="0" w:after="280" w:afterAutospacing="1"/>
        <w:rPr>
          <w:rtl w:val="0"/>
        </w:rPr>
      </w:pPr>
      <w:r>
        <w:rPr>
          <w:rtl w:val="0"/>
        </w:rPr>
        <w:t>c) Thu nhập từ các hoạt động đào tạo nhân lực công nghiệp công nghệ số.</w:t>
      </w:r>
    </w:p>
    <w:p>
      <w:pPr>
        <w:bidi w:val="0"/>
        <w:spacing w:before="120" w:beforeAutospacing="0" w:after="280" w:afterAutospacing="1"/>
        <w:rPr>
          <w:rtl w:val="0"/>
        </w:rPr>
      </w:pPr>
      <w:r>
        <w:rPr>
          <w:rtl w:val="0"/>
        </w:rPr>
        <w:t>3. Miễn thuế thu nhập cá nhân trong thời hạn 05 năm đối với thu nhập từ tiền lương, tiền công của cá nhân là nhân lực công nghệ cao thực hiện hoạt động nghiên 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w:t>
      </w:r>
    </w:p>
    <w:p>
      <w:pPr>
        <w:bidi w:val="0"/>
        <w:spacing w:before="120" w:beforeAutospacing="0" w:after="280" w:afterAutospacing="1"/>
        <w:rPr>
          <w:rtl w:val="0"/>
        </w:rPr>
      </w:pPr>
      <w:r>
        <w:rPr>
          <w:rtl w:val="0"/>
        </w:rPr>
        <w:t>4. Miễn thuế thu nhập cá nhân đối với chuyển nhượng chứng chỉ quỹ mở thành lập theo quy định của pháp luật về chứng khoán được nắm giữ từ 02 năm trở lên kể từ ngày mua.</w:t>
      </w:r>
    </w:p>
    <w:p>
      <w:pPr>
        <w:bidi w:val="0"/>
        <w:spacing w:before="120" w:beforeAutospacing="0" w:after="280" w:afterAutospacing="1"/>
        <w:rPr>
          <w:rtl w:val="0"/>
        </w:rPr>
      </w:pPr>
      <w:r>
        <w:rPr>
          <w:rtl w:val="0"/>
        </w:rPr>
        <w:t>5. Giảm 50% thuế thu nhập cá nhân đối với lợi tức của nhà đầu tư cá nhân được chia từ quỹ đầu tư chứng khoán, quỹ đầu tư bất động sản thành lập theo quy định của Luật Chứng khoán trong thời hạn do Chính phủ quy định.</w:t>
      </w:r>
    </w:p>
    <w:p>
      <w:pPr>
        <w:bidi w:val="0"/>
        <w:spacing w:before="120" w:beforeAutospacing="0" w:after="280" w:afterAutospacing="1"/>
        <w:rPr>
          <w:rtl w:val="0"/>
        </w:rPr>
      </w:pPr>
      <w:r>
        <w:rPr>
          <w:rtl w:val="0"/>
        </w:rPr>
        <w:t>6. Chính phủ quy định chi tiết Điều này.</w:t>
      </w:r>
    </w:p>
    <w:p>
      <w:pPr>
        <w:bidi w:val="0"/>
        <w:spacing w:before="120" w:beforeAutospacing="0" w:after="280" w:afterAutospacing="1"/>
        <w:rPr>
          <w:rtl w:val="0"/>
        </w:rPr>
      </w:pPr>
      <w:bookmarkStart w:id="13" w:name="dieu_6"/>
      <w:r>
        <w:rPr>
          <w:b/>
          <w:bCs/>
          <w:rtl w:val="0"/>
        </w:rPr>
        <w:t>Điều 6. Quản lý thuế đối với thuế thu nhập cá nhân</w:t>
      </w:r>
      <w:bookmarkEnd w:id="13"/>
    </w:p>
    <w:p>
      <w:pPr>
        <w:bidi w:val="0"/>
        <w:spacing w:before="120" w:beforeAutospacing="0" w:after="280" w:afterAutospacing="1"/>
        <w:rPr>
          <w:rtl w:val="0"/>
        </w:rPr>
      </w:pPr>
      <w:r>
        <w:rPr>
          <w:rtl w:val="0"/>
        </w:rPr>
        <w:t>Căn cứ quy định của Luật này, Chính phủ quy định về kỳ tính thuế theo năm đối với thu nhập từ kinh doanh, thu nhập từ tiền lương, tiền công của cá nhân cư trú; kỳ tính thuế theo từng lần phát sinh đối với các khoản thu nhập khác của cá nhân cư trú và cá nhân không cư trú; thời điểm xác định thu nhập tính thuế; quyết toán thuế; hoàn thuế đối với trường hợp cá nhân có số thuế đã nộp lớn hơn số thuế phải nộp hoặc chưa đến mức phải nộp; trách nhiệm khấu trừ, khai thay, nộp thay cho người nộp thuế phù hợp với quy định của Luật Quản lý thuế.</w:t>
      </w:r>
    </w:p>
    <w:p>
      <w:pPr>
        <w:bidi w:val="0"/>
        <w:spacing w:before="120" w:beforeAutospacing="0" w:after="280" w:afterAutospacing="1"/>
        <w:rPr>
          <w:rtl w:val="0"/>
        </w:rPr>
      </w:pPr>
      <w:bookmarkStart w:id="14" w:name="chuong_2"/>
      <w:r>
        <w:rPr>
          <w:b/>
          <w:bCs/>
          <w:rtl w:val="0"/>
        </w:rPr>
        <w:t>Chương II</w:t>
      </w:r>
      <w:bookmarkEnd w:id="14"/>
    </w:p>
    <w:p>
      <w:pPr>
        <w:bidi w:val="0"/>
        <w:spacing w:before="120" w:beforeAutospacing="0" w:after="280" w:afterAutospacing="1"/>
        <w:jc w:val="center"/>
        <w:rPr>
          <w:rtl w:val="0"/>
        </w:rPr>
      </w:pPr>
      <w:bookmarkStart w:id="15" w:name="chuong_2_name"/>
      <w:r>
        <w:rPr>
          <w:b/>
          <w:bCs/>
          <w:sz w:val="24"/>
          <w:rtl w:val="0"/>
        </w:rPr>
        <w:t>CĂN CỨ TÍNH THUẾ ĐỐI VỚI CÁ NHÂN CƯ TRÚ</w:t>
      </w:r>
      <w:bookmarkEnd w:id="15"/>
    </w:p>
    <w:p>
      <w:pPr>
        <w:bidi w:val="0"/>
        <w:spacing w:before="120" w:beforeAutospacing="0" w:after="280" w:afterAutospacing="1"/>
        <w:rPr>
          <w:rtl w:val="0"/>
        </w:rPr>
      </w:pPr>
      <w:bookmarkStart w:id="16" w:name="dieu_7"/>
      <w:r>
        <w:rPr>
          <w:b/>
          <w:bCs/>
          <w:rtl w:val="0"/>
        </w:rPr>
        <w:t>Điều 7. Thuế thu nhập cá nhân đối với thu nhập từ kinh doanh</w:t>
      </w:r>
      <w:bookmarkEnd w:id="16"/>
    </w:p>
    <w:p>
      <w:pPr>
        <w:bidi w:val="0"/>
        <w:spacing w:before="120" w:beforeAutospacing="0" w:after="280" w:afterAutospacing="1"/>
        <w:rPr>
          <w:rtl w:val="0"/>
        </w:rPr>
      </w:pPr>
      <w:r>
        <w:rPr>
          <w:rtl w:val="0"/>
        </w:rPr>
        <w:t>1</w:t>
      </w:r>
      <w:r>
        <w:rPr>
          <w:rtl w:val="0"/>
        </w:rPr>
        <w:t>.</w:t>
      </w:r>
      <w:bookmarkStart w:id="17" w:name="_ftnref2"/>
      <w:bookmarkEnd w:id="17"/>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w:t>
      </w:r>
      <w:r>
        <w:rPr>
          <w:rtl w:val="0"/>
        </w:rPr>
        <w:t>Cá nhân cư trú có hoạt động sản xuất, kinh doanh có doanh thu năm từ mức quy định của Chính phủ trở xuống không phải nộp thuế thu nhập cá nhân. Căn cứ các chỉ số kinh tế vĩ mô, khả năng cân đối ngân sách, Chính phủ quy định mức doanh thu năm phù hợp với bối cảnh kinh tế - xã hội trong từng thời kỳ.</w:t>
      </w:r>
    </w:p>
    <w:p>
      <w:pPr>
        <w:bidi w:val="0"/>
        <w:spacing w:before="120" w:beforeAutospacing="0" w:after="280" w:afterAutospacing="1"/>
        <w:rPr>
          <w:rtl w:val="0"/>
        </w:rPr>
      </w:pPr>
      <w:r>
        <w:rPr>
          <w:rtl w:val="0"/>
        </w:rPr>
        <w:t>2. Thuế thu nhập cá nhân đối với thu nhập từ kinh doanh của cá nhân cư trú có doanh thu năm trên mức quy định tại khoản 1 Điều này được xác định bằng thu nhập tính thuế nhân (x) với thuế suất. Trong đó:</w:t>
      </w:r>
    </w:p>
    <w:p>
      <w:pPr>
        <w:bidi w:val="0"/>
        <w:spacing w:before="120" w:beforeAutospacing="0" w:after="280" w:afterAutospacing="1"/>
        <w:rPr>
          <w:rtl w:val="0"/>
        </w:rPr>
      </w:pPr>
      <w:r>
        <w:rPr>
          <w:rtl w:val="0"/>
        </w:rPr>
        <w:t>a) Thu nhập tính thuế được xác định bằng doanh thu của hàng hóa, dịch vụ bán ra trừ (-) đi chi phí liên quan đến hoạt động sản xuất, kinh doanh trong kỳ tính thuế;</w:t>
      </w:r>
    </w:p>
    <w:p>
      <w:pPr>
        <w:bidi w:val="0"/>
        <w:spacing w:before="120" w:beforeAutospacing="0" w:after="280" w:afterAutospacing="1"/>
        <w:rPr>
          <w:rtl w:val="0"/>
        </w:rPr>
      </w:pPr>
      <w:r>
        <w:rPr>
          <w:rtl w:val="0"/>
        </w:rPr>
        <w:t>b) Cá nhân kinh doanh có doanh thu năm trên mức quy định tại khoản 1 Điều này đến 03 tỷ đồng: thuế suất 15%;</w:t>
      </w:r>
    </w:p>
    <w:p>
      <w:pPr>
        <w:bidi w:val="0"/>
        <w:spacing w:before="120" w:beforeAutospacing="0" w:after="280" w:afterAutospacing="1"/>
        <w:rPr>
          <w:rtl w:val="0"/>
        </w:rPr>
      </w:pPr>
      <w:r>
        <w:rPr>
          <w:rtl w:val="0"/>
        </w:rPr>
        <w:t>c) Cá nhân kinh doanh có doanh thu năm trên 03 tỷ đồng đến 50 tỷ đồng: thuế suất 17%;</w:t>
      </w:r>
    </w:p>
    <w:p>
      <w:pPr>
        <w:bidi w:val="0"/>
        <w:spacing w:before="120" w:beforeAutospacing="0" w:after="280" w:afterAutospacing="1"/>
        <w:rPr>
          <w:rtl w:val="0"/>
        </w:rPr>
      </w:pPr>
      <w:r>
        <w:rPr>
          <w:rtl w:val="0"/>
        </w:rPr>
        <w:t>d) Cá nhân kinh doanh có doanh thu năm trên 50 tỷ đồng: thuế suất 20%.</w:t>
      </w:r>
    </w:p>
    <w:p>
      <w:pPr>
        <w:bidi w:val="0"/>
        <w:spacing w:before="120" w:beforeAutospacing="0" w:after="280" w:afterAutospacing="1"/>
        <w:rPr>
          <w:rtl w:val="0"/>
        </w:rPr>
      </w:pPr>
      <w:r>
        <w:rPr>
          <w:rtl w:val="0"/>
        </w:rPr>
        <w:t>Thu nhập từ cho thuê bất động sản quy định tại khoản 4 Điều này không áp dụng cách tính thuế quy định tại khoản này.</w:t>
      </w:r>
    </w:p>
    <w:p>
      <w:pPr>
        <w:bidi w:val="0"/>
        <w:spacing w:before="120" w:beforeAutospacing="0" w:after="280" w:afterAutospacing="1"/>
        <w:rPr>
          <w:rtl w:val="0"/>
        </w:rPr>
      </w:pPr>
      <w:r>
        <w:rPr>
          <w:rtl w:val="0"/>
        </w:rPr>
        <w:t>3. Cá nhân kinh doanh có doanh thu năm trên mức quy định tại khoản 1 Điều này đến 03 tỷ đồng được lựa chọn nộp thuế theo quy định tại điểm a và điểm b khoản 2 Điều này hoặc nộp thuế theo thuế suất nhân (x) với doanh thu tính thuế. Doanh thu tính thuế và thuế suất được xác định như sau:</w:t>
      </w:r>
    </w:p>
    <w:p>
      <w:pPr>
        <w:bidi w:val="0"/>
        <w:spacing w:before="120" w:beforeAutospacing="0" w:after="280" w:afterAutospacing="1"/>
        <w:rPr>
          <w:rtl w:val="0"/>
        </w:rPr>
      </w:pPr>
      <w:r>
        <w:rPr>
          <w:rtl w:val="0"/>
        </w:rPr>
        <w:t>a) Doanh thu tính thuế được xác định bằng phần doanh thu vượt trên mức quy định tại khoản 1 Điều này;</w:t>
      </w:r>
    </w:p>
    <w:p>
      <w:pPr>
        <w:bidi w:val="0"/>
        <w:spacing w:before="120" w:beforeAutospacing="0" w:after="280" w:afterAutospacing="1"/>
        <w:rPr>
          <w:rtl w:val="0"/>
        </w:rPr>
      </w:pPr>
      <w:r>
        <w:rPr>
          <w:rtl w:val="0"/>
        </w:rPr>
        <w:t xml:space="preserve">b) Phân </w:t>
      </w:r>
      <w:r>
        <w:rPr>
          <w:rtl w:val="0"/>
        </w:rPr>
        <w:t>phối</w:t>
      </w:r>
      <w:r>
        <w:rPr>
          <w:rtl w:val="0"/>
        </w:rPr>
        <w:t>, cung cấp hàng hóa: thuế suất 0,5%;</w:t>
      </w:r>
    </w:p>
    <w:p>
      <w:pPr>
        <w:bidi w:val="0"/>
        <w:spacing w:before="120" w:beforeAutospacing="0" w:after="280" w:afterAutospacing="1"/>
        <w:rPr>
          <w:rtl w:val="0"/>
        </w:rPr>
      </w:pPr>
      <w:r>
        <w:rPr>
          <w:rtl w:val="0"/>
        </w:rPr>
        <w:t>c) Dịch vụ, xây dựng không bao thầu nguyên vật liệu: thuế suất 2%. Riêng hoạt động cho thuê tài sản, đại lý bảo hiểm, đại lý xổ số, đại lý bán hàng đa cấp: thuế suất 5%;</w:t>
      </w:r>
    </w:p>
    <w:p>
      <w:pPr>
        <w:bidi w:val="0"/>
        <w:spacing w:before="120" w:beforeAutospacing="0" w:after="280" w:afterAutospacing="1"/>
        <w:rPr>
          <w:rtl w:val="0"/>
        </w:rPr>
      </w:pPr>
      <w:r>
        <w:rPr>
          <w:rtl w:val="0"/>
        </w:rPr>
        <w:t>d) Sản xuất, vận tải, dịch vụ có gắn với hàng hóa, xây dựng có bao thầu nguyên vật liệu: thuế suất 1,5%;</w:t>
      </w:r>
    </w:p>
    <w:p>
      <w:pPr>
        <w:bidi w:val="0"/>
        <w:spacing w:before="120" w:beforeAutospacing="0" w:after="280" w:afterAutospacing="1"/>
        <w:rPr>
          <w:rtl w:val="0"/>
        </w:rPr>
      </w:pPr>
      <w:r>
        <w:rPr>
          <w:rtl w:val="0"/>
        </w:rPr>
        <w:t>đ) Hoạt động cung cấp sản phẩm và dịch vụ nội dung thông tin số về giải trí, trò chơi điện tử, phim số, ảnh số, nhạc số, quảng cáo số: thuế suất 5%;</w:t>
      </w:r>
    </w:p>
    <w:p>
      <w:pPr>
        <w:bidi w:val="0"/>
        <w:spacing w:before="120" w:beforeAutospacing="0" w:after="280" w:afterAutospacing="1"/>
        <w:rPr>
          <w:rtl w:val="0"/>
        </w:rPr>
      </w:pPr>
      <w:r>
        <w:rPr>
          <w:rtl w:val="0"/>
        </w:rPr>
        <w:t>e) Hoạt động kinh doanh khác: thuế suất 1%.</w:t>
      </w:r>
    </w:p>
    <w:p>
      <w:pPr>
        <w:bidi w:val="0"/>
        <w:spacing w:before="120" w:beforeAutospacing="0" w:after="280" w:afterAutospacing="1"/>
        <w:rPr>
          <w:rtl w:val="0"/>
        </w:rPr>
      </w:pPr>
      <w:r>
        <w:rPr>
          <w:rtl w:val="0"/>
        </w:rPr>
        <w:t>4. Cá nhân cho thuê bất động sản, trừ hoạt động kinh doanh lưu trú, nộp thuế thu nhập cá nhân được xác định bằng phần doanh thu vượt trên mức quy định tại khoản 1 Điều này nhân (x) với thuế suất 5%.</w:t>
      </w:r>
    </w:p>
    <w:p>
      <w:pPr>
        <w:bidi w:val="0"/>
        <w:spacing w:before="120" w:beforeAutospacing="0" w:after="280" w:afterAutospacing="1"/>
        <w:rPr>
          <w:rtl w:val="0"/>
        </w:rPr>
      </w:pPr>
      <w:r>
        <w:rPr>
          <w:rtl w:val="0"/>
        </w:rPr>
        <w:t>5. Chính phủ quy định chi tiết Điều này.</w:t>
      </w:r>
    </w:p>
    <w:p>
      <w:pPr>
        <w:bidi w:val="0"/>
        <w:spacing w:before="120" w:beforeAutospacing="0" w:after="280" w:afterAutospacing="1"/>
        <w:rPr>
          <w:rtl w:val="0"/>
        </w:rPr>
      </w:pPr>
      <w:bookmarkStart w:id="18" w:name="dieu_8"/>
      <w:r>
        <w:rPr>
          <w:b/>
          <w:bCs/>
          <w:rtl w:val="0"/>
        </w:rPr>
        <w:t>Điều 8. Thuế thu nhập cá nhân đối với thu nhập từ tiền lương, tiền công</w:t>
      </w:r>
      <w:bookmarkEnd w:id="18"/>
    </w:p>
    <w:p>
      <w:pPr>
        <w:bidi w:val="0"/>
        <w:spacing w:before="120" w:beforeAutospacing="0" w:after="280" w:afterAutospacing="1"/>
        <w:rPr>
          <w:rtl w:val="0"/>
        </w:rPr>
      </w:pPr>
      <w:r>
        <w:rPr>
          <w:rtl w:val="0"/>
        </w:rPr>
        <w:t xml:space="preserve">1. Thuế thu nhập cá nhân đối với thu nhập từ tiền lương, tiền công của cá nhân cư trú được xác định bằng thu nhập tính thuế quy định tại khoản 2 Điều này, không phân biệt nơi trả thu nhập, nhân (x) với thuế suất tại Biểu thuế lũy tiến từng phần quy định tại </w:t>
      </w:r>
      <w:bookmarkStart w:id="19" w:name="tc_4"/>
      <w:r>
        <w:rPr>
          <w:rtl w:val="0"/>
        </w:rPr>
        <w:t>Điều 9 của Luật này</w:t>
      </w:r>
      <w:bookmarkEnd w:id="19"/>
      <w:r>
        <w:rPr>
          <w:rtl w:val="0"/>
        </w:rPr>
        <w:t>.</w:t>
      </w:r>
    </w:p>
    <w:p>
      <w:pPr>
        <w:bidi w:val="0"/>
        <w:spacing w:before="120" w:beforeAutospacing="0" w:after="280" w:afterAutospacing="1"/>
        <w:rPr>
          <w:rtl w:val="0"/>
        </w:rPr>
      </w:pPr>
      <w:r>
        <w:rPr>
          <w:rtl w:val="0"/>
        </w:rPr>
        <w:t xml:space="preserve">2. Thu nhập tính thuế đối với thu nhập từ tiền lương, tiền công là tổng thu nhập chịu thuế quy định tại </w:t>
      </w:r>
      <w:bookmarkStart w:id="20" w:name="tc_5"/>
      <w:r>
        <w:rPr>
          <w:rtl w:val="0"/>
        </w:rPr>
        <w:t>khoản 2 Điều 3 của Luật này</w:t>
      </w:r>
      <w:bookmarkEnd w:id="20"/>
      <w:r>
        <w:rPr>
          <w:rtl w:val="0"/>
        </w:rPr>
        <w:t xml:space="preserve"> mà người nộp thuế nhận được trong kỳ tính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 Luật Bảo hiểm xã hội, mua bảo hiểm hưu trí tự nguyện, bảo hiểm nhân thọ không vượt quá mức do Chính phủ quy định và các khoản giảm trừ quy định tại </w:t>
      </w:r>
      <w:bookmarkStart w:id="21" w:name="tc_6"/>
      <w:r>
        <w:rPr>
          <w:rtl w:val="0"/>
        </w:rPr>
        <w:t>Điều 10 và Điều 11 của Luật này</w:t>
      </w:r>
      <w:bookmarkEnd w:id="21"/>
      <w:r>
        <w:rPr>
          <w:rtl w:val="0"/>
        </w:rPr>
        <w:t>.</w:t>
      </w:r>
    </w:p>
    <w:p>
      <w:pPr>
        <w:bidi w:val="0"/>
        <w:spacing w:before="120" w:beforeAutospacing="0" w:after="280" w:afterAutospacing="1"/>
        <w:rPr>
          <w:rtl w:val="0"/>
        </w:rPr>
      </w:pPr>
      <w:r>
        <w:rPr>
          <w:rtl w:val="0"/>
        </w:rPr>
        <w:t>3. Thời điểm xác định thu nhập tính thuế từ tiền lương, tiền công là thời điểm tổ chức, cá nhân trả thu nhập cho người nộp thuế hoặc thời điểm người nộp thuế nhận được thu nhập.</w:t>
      </w:r>
    </w:p>
    <w:p>
      <w:pPr>
        <w:bidi w:val="0"/>
        <w:spacing w:before="120" w:beforeAutospacing="0" w:after="280" w:afterAutospacing="1"/>
        <w:rPr>
          <w:rtl w:val="0"/>
        </w:rPr>
      </w:pPr>
      <w:bookmarkStart w:id="22" w:name="dieu_9"/>
      <w:r>
        <w:rPr>
          <w:b/>
          <w:bCs/>
          <w:rtl w:val="0"/>
        </w:rPr>
        <w:t>Điều 9. Biểu thuế lũy tiến từng phần</w:t>
      </w:r>
      <w:bookmarkEnd w:id="22"/>
    </w:p>
    <w:p>
      <w:pPr>
        <w:bidi w:val="0"/>
        <w:spacing w:before="120" w:beforeAutospacing="0" w:after="280" w:afterAutospacing="1"/>
        <w:rPr>
          <w:rtl w:val="0"/>
        </w:rPr>
      </w:pPr>
      <w:r>
        <w:rPr>
          <w:rtl w:val="0"/>
        </w:rPr>
        <w:t xml:space="preserve">1. Biểu thuế lũy tiến từng phần áp dụng đối với thu nhập tính thuế quy định tại </w:t>
      </w:r>
      <w:bookmarkStart w:id="23" w:name="tc_7"/>
      <w:r>
        <w:rPr>
          <w:rtl w:val="0"/>
        </w:rPr>
        <w:t>khoản 2 Điều 8 của Luật này</w:t>
      </w:r>
      <w:bookmarkEnd w:id="23"/>
      <w:r>
        <w:rPr>
          <w:rtl w:val="0"/>
        </w:rPr>
        <w:t>.</w:t>
      </w:r>
    </w:p>
    <w:p>
      <w:pPr>
        <w:bidi w:val="0"/>
        <w:spacing w:before="120" w:beforeAutospacing="0" w:after="280" w:afterAutospacing="1"/>
        <w:rPr>
          <w:rtl w:val="0"/>
        </w:rPr>
      </w:pPr>
      <w:r>
        <w:rPr>
          <w:rtl w:val="0"/>
        </w:rPr>
        <w:t xml:space="preserve">2. </w:t>
      </w:r>
      <w:r>
        <w:rPr>
          <w:rtl w:val="0"/>
        </w:rPr>
        <w:t>Biểu thuế</w:t>
      </w:r>
      <w:r>
        <w:rPr>
          <w:rtl w:val="0"/>
        </w:rPr>
        <w:t xml:space="preserve"> lũy </w:t>
      </w:r>
      <w:r>
        <w:rPr>
          <w:rtl w:val="0"/>
        </w:rPr>
        <w:t>tiến</w:t>
      </w:r>
      <w:r>
        <w:rPr>
          <w:rtl w:val="0"/>
        </w:rPr>
        <w:t xml:space="preserve"> từng </w:t>
      </w:r>
      <w:r>
        <w:rPr>
          <w:rtl w:val="0"/>
        </w:rPr>
        <w:t xml:space="preserve">phần </w:t>
      </w:r>
      <w:r>
        <w:rPr>
          <w:rtl w:val="0"/>
        </w:rPr>
        <w:t>đư</w:t>
      </w:r>
      <w:r>
        <w:rPr>
          <w:rtl w:val="0"/>
        </w:rPr>
        <w:t>ợc quy định như sau:</w:t>
      </w:r>
    </w:p>
    <w:tbl>
      <w:tblPr>
        <w:tblW w:w="5000" w:type="pct"/>
        <w:jc w:val="left"/>
        <w:tblCellMar>
          <w:top w:w="0" w:type="dxa"/>
          <w:left w:w="0" w:type="dxa"/>
          <w:bottom w:w="0" w:type="dxa"/>
          <w:right w:w="0" w:type="dxa"/>
        </w:tblCellMar>
      </w:tblPr>
      <w:tblGrid>
        <w:gridCol w:w="1217"/>
        <w:gridCol w:w="3254"/>
        <w:gridCol w:w="2806"/>
        <w:gridCol w:w="1363"/>
      </w:tblGrid>
      <w:tr>
        <w:tblPrEx>
          <w:tblW w:w="5000" w:type="pct"/>
          <w:jc w:val="left"/>
          <w:tblCellMar>
            <w:top w:w="0" w:type="dxa"/>
            <w:left w:w="0" w:type="dxa"/>
            <w:bottom w:w="0" w:type="dxa"/>
            <w:right w:w="0" w:type="dxa"/>
          </w:tblCellMar>
        </w:tblPrEx>
        <w:trPr>
          <w:jc w:val="left"/>
        </w:trPr>
        <w:tc>
          <w:tcPr>
            <w:tcW w:w="70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Bậc thuế</w:t>
            </w:r>
          </w:p>
        </w:tc>
        <w:tc>
          <w:tcPr>
            <w:tcW w:w="18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Phần thu nhập tính thuế/năm (triệu đồng)</w:t>
            </w:r>
          </w:p>
        </w:tc>
        <w:tc>
          <w:tcPr>
            <w:tcW w:w="162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Phần thu nhập tính thuế/tháng (triệu đồng)</w:t>
            </w:r>
          </w:p>
        </w:tc>
        <w:tc>
          <w:tcPr>
            <w:tcW w:w="78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Thuế suất (%)</w:t>
            </w:r>
          </w:p>
        </w:tc>
      </w:tr>
      <w:tr>
        <w:tblPrEx>
          <w:tblW w:w="5000" w:type="pct"/>
          <w:jc w:val="left"/>
          <w:tblCellMar>
            <w:top w:w="0" w:type="dxa"/>
            <w:left w:w="0" w:type="dxa"/>
            <w:bottom w:w="0" w:type="dxa"/>
            <w:right w:w="0" w:type="dxa"/>
          </w:tblCellMar>
        </w:tblPrEx>
        <w:trPr>
          <w:jc w:val="left"/>
        </w:trPr>
        <w:tc>
          <w:tcPr>
            <w:tcW w:w="70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Đến 120</w:t>
            </w:r>
          </w:p>
        </w:tc>
        <w:tc>
          <w:tcPr>
            <w:tcW w:w="1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Đến 10</w:t>
            </w:r>
          </w:p>
        </w:tc>
        <w:tc>
          <w:tcPr>
            <w:tcW w:w="7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70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120 đến 360</w:t>
            </w:r>
          </w:p>
        </w:tc>
        <w:tc>
          <w:tcPr>
            <w:tcW w:w="1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10 đến 30</w:t>
            </w:r>
          </w:p>
        </w:tc>
        <w:tc>
          <w:tcPr>
            <w:tcW w:w="7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r>
      <w:tr>
        <w:tblPrEx>
          <w:tblW w:w="5000" w:type="pct"/>
          <w:jc w:val="left"/>
          <w:tblCellMar>
            <w:top w:w="0" w:type="dxa"/>
            <w:left w:w="0" w:type="dxa"/>
            <w:bottom w:w="0" w:type="dxa"/>
            <w:right w:w="0" w:type="dxa"/>
          </w:tblCellMar>
        </w:tblPrEx>
        <w:trPr>
          <w:jc w:val="left"/>
        </w:trPr>
        <w:tc>
          <w:tcPr>
            <w:tcW w:w="70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360 đến 720</w:t>
            </w:r>
          </w:p>
        </w:tc>
        <w:tc>
          <w:tcPr>
            <w:tcW w:w="1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30 đến 60</w:t>
            </w:r>
          </w:p>
        </w:tc>
        <w:tc>
          <w:tcPr>
            <w:tcW w:w="7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w:t>
            </w:r>
          </w:p>
        </w:tc>
      </w:tr>
      <w:tr>
        <w:tblPrEx>
          <w:tblW w:w="5000" w:type="pct"/>
          <w:jc w:val="left"/>
          <w:tblCellMar>
            <w:top w:w="0" w:type="dxa"/>
            <w:left w:w="0" w:type="dxa"/>
            <w:bottom w:w="0" w:type="dxa"/>
            <w:right w:w="0" w:type="dxa"/>
          </w:tblCellMar>
        </w:tblPrEx>
        <w:trPr>
          <w:jc w:val="left"/>
        </w:trPr>
        <w:tc>
          <w:tcPr>
            <w:tcW w:w="70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720 đến 1.200</w:t>
            </w:r>
          </w:p>
        </w:tc>
        <w:tc>
          <w:tcPr>
            <w:tcW w:w="1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60 đến 100</w:t>
            </w:r>
          </w:p>
        </w:tc>
        <w:tc>
          <w:tcPr>
            <w:tcW w:w="7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w:t>
            </w:r>
          </w:p>
        </w:tc>
      </w:tr>
      <w:tr>
        <w:tblPrEx>
          <w:tblW w:w="5000" w:type="pct"/>
          <w:jc w:val="left"/>
          <w:tblCellMar>
            <w:top w:w="0" w:type="dxa"/>
            <w:left w:w="0" w:type="dxa"/>
            <w:bottom w:w="0" w:type="dxa"/>
            <w:right w:w="0" w:type="dxa"/>
          </w:tblCellMar>
        </w:tblPrEx>
        <w:trPr>
          <w:jc w:val="left"/>
        </w:trPr>
        <w:tc>
          <w:tcPr>
            <w:tcW w:w="70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1.200</w:t>
            </w:r>
          </w:p>
        </w:tc>
        <w:tc>
          <w:tcPr>
            <w:tcW w:w="1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100</w:t>
            </w:r>
          </w:p>
        </w:tc>
        <w:tc>
          <w:tcPr>
            <w:tcW w:w="7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35</w:t>
            </w:r>
          </w:p>
        </w:tc>
      </w:tr>
    </w:tbl>
    <w:p>
      <w:pPr>
        <w:bidi w:val="0"/>
        <w:spacing w:before="120" w:beforeAutospacing="0" w:after="280" w:afterAutospacing="1"/>
        <w:rPr>
          <w:rtl w:val="0"/>
        </w:rPr>
      </w:pPr>
      <w:bookmarkStart w:id="24" w:name="dieu_10"/>
      <w:r>
        <w:rPr>
          <w:b/>
          <w:bCs/>
          <w:rtl w:val="0"/>
        </w:rPr>
        <w:t>Điều 10. Giảm trừ gia cảnh</w:t>
      </w:r>
      <w:bookmarkEnd w:id="24"/>
    </w:p>
    <w:p>
      <w:pPr>
        <w:bidi w:val="0"/>
        <w:spacing w:before="120" w:beforeAutospacing="0" w:after="280" w:afterAutospacing="1"/>
        <w:rPr>
          <w:rtl w:val="0"/>
        </w:rPr>
      </w:pPr>
      <w:r>
        <w:rPr>
          <w:rtl w:val="0"/>
        </w:rPr>
        <w:t>1. Giảm trừ gia cảnh là số tiền được trừ vào thu nhập chịu thuế trước khi tính thuế đối với thu nhập từ tiền lương, tiền công của người nộp thuế là cá nhân cư trú. Giảm trừ gia cảnh gồm:</w:t>
      </w:r>
    </w:p>
    <w:p>
      <w:pPr>
        <w:bidi w:val="0"/>
        <w:spacing w:before="120" w:beforeAutospacing="0" w:after="280" w:afterAutospacing="1"/>
        <w:rPr>
          <w:rtl w:val="0"/>
        </w:rPr>
      </w:pPr>
      <w:r>
        <w:rPr>
          <w:rtl w:val="0"/>
        </w:rPr>
        <w:t>a) Mức giảm trừ đối với người nộp thuế là 15,5 triệu đồng/tháng (186 triệu đồng/năm);</w:t>
      </w:r>
    </w:p>
    <w:p>
      <w:pPr>
        <w:bidi w:val="0"/>
        <w:spacing w:before="120" w:beforeAutospacing="0" w:after="280" w:afterAutospacing="1"/>
        <w:rPr>
          <w:rtl w:val="0"/>
        </w:rPr>
      </w:pPr>
      <w:r>
        <w:rPr>
          <w:rtl w:val="0"/>
        </w:rPr>
        <w:t>b) Mức giảm trừ đối với mỗi người phụ thuộc là 6,2 triệu đồng/tháng.</w:t>
      </w:r>
    </w:p>
    <w:p>
      <w:pPr>
        <w:bidi w:val="0"/>
        <w:spacing w:before="120" w:beforeAutospacing="0" w:after="280" w:afterAutospacing="1"/>
        <w:rPr>
          <w:rtl w:val="0"/>
        </w:rPr>
      </w:pPr>
      <w:r>
        <w:rPr>
          <w:rtl w:val="0"/>
        </w:rPr>
        <w:t>2. Căn cứ biến động của giá cả, thu nhập, Chính phủ trình Ủy ban Thường vụ Quốc hội quy định mức giảm trừ gia cảnh quy định tại khoản 1 Điều này phù hợp với tình hình kinh tế - xã hội trong từng thời kỳ.</w:t>
      </w:r>
    </w:p>
    <w:p>
      <w:pPr>
        <w:bidi w:val="0"/>
        <w:spacing w:before="120" w:beforeAutospacing="0" w:after="280" w:afterAutospacing="1"/>
        <w:rPr>
          <w:rtl w:val="0"/>
        </w:rPr>
      </w:pPr>
      <w:r>
        <w:rPr>
          <w:rtl w:val="0"/>
        </w:rPr>
        <w:t>3. Việc xác định mức giảm trừ gia cảnh đối với người phụ thuộc thực hiện theo nguyên tắc mỗi người phụ thuộc chỉ được tính giảm trừ một lần vào một người nộp thuế.</w:t>
      </w:r>
    </w:p>
    <w:p>
      <w:pPr>
        <w:bidi w:val="0"/>
        <w:spacing w:before="120" w:beforeAutospacing="0" w:after="280" w:afterAutospacing="1"/>
        <w:rPr>
          <w:rtl w:val="0"/>
        </w:rPr>
      </w:pPr>
      <w:r>
        <w:rPr>
          <w:rtl w:val="0"/>
        </w:rPr>
        <w:t>4. Người phụ thuộc là người mà người nộp thuế có trách nhiệm nuôi dưỡng, bao gồm:</w:t>
      </w:r>
    </w:p>
    <w:p>
      <w:pPr>
        <w:bidi w:val="0"/>
        <w:spacing w:before="120" w:beforeAutospacing="0" w:after="280" w:afterAutospacing="1"/>
        <w:rPr>
          <w:rtl w:val="0"/>
        </w:rPr>
      </w:pPr>
      <w:r>
        <w:rPr>
          <w:rtl w:val="0"/>
        </w:rPr>
        <w:t>a) Con chưa thành niên; con là người mất năng lực hành vi dân sự, người khuyết tật, không có khả năng lao động;</w:t>
      </w:r>
    </w:p>
    <w:p>
      <w:pPr>
        <w:bidi w:val="0"/>
        <w:spacing w:before="120" w:beforeAutospacing="0" w:after="280" w:afterAutospacing="1"/>
        <w:rPr>
          <w:rtl w:val="0"/>
        </w:rPr>
      </w:pPr>
      <w:r>
        <w:rPr>
          <w:rtl w:val="0"/>
        </w:rPr>
        <w:t>b) Các cá nhân không có thu nhập hoặc có thu nhập không vượt quá mức do Bộ trưởng Bộ Tài chính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pPr>
        <w:bidi w:val="0"/>
        <w:spacing w:before="120" w:beforeAutospacing="0" w:after="280" w:afterAutospacing="1"/>
        <w:rPr>
          <w:rtl w:val="0"/>
        </w:rPr>
      </w:pPr>
      <w:bookmarkStart w:id="25" w:name="dieu_11"/>
      <w:r>
        <w:rPr>
          <w:b/>
          <w:bCs/>
          <w:rtl w:val="0"/>
        </w:rPr>
        <w:t>Điều 11. Giảm trừ đối với các khoản đóng góp từ thiện, nhân đạo và các khoản giảm trừ khác</w:t>
      </w:r>
      <w:bookmarkEnd w:id="25"/>
    </w:p>
    <w:p>
      <w:pPr>
        <w:bidi w:val="0"/>
        <w:spacing w:before="120" w:beforeAutospacing="0" w:after="280" w:afterAutospacing="1"/>
        <w:rPr>
          <w:rtl w:val="0"/>
        </w:rPr>
      </w:pPr>
      <w:r>
        <w:rPr>
          <w:rtl w:val="0"/>
        </w:rPr>
        <w:t>Cá nhân cư trú được giảm trừ vào thu nhập chịu thuế trước khi tính thuế đối với thu nhập từ tiền lương, tiền công các khoản sau đây:</w:t>
      </w:r>
    </w:p>
    <w:p>
      <w:pPr>
        <w:bidi w:val="0"/>
        <w:spacing w:before="120" w:beforeAutospacing="0" w:after="280" w:afterAutospacing="1"/>
        <w:rPr>
          <w:rtl w:val="0"/>
        </w:rPr>
      </w:pPr>
      <w:r>
        <w:rPr>
          <w:rtl w:val="0"/>
        </w:rPr>
        <w:t>1. Khoản đóng góp từ thiện, nhân đạo, bao gồm:</w:t>
      </w:r>
    </w:p>
    <w:p>
      <w:pPr>
        <w:bidi w:val="0"/>
        <w:spacing w:before="120" w:beforeAutospacing="0" w:after="280" w:afterAutospacing="1"/>
        <w:rPr>
          <w:rtl w:val="0"/>
        </w:rPr>
      </w:pPr>
      <w:r>
        <w:rPr>
          <w:rtl w:val="0"/>
        </w:rPr>
        <w:t>a) Khoản đóng góp vào tổ chức, cơ sở chăm sóc, nuôi dưỡng trẻ em có hoàn cảnh đặc biệt khó khăn, người khuyết tật, người già không nơi nương tựa;</w:t>
      </w:r>
    </w:p>
    <w:p>
      <w:pPr>
        <w:bidi w:val="0"/>
        <w:spacing w:before="120" w:beforeAutospacing="0" w:after="280" w:afterAutospacing="1"/>
        <w:rPr>
          <w:rtl w:val="0"/>
        </w:rPr>
      </w:pPr>
      <w:r>
        <w:rPr>
          <w:rtl w:val="0"/>
        </w:rPr>
        <w:t>b) Khoản đóng góp vào quỹ từ thiện, quỹ nhân đạo, quỹ khuyến học;</w:t>
      </w:r>
    </w:p>
    <w:p>
      <w:pPr>
        <w:bidi w:val="0"/>
        <w:spacing w:before="120" w:beforeAutospacing="0" w:after="280" w:afterAutospacing="1"/>
        <w:rPr>
          <w:rtl w:val="0"/>
        </w:rPr>
      </w:pPr>
      <w:r>
        <w:rPr>
          <w:rtl w:val="0"/>
        </w:rPr>
        <w:t>c) Khoản đóng góp vào các tổ chức có chức năng huy động tài trợ được thành lập và hoạt động theo quy định của pháp luật.</w:t>
      </w:r>
    </w:p>
    <w:p>
      <w:pPr>
        <w:bidi w:val="0"/>
        <w:spacing w:before="120" w:beforeAutospacing="0" w:after="280" w:afterAutospacing="1"/>
        <w:rPr>
          <w:rtl w:val="0"/>
        </w:rPr>
      </w:pPr>
      <w:r>
        <w:rPr>
          <w:rtl w:val="0"/>
        </w:rP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pPr>
        <w:bidi w:val="0"/>
        <w:spacing w:before="120" w:beforeAutospacing="0" w:after="280" w:afterAutospacing="1"/>
        <w:rPr>
          <w:rtl w:val="0"/>
        </w:rPr>
      </w:pPr>
      <w:r>
        <w:rPr>
          <w:rtl w:val="0"/>
        </w:rPr>
        <w:t>2. Khoản chi cho y tế, giáo dục - đào tạo của người nộp thuế, người phụ thuộc của người nộp thuế được giảm trừ vào thu nhập trước khi tính thuế theo mức do Chính phủ quy định.</w:t>
      </w:r>
    </w:p>
    <w:p>
      <w:pPr>
        <w:bidi w:val="0"/>
        <w:spacing w:before="120" w:beforeAutospacing="0" w:after="280" w:afterAutospacing="1"/>
        <w:rPr>
          <w:rtl w:val="0"/>
        </w:rPr>
      </w:pPr>
      <w:r>
        <w:rPr>
          <w:rtl w:val="0"/>
        </w:rPr>
        <w:t>3. Các khoản chi quy định tại Điều này phải đáp ứng các điều kiện về hóa đơn, chứng từ theo quy định của pháp luật và không được chi trả từ các nguồn khác.</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26" w:name="dieu_12"/>
      <w:r>
        <w:rPr>
          <w:b/>
          <w:bCs/>
          <w:rtl w:val="0"/>
        </w:rPr>
        <w:t>Điều 12. Thuế thu nhập cá nhân đối với thu nhập từ đầu tư vốn</w:t>
      </w:r>
      <w:bookmarkEnd w:id="26"/>
    </w:p>
    <w:p>
      <w:pPr>
        <w:bidi w:val="0"/>
        <w:spacing w:before="120" w:beforeAutospacing="0" w:after="280" w:afterAutospacing="1"/>
        <w:rPr>
          <w:rtl w:val="0"/>
        </w:rPr>
      </w:pPr>
      <w:r>
        <w:rPr>
          <w:rtl w:val="0"/>
        </w:rPr>
        <w:t>1. Thuế đối với thu nhập từ đầu tư vốn của cá nhân cư trú được xác định bằng thu nhập tính thuế nhân (x) với thuế suất 5%.</w:t>
      </w:r>
    </w:p>
    <w:p>
      <w:pPr>
        <w:bidi w:val="0"/>
        <w:spacing w:before="120" w:beforeAutospacing="0" w:after="280" w:afterAutospacing="1"/>
        <w:rPr>
          <w:rtl w:val="0"/>
        </w:rPr>
      </w:pPr>
      <w:r>
        <w:rPr>
          <w:rtl w:val="0"/>
        </w:rPr>
        <w:t xml:space="preserve">2. Thu nhập tính thuế từ đầu tư vốn là tổng số các khoản thu nhập chịu thuế từ đầu tư vốn quy định tại </w:t>
      </w:r>
      <w:bookmarkStart w:id="27" w:name="tc_8"/>
      <w:r>
        <w:rPr>
          <w:rtl w:val="0"/>
        </w:rPr>
        <w:t>khoản 3 Điều 3 của Luật này</w:t>
      </w:r>
      <w:bookmarkEnd w:id="27"/>
      <w:r>
        <w:rPr>
          <w:rtl w:val="0"/>
        </w:rPr>
        <w:t xml:space="preserve"> mà người nộp </w:t>
      </w:r>
      <w:r>
        <w:rPr>
          <w:rtl w:val="0"/>
        </w:rPr>
        <w:t>thuế</w:t>
      </w:r>
      <w:r>
        <w:rPr>
          <w:rtl w:val="0"/>
        </w:rPr>
        <w:t xml:space="preserve"> nhận được theo từng lần phát sinh.</w:t>
      </w:r>
    </w:p>
    <w:p>
      <w:pPr>
        <w:bidi w:val="0"/>
        <w:spacing w:before="120" w:beforeAutospacing="0" w:after="280" w:afterAutospacing="1"/>
        <w:rPr>
          <w:rtl w:val="0"/>
        </w:rPr>
      </w:pPr>
      <w:r>
        <w:rPr>
          <w:rtl w:val="0"/>
        </w:rPr>
        <w:t>3. Thời điểm xác định thu nhập tính thuế từ đầu tư vốn là thời điểm tổ chức, cá nhân trả thu nhập cho người nộp thuế hoặc thời điểm người nộp thuế nhận được thu nhập.</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28" w:name="dieu_13"/>
      <w:r>
        <w:rPr>
          <w:b/>
          <w:bCs/>
          <w:rtl w:val="0"/>
        </w:rPr>
        <w:t>Điều 13. Thuế thu nhập cá nhân đối với thu nhập từ chuyển nhượng vốn</w:t>
      </w:r>
      <w:bookmarkEnd w:id="28"/>
    </w:p>
    <w:p>
      <w:pPr>
        <w:bidi w:val="0"/>
        <w:spacing w:before="120" w:beforeAutospacing="0" w:after="280" w:afterAutospacing="1"/>
        <w:rPr>
          <w:rtl w:val="0"/>
        </w:rPr>
      </w:pPr>
      <w:r>
        <w:rPr>
          <w:rtl w:val="0"/>
        </w:rPr>
        <w:t>1. Thuế thu nhập cá nhân đối với thu nhập từ chuyển nhượng vốn của cá nhân cư trú được xác định bằng thu nhập tính thuế nhân (x) với thuế suất 20% theo từng lần chuyển nhượng. Trong đó, thu nhập tính thuế từ chuyển nhượng vốn được xác định bằng giá chuyển nhượng trừ (-) đi giá mua và các khoản chi phí hợp lý liên quan đến việc tạo ra thu nhập từ chuyển nhượng vốn.</w:t>
      </w:r>
    </w:p>
    <w:p>
      <w:pPr>
        <w:bidi w:val="0"/>
        <w:spacing w:before="120" w:beforeAutospacing="0" w:after="280" w:afterAutospacing="1"/>
        <w:rPr>
          <w:rtl w:val="0"/>
        </w:rPr>
      </w:pPr>
      <w:r>
        <w:rPr>
          <w:rtl w:val="0"/>
        </w:rPr>
        <w:t>Trường hợp không xác định giá mua và các chi phí liên quan đến việc chuyển nhượng vốn thì thuế thu nhập cá nhân được xác định bằng giá chuyển nhượng nhân (x) với thuế suất 2%.</w:t>
      </w:r>
    </w:p>
    <w:p>
      <w:pPr>
        <w:bidi w:val="0"/>
        <w:spacing w:before="120" w:beforeAutospacing="0" w:after="280" w:afterAutospacing="1"/>
        <w:rPr>
          <w:rtl w:val="0"/>
        </w:rPr>
      </w:pPr>
      <w:r>
        <w:rPr>
          <w:rtl w:val="0"/>
        </w:rPr>
        <w:t>2. Thuế thu nhập cá nhân đối với thu nhập từ chuyển nhượng chứng khoán được xác định bằng giá chuyển nhượng nhân (x) với thuế suất 0,1% theo từng lần chuyển nhượng.</w:t>
      </w:r>
    </w:p>
    <w:p>
      <w:pPr>
        <w:bidi w:val="0"/>
        <w:spacing w:before="120" w:beforeAutospacing="0" w:after="280" w:afterAutospacing="1"/>
        <w:rPr>
          <w:rtl w:val="0"/>
        </w:rPr>
      </w:pPr>
      <w:r>
        <w:rPr>
          <w:rtl w:val="0"/>
        </w:rPr>
        <w:t>3. Thời điểm xác định thu nhập tính thuế từ chuyển nhượng vốn là thời điểm giao dịch hoàn thành theo quy định của pháp luật.</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29" w:name="dieu_14"/>
      <w:r>
        <w:rPr>
          <w:b/>
          <w:bCs/>
          <w:rtl w:val="0"/>
        </w:rPr>
        <w:t>Điều 14. Thuế thu nhập cá nhân đối với thu nhập từ chuyển nhượng bất động sản</w:t>
      </w:r>
      <w:bookmarkEnd w:id="29"/>
    </w:p>
    <w:p>
      <w:pPr>
        <w:bidi w:val="0"/>
        <w:spacing w:before="120" w:beforeAutospacing="0" w:after="280" w:afterAutospacing="1"/>
        <w:rPr>
          <w:rtl w:val="0"/>
        </w:rPr>
      </w:pPr>
      <w:r>
        <w:rPr>
          <w:rtl w:val="0"/>
        </w:rPr>
        <w:t>1. Thuế thu nhập cá nhân đối với thu nhập từ chuyển nhượng bất động sản của cá nhân cư trú được xác định bằng giá chuyển nhượng nhân (x) với thuế suất 2%.</w:t>
      </w:r>
    </w:p>
    <w:p>
      <w:pPr>
        <w:bidi w:val="0"/>
        <w:spacing w:before="120" w:beforeAutospacing="0" w:after="280" w:afterAutospacing="1"/>
        <w:rPr>
          <w:rtl w:val="0"/>
        </w:rPr>
      </w:pPr>
      <w:r>
        <w:rPr>
          <w:rtl w:val="0"/>
        </w:rPr>
        <w:t>2. Thời điểm xác định thu nhập tính thuế từ chuyển nhượng bất động sản là thời điểm hợp đồng chuyển nhượng có hiệu lực theo quy định của pháp luật hoặc thời điểm đăng ký quyền sử dụng, quyền sở hữu bất động sản.</w:t>
      </w:r>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30" w:name="dieu_15"/>
      <w:r>
        <w:rPr>
          <w:b/>
          <w:bCs/>
          <w:rtl w:val="0"/>
        </w:rPr>
        <w:t>Điều 15. Thuế thu nhập cá nhân đối với thu nhập từ trúng thưởng</w:t>
      </w:r>
      <w:bookmarkEnd w:id="30"/>
    </w:p>
    <w:p>
      <w:pPr>
        <w:bidi w:val="0"/>
        <w:spacing w:before="120" w:beforeAutospacing="0" w:after="280" w:afterAutospacing="1"/>
        <w:rPr>
          <w:rtl w:val="0"/>
        </w:rPr>
      </w:pPr>
      <w:r>
        <w:rPr>
          <w:rtl w:val="0"/>
        </w:rPr>
        <w:t>1. Thuế thu nhập cá nhân đối với thu nhập từ trúng thưởng của cá nhân cư trú được xác định bằng thu nhập tính thuế nhân (x) với thuế suất 10%.</w:t>
      </w:r>
    </w:p>
    <w:p>
      <w:pPr>
        <w:bidi w:val="0"/>
        <w:spacing w:before="120" w:beforeAutospacing="0" w:after="280" w:afterAutospacing="1"/>
        <w:rPr>
          <w:rtl w:val="0"/>
        </w:rPr>
      </w:pPr>
      <w:r>
        <w:rPr>
          <w:rtl w:val="0"/>
        </w:rPr>
        <w:t>2. Thu nhập tính thuế từ trúng thưởng là phần giá trị giải thưởng vượt trên 20 triệu đồng mà người nộp thuế nhận được theo từng lần trúng thưởng.</w:t>
      </w:r>
    </w:p>
    <w:p>
      <w:pPr>
        <w:bidi w:val="0"/>
        <w:spacing w:before="120" w:beforeAutospacing="0" w:after="280" w:afterAutospacing="1"/>
        <w:rPr>
          <w:rtl w:val="0"/>
        </w:rPr>
      </w:pPr>
      <w:r>
        <w:rPr>
          <w:rtl w:val="0"/>
        </w:rPr>
        <w:t>3. Thời điểm xác định thu nhập tính thuế từ trúng thưởng là thời điểm tổ chức, cá nhân trả thu nhập cho người nộp thuế.</w:t>
      </w:r>
    </w:p>
    <w:p>
      <w:pPr>
        <w:bidi w:val="0"/>
        <w:spacing w:before="120" w:beforeAutospacing="0" w:after="280" w:afterAutospacing="1"/>
        <w:rPr>
          <w:rtl w:val="0"/>
        </w:rPr>
      </w:pPr>
      <w:bookmarkStart w:id="31" w:name="dieu_16"/>
      <w:r>
        <w:rPr>
          <w:b/>
          <w:bCs/>
          <w:rtl w:val="0"/>
        </w:rPr>
        <w:t>Điều 16. Thuế thu nhập cá nhân đối với thu nhập từ tiền bản quyền</w:t>
      </w:r>
      <w:bookmarkEnd w:id="31"/>
    </w:p>
    <w:p>
      <w:pPr>
        <w:bidi w:val="0"/>
        <w:spacing w:before="120" w:beforeAutospacing="0" w:after="280" w:afterAutospacing="1"/>
        <w:rPr>
          <w:rtl w:val="0"/>
        </w:rPr>
      </w:pPr>
      <w:r>
        <w:rPr>
          <w:rtl w:val="0"/>
        </w:rPr>
        <w:t>1. Thuế thu nhập cá nhân đối với thu nhập từ tiền bản quyền của cá nhân cư trú được tính bằng thu nhập tính thuế nhân (x) với thuế suất 5%.</w:t>
      </w:r>
    </w:p>
    <w:p>
      <w:pPr>
        <w:bidi w:val="0"/>
        <w:spacing w:before="120" w:beforeAutospacing="0" w:after="280" w:afterAutospacing="1"/>
        <w:rPr>
          <w:rtl w:val="0"/>
        </w:rPr>
      </w:pPr>
      <w:r>
        <w:rPr>
          <w:rtl w:val="0"/>
        </w:rPr>
        <w:t>2. Thu nhập tính thuế từ tiền bản quyền là phần thu nhập vượt trên 20 triệu đồng mà người nộp thuế nhận được khi chuyển giao, chuyển quyền sử dụng các đối tượng của quyền sở hữu trí tuệ, chuyển giao công nghệ theo từng hợp đồng.</w:t>
      </w:r>
    </w:p>
    <w:p>
      <w:pPr>
        <w:bidi w:val="0"/>
        <w:spacing w:before="120" w:beforeAutospacing="0" w:after="280" w:afterAutospacing="1"/>
        <w:rPr>
          <w:rtl w:val="0"/>
        </w:rPr>
      </w:pPr>
      <w:r>
        <w:rPr>
          <w:rtl w:val="0"/>
        </w:rPr>
        <w:t>3. Thời điểm xác định thu nhập tính thuế từ tiền bản quyền là thời điểm tổ chức, cá nhân trả thu nhập cho người nộp thuế.</w:t>
      </w:r>
    </w:p>
    <w:p>
      <w:pPr>
        <w:bidi w:val="0"/>
        <w:spacing w:before="120" w:beforeAutospacing="0" w:after="280" w:afterAutospacing="1"/>
        <w:rPr>
          <w:rtl w:val="0"/>
        </w:rPr>
      </w:pPr>
      <w:bookmarkStart w:id="32" w:name="dieu_17"/>
      <w:r>
        <w:rPr>
          <w:b/>
          <w:bCs/>
          <w:rtl w:val="0"/>
        </w:rPr>
        <w:t>Điều 17. Thuế thu nhập cá nhân đối với thu nhập từ nhượng quyền thương mại</w:t>
      </w:r>
      <w:bookmarkEnd w:id="32"/>
    </w:p>
    <w:p>
      <w:pPr>
        <w:bidi w:val="0"/>
        <w:spacing w:before="120" w:beforeAutospacing="0" w:after="280" w:afterAutospacing="1"/>
        <w:rPr>
          <w:rtl w:val="0"/>
        </w:rPr>
      </w:pPr>
      <w:r>
        <w:rPr>
          <w:rtl w:val="0"/>
        </w:rPr>
        <w:t>1. Thuế thu nhập cá nhân đối với thu nhập từ nhượng quyền thương mại của cá nhân cư trú được tính bằng thu nhập tính thuế nhân (x) với thuế suất 5%.</w:t>
      </w:r>
    </w:p>
    <w:p>
      <w:pPr>
        <w:bidi w:val="0"/>
        <w:spacing w:before="120" w:beforeAutospacing="0" w:after="280" w:afterAutospacing="1"/>
        <w:rPr>
          <w:rtl w:val="0"/>
        </w:rPr>
      </w:pPr>
      <w:r>
        <w:rPr>
          <w:rtl w:val="0"/>
        </w:rPr>
        <w:t>2. Thu nhập tính thuế từ nhượng quyền thương mại là phần thu nhập vượt trên 20 triệu đồng mà người nộp thuế nhận được theo từng hợp đồng nhượng quyền thương mại.</w:t>
      </w:r>
    </w:p>
    <w:p>
      <w:pPr>
        <w:bidi w:val="0"/>
        <w:spacing w:before="120" w:beforeAutospacing="0" w:after="280" w:afterAutospacing="1"/>
        <w:rPr>
          <w:rtl w:val="0"/>
        </w:rPr>
      </w:pPr>
      <w:r>
        <w:rPr>
          <w:rtl w:val="0"/>
        </w:rPr>
        <w:t>3. Thời điểm xác định thu nhập tính thuế từ nhượng quyền thương mại là thời điểm tổ chức, cá nhân trả thu nhập cho người nộp thuế.</w:t>
      </w:r>
    </w:p>
    <w:p>
      <w:pPr>
        <w:bidi w:val="0"/>
        <w:spacing w:before="120" w:beforeAutospacing="0" w:after="280" w:afterAutospacing="1"/>
        <w:rPr>
          <w:rtl w:val="0"/>
        </w:rPr>
      </w:pPr>
      <w:bookmarkStart w:id="33" w:name="dieu_18"/>
      <w:r>
        <w:rPr>
          <w:b/>
          <w:bCs/>
          <w:rtl w:val="0"/>
        </w:rPr>
        <w:t>Điều 18. Thuế thu nhập cá nhân đối với thu nhập từ nhận thừa kế, quà tặng</w:t>
      </w:r>
      <w:bookmarkEnd w:id="33"/>
    </w:p>
    <w:p>
      <w:pPr>
        <w:bidi w:val="0"/>
        <w:spacing w:before="120" w:beforeAutospacing="0" w:after="280" w:afterAutospacing="1"/>
        <w:rPr>
          <w:rtl w:val="0"/>
        </w:rPr>
      </w:pPr>
      <w:r>
        <w:rPr>
          <w:rtl w:val="0"/>
        </w:rPr>
        <w:t>1. Thuế thu nhập cá nhân đối với thu nhập từ nhận thừa kế, quà tặng của cá nhân cư trú được xác định bằng thu nhập tính thuế nhân (x) với thuế suất 10%.</w:t>
      </w:r>
    </w:p>
    <w:p>
      <w:pPr>
        <w:bidi w:val="0"/>
        <w:spacing w:before="120" w:beforeAutospacing="0" w:after="280" w:afterAutospacing="1"/>
        <w:rPr>
          <w:rtl w:val="0"/>
        </w:rPr>
      </w:pPr>
      <w:r>
        <w:rPr>
          <w:rtl w:val="0"/>
        </w:rPr>
        <w:t xml:space="preserve">2. Thu nhập tính thuế từ nhận thừa kế, quà tặng là </w:t>
      </w:r>
      <w:r>
        <w:rPr>
          <w:rtl w:val="0"/>
        </w:rPr>
        <w:t>phần giá trị tài sản thừa kế, quà tặng vượt trên 20 triệu đồng mà người nộp thuế nhận được theo từng lần phát sinh.</w:t>
      </w:r>
    </w:p>
    <w:p>
      <w:pPr>
        <w:bidi w:val="0"/>
        <w:spacing w:before="120" w:beforeAutospacing="0" w:after="280" w:afterAutospacing="1"/>
        <w:rPr>
          <w:rtl w:val="0"/>
        </w:rPr>
      </w:pPr>
      <w:r>
        <w:rPr>
          <w:rtl w:val="0"/>
        </w:rPr>
        <w:t>3. Thời điểm xác định thu nhập tính thuế được quy định như sau:</w:t>
      </w:r>
    </w:p>
    <w:p>
      <w:pPr>
        <w:bidi w:val="0"/>
        <w:spacing w:before="120" w:beforeAutospacing="0" w:after="280" w:afterAutospacing="1"/>
        <w:rPr>
          <w:rtl w:val="0"/>
        </w:rPr>
      </w:pPr>
      <w:r>
        <w:rPr>
          <w:rtl w:val="0"/>
        </w:rPr>
        <w:t>a) Đối với thu nhập từ nhận thừa kế là thời điểm người nộp thuế nhận được thừa kế;</w:t>
      </w:r>
    </w:p>
    <w:p>
      <w:pPr>
        <w:bidi w:val="0"/>
        <w:spacing w:before="120" w:beforeAutospacing="0" w:after="280" w:afterAutospacing="1"/>
        <w:rPr>
          <w:rtl w:val="0"/>
        </w:rPr>
      </w:pPr>
      <w:r>
        <w:rPr>
          <w:rtl w:val="0"/>
        </w:rPr>
        <w:t>b) Đối với thu nhập từ nhận quà tặng là thời điểm tổ chức, cá nhân tặng cho người nộp thuế hoặc thời điểm người nộp thuế nhận được thu nhập.</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34" w:name="dieu_19"/>
      <w:r>
        <w:rPr>
          <w:b/>
          <w:bCs/>
          <w:rtl w:val="0"/>
        </w:rPr>
        <w:t>Điều 19. Thuế thu nhập cá nhân đối với thu nhập khác</w:t>
      </w:r>
      <w:bookmarkEnd w:id="34"/>
    </w:p>
    <w:p>
      <w:pPr>
        <w:bidi w:val="0"/>
        <w:spacing w:before="120" w:beforeAutospacing="0" w:after="280" w:afterAutospacing="1"/>
        <w:rPr>
          <w:rtl w:val="0"/>
        </w:rPr>
      </w:pPr>
      <w:r>
        <w:rPr>
          <w:rtl w:val="0"/>
        </w:rPr>
        <w:t xml:space="preserve">1. Thuế thu nhập cá nhân đối với thu nhập khác của cá nhân cư trú quy định tại các </w:t>
      </w:r>
      <w:bookmarkStart w:id="35" w:name="tc_9"/>
      <w:r>
        <w:rPr>
          <w:rtl w:val="0"/>
        </w:rPr>
        <w:t>điểm a, b và c khoản 10 Điều 3 của Luật này</w:t>
      </w:r>
      <w:bookmarkEnd w:id="35"/>
      <w:r>
        <w:rPr>
          <w:rtl w:val="0"/>
        </w:rPr>
        <w:t xml:space="preserve"> được xác định bằng thu nhập tính thuế nhân (x) với thuế suất 5%. Trong đó, thu nhập tính thuế là phần thu nhập vượt trên 20 triệu đồng mà người nộp thuế nhận được theo từng lần phát sinh.</w:t>
      </w:r>
    </w:p>
    <w:p>
      <w:pPr>
        <w:bidi w:val="0"/>
        <w:spacing w:before="120" w:beforeAutospacing="0" w:after="280" w:afterAutospacing="1"/>
        <w:rPr>
          <w:rtl w:val="0"/>
        </w:rPr>
      </w:pPr>
      <w:r>
        <w:rPr>
          <w:rtl w:val="0"/>
        </w:rPr>
        <w:t xml:space="preserve">2. Thuế thu nhập cá nhân đối với thu nhập khác của cá nhân cư trú quy định tại </w:t>
      </w:r>
      <w:bookmarkStart w:id="36" w:name="tc_10"/>
      <w:r>
        <w:rPr>
          <w:rtl w:val="0"/>
        </w:rPr>
        <w:t>điểm d và điểm đ khoản 10 Điều 3 của Luật này</w:t>
      </w:r>
      <w:bookmarkEnd w:id="36"/>
      <w:r>
        <w:rPr>
          <w:rtl w:val="0"/>
        </w:rPr>
        <w:t xml:space="preserve"> được xác định bằng giá chuyển nhượng nhân (x) với thuế suất 0,1%.</w:t>
      </w:r>
    </w:p>
    <w:p>
      <w:pPr>
        <w:bidi w:val="0"/>
        <w:spacing w:before="120" w:beforeAutospacing="0" w:after="280" w:afterAutospacing="1"/>
        <w:rPr>
          <w:rtl w:val="0"/>
        </w:rPr>
      </w:pPr>
      <w:r>
        <w:rPr>
          <w:rtl w:val="0"/>
        </w:rPr>
        <w:t>3. Thời điểm xác định thu nhập tính thuế là thời điểm tổ chức, cá nhân chi trả thu nhập cho người nộp thuế hoặc thời điểm người nộp thuế nhận được thu nhập.</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37" w:name="chuong_3"/>
      <w:r>
        <w:rPr>
          <w:b/>
          <w:bCs/>
          <w:rtl w:val="0"/>
        </w:rPr>
        <w:t>Chương III</w:t>
      </w:r>
      <w:bookmarkEnd w:id="37"/>
    </w:p>
    <w:p>
      <w:pPr>
        <w:bidi w:val="0"/>
        <w:spacing w:before="120" w:beforeAutospacing="0" w:after="280" w:afterAutospacing="1"/>
        <w:jc w:val="center"/>
        <w:rPr>
          <w:rtl w:val="0"/>
        </w:rPr>
      </w:pPr>
      <w:bookmarkStart w:id="38" w:name="chuong_3_name"/>
      <w:r>
        <w:rPr>
          <w:b/>
          <w:bCs/>
          <w:sz w:val="24"/>
          <w:rtl w:val="0"/>
        </w:rPr>
        <w:t>CĂN CỨ TÍNH THUẾ ĐỐI VỚI CÁ NHÂN KHÔNG CƯ TRÚ</w:t>
      </w:r>
      <w:bookmarkEnd w:id="38"/>
    </w:p>
    <w:p>
      <w:pPr>
        <w:bidi w:val="0"/>
        <w:spacing w:before="120" w:beforeAutospacing="0" w:after="280" w:afterAutospacing="1"/>
        <w:rPr>
          <w:rtl w:val="0"/>
        </w:rPr>
      </w:pPr>
      <w:bookmarkStart w:id="39" w:name="dieu_20"/>
      <w:r>
        <w:rPr>
          <w:b/>
          <w:bCs/>
          <w:rtl w:val="0"/>
        </w:rPr>
        <w:t>Điều 20. Thuế thu nhập cá nhân đối với thu nhập từ kinh doanh</w:t>
      </w:r>
      <w:bookmarkEnd w:id="39"/>
    </w:p>
    <w:p>
      <w:pPr>
        <w:bidi w:val="0"/>
        <w:spacing w:before="120" w:beforeAutospacing="0" w:after="280" w:afterAutospacing="1"/>
        <w:rPr>
          <w:rtl w:val="0"/>
        </w:rPr>
      </w:pPr>
      <w:r>
        <w:rPr>
          <w:rtl w:val="0"/>
        </w:rPr>
        <w:t>1. Thuế thu nhập cá nhân đối với thu nhập từ kinh doanh của cá nhân không cư trú được xác định bằng doanh thu từ hoạt động kinh doanh quy định tại khoản 2 Điều này nhân (x) với thuế suất quy định tại khoản 3 Điều này.</w:t>
      </w:r>
    </w:p>
    <w:p>
      <w:pPr>
        <w:bidi w:val="0"/>
        <w:spacing w:before="120" w:beforeAutospacing="0" w:after="280" w:afterAutospacing="1"/>
        <w:rPr>
          <w:rtl w:val="0"/>
        </w:rPr>
      </w:pPr>
      <w:r>
        <w:rPr>
          <w:rtl w:val="0"/>
        </w:rPr>
        <w:t>2. Doanh thu là toàn bộ tiền bán hàng, tiền gia công, tiền cung ứng dịch vụ kể cả trợ giá, phụ thu, phụ trội mà cá nhân được hưởng, không phân biệt đã thu được tiền hay chưa thu được tiền, bao gồm cả chi phí do bên mua hàng hóa, dịch vụ trả thay cho cá nhân không cư trú mà không được hoàn trả.</w:t>
      </w:r>
    </w:p>
    <w:p>
      <w:pPr>
        <w:bidi w:val="0"/>
        <w:spacing w:before="120" w:beforeAutospacing="0" w:after="280" w:afterAutospacing="1"/>
        <w:rPr>
          <w:rtl w:val="0"/>
        </w:rPr>
      </w:pPr>
      <w:r>
        <w:rPr>
          <w:rtl w:val="0"/>
        </w:rPr>
        <w:t>Trường hợp thoả thuận hợp đồng không bao gồm thuế thu nhập cá nhân thì doanh thu tính thuế phải quy đ</w:t>
      </w:r>
      <w:r>
        <w:rPr>
          <w:rtl w:val="0"/>
        </w:rPr>
        <w:t>ổ</w:t>
      </w:r>
      <w:r>
        <w:rPr>
          <w:rtl w:val="0"/>
        </w:rPr>
        <w:t>i là toàn bộ số tiền mà cá nhân không cư trú nhận được dưới bất kỳ hình thức nào từ việc cung cấp hàng hóa, dịch vụ tại Việt Nam không phụ thuộc vào địa điểm tiến hành các hoạt động kinh doanh.</w:t>
      </w:r>
    </w:p>
    <w:p>
      <w:pPr>
        <w:bidi w:val="0"/>
        <w:spacing w:before="120" w:beforeAutospacing="0" w:after="280" w:afterAutospacing="1"/>
        <w:rPr>
          <w:rtl w:val="0"/>
        </w:rPr>
      </w:pPr>
      <w:r>
        <w:rPr>
          <w:rtl w:val="0"/>
        </w:rPr>
        <w:t>3. Thuế suất:</w:t>
      </w:r>
    </w:p>
    <w:p>
      <w:pPr>
        <w:bidi w:val="0"/>
        <w:spacing w:before="120" w:beforeAutospacing="0" w:after="280" w:afterAutospacing="1"/>
        <w:rPr>
          <w:rtl w:val="0"/>
        </w:rPr>
      </w:pPr>
      <w:r>
        <w:rPr>
          <w:rtl w:val="0"/>
        </w:rPr>
        <w:t>a) Phân phối, cung cấp hàng hóa: 1%;</w:t>
      </w:r>
    </w:p>
    <w:p>
      <w:pPr>
        <w:bidi w:val="0"/>
        <w:spacing w:before="120" w:beforeAutospacing="0" w:after="280" w:afterAutospacing="1"/>
        <w:rPr>
          <w:rtl w:val="0"/>
        </w:rPr>
      </w:pPr>
      <w:r>
        <w:rPr>
          <w:rtl w:val="0"/>
        </w:rPr>
        <w:t>b) Dịch vụ, xây dựng không bao thầu nguyên vật liệu: 5%;</w:t>
      </w:r>
    </w:p>
    <w:p>
      <w:pPr>
        <w:bidi w:val="0"/>
        <w:spacing w:before="120" w:beforeAutospacing="0" w:after="280" w:afterAutospacing="1"/>
        <w:rPr>
          <w:rtl w:val="0"/>
        </w:rPr>
      </w:pPr>
      <w:r>
        <w:rPr>
          <w:rtl w:val="0"/>
        </w:rPr>
        <w:t>c) Sản xuất, vận tải, dịch vụ có gắn với hàng hóa, xây dựng có bao thầu nguyên vật liệu: 2%;</w:t>
      </w:r>
    </w:p>
    <w:p>
      <w:pPr>
        <w:bidi w:val="0"/>
        <w:spacing w:before="120" w:beforeAutospacing="0" w:after="280" w:afterAutospacing="1"/>
        <w:rPr>
          <w:rtl w:val="0"/>
        </w:rPr>
      </w:pPr>
      <w:r>
        <w:rPr>
          <w:rtl w:val="0"/>
        </w:rPr>
        <w:t>d) Hoạt động cung cấp sản phẩm và dịch vụ nội dung thông tin số về giải trí, trò chơi điện tử, phim số, ảnh số, nhạc số, quảng cáo: 5%;</w:t>
      </w:r>
    </w:p>
    <w:p>
      <w:pPr>
        <w:bidi w:val="0"/>
        <w:spacing w:before="120" w:beforeAutospacing="0" w:after="280" w:afterAutospacing="1"/>
        <w:rPr>
          <w:rtl w:val="0"/>
        </w:rPr>
      </w:pPr>
      <w:r>
        <w:rPr>
          <w:rtl w:val="0"/>
        </w:rPr>
        <w:t>đ) Hoạt động kinh doanh khác: 2%.</w:t>
      </w:r>
    </w:p>
    <w:p>
      <w:pPr>
        <w:bidi w:val="0"/>
        <w:spacing w:before="120" w:beforeAutospacing="0" w:after="280" w:afterAutospacing="1"/>
        <w:rPr>
          <w:rtl w:val="0"/>
        </w:rPr>
      </w:pPr>
      <w:bookmarkStart w:id="40" w:name="dieu_21"/>
      <w:r>
        <w:rPr>
          <w:b/>
          <w:bCs/>
          <w:rtl w:val="0"/>
        </w:rPr>
        <w:t>Điều 21. Thuế thu nhập cá nhân đối với thu nhập từ tiền lương, tiền công</w:t>
      </w:r>
      <w:bookmarkEnd w:id="40"/>
    </w:p>
    <w:p>
      <w:pPr>
        <w:bidi w:val="0"/>
        <w:spacing w:before="120" w:beforeAutospacing="0" w:after="280" w:afterAutospacing="1"/>
        <w:rPr>
          <w:rtl w:val="0"/>
        </w:rPr>
      </w:pPr>
      <w:r>
        <w:rPr>
          <w:rtl w:val="0"/>
        </w:rPr>
        <w:t>Thuế thu nhập cá nhân đối với thu nhập từ tiền lương, tiền công của cá nhân không cư trú được xác định bằng tống số tiền lương, tiền công mà cá nhân không cư trú nhận được do thực hiện công việc tại Việt Nam nhân (x) với thuế suất 20%, không phân biệt nơi trả thu nhập.</w:t>
      </w:r>
    </w:p>
    <w:p>
      <w:pPr>
        <w:bidi w:val="0"/>
        <w:spacing w:before="120" w:beforeAutospacing="0" w:after="280" w:afterAutospacing="1"/>
        <w:rPr>
          <w:rtl w:val="0"/>
        </w:rPr>
      </w:pPr>
      <w:bookmarkStart w:id="41" w:name="dieu_22"/>
      <w:r>
        <w:rPr>
          <w:b/>
          <w:bCs/>
          <w:rtl w:val="0"/>
        </w:rPr>
        <w:t>Điều 22. Thuế thu nhập cá nhân đối với thu nhập từ đầu tư vốn</w:t>
      </w:r>
      <w:bookmarkEnd w:id="41"/>
    </w:p>
    <w:p>
      <w:pPr>
        <w:bidi w:val="0"/>
        <w:spacing w:before="120" w:beforeAutospacing="0" w:after="280" w:afterAutospacing="1"/>
        <w:rPr>
          <w:rtl w:val="0"/>
        </w:rPr>
      </w:pPr>
      <w:r>
        <w:rPr>
          <w:rtl w:val="0"/>
        </w:rPr>
        <w:t>Thuế thu nhập cá nhân đối với thu nhập từ đầu tư vốn của cá nhân không cư trú được xác định bằng tổng số thu nhập mà cá nhân không cư trú nhận được từ việc đầu tư vốn vào tổ chức, cá nhân tại Việt Nam nhân (x) với thuế suất 5%.</w:t>
      </w:r>
    </w:p>
    <w:p>
      <w:pPr>
        <w:bidi w:val="0"/>
        <w:spacing w:before="120" w:beforeAutospacing="0" w:after="280" w:afterAutospacing="1"/>
        <w:rPr>
          <w:rtl w:val="0"/>
        </w:rPr>
      </w:pPr>
      <w:bookmarkStart w:id="42" w:name="dieu_23"/>
      <w:r>
        <w:rPr>
          <w:b/>
          <w:bCs/>
          <w:rtl w:val="0"/>
        </w:rPr>
        <w:t>Điều 23. Thuế thu nhập cá nhân đối với thu nhập từ chuyển nhượng vốn</w:t>
      </w:r>
      <w:bookmarkEnd w:id="42"/>
    </w:p>
    <w:p>
      <w:pPr>
        <w:bidi w:val="0"/>
        <w:spacing w:before="120" w:beforeAutospacing="0" w:after="280" w:afterAutospacing="1"/>
        <w:rPr>
          <w:rtl w:val="0"/>
        </w:rPr>
      </w:pPr>
      <w:r>
        <w:rPr>
          <w:rtl w:val="0"/>
        </w:rPr>
        <w:t>1. Thuế thu nhập cá nhân đối với thu nhập từ chuyển nhượng vốn của cá nhân không cư trú được xác định bằng thu nhập tính thuế nhân (x) với thuế suất 20% theo từng lần phát sinh, không phân biệt việc chuyển nhượng được thực hiện tại Việt Nam hay tại nước ngoài. Trong đó, thu nhập tính thuế từ chuyển nhượng</w:t>
      </w:r>
      <w:r>
        <w:rPr>
          <w:rtl w:val="0"/>
        </w:rPr>
        <w:t xml:space="preserve"> </w:t>
      </w:r>
      <w:r>
        <w:rPr>
          <w:rtl w:val="0"/>
        </w:rPr>
        <w:t>vốn được xác định bằng giá chuyển nhượng trừ (-) đi giá mua và các khoản chi phí hợp lý liên quan đến việc tạo ra thu nhập từ chuyển nhượng phần vốn tại tổ chức, cá nhân Việt Nam.</w:t>
      </w:r>
    </w:p>
    <w:p>
      <w:pPr>
        <w:bidi w:val="0"/>
        <w:spacing w:before="120" w:beforeAutospacing="0" w:after="280" w:afterAutospacing="1"/>
        <w:rPr>
          <w:rtl w:val="0"/>
        </w:rPr>
      </w:pPr>
      <w:r>
        <w:rPr>
          <w:rtl w:val="0"/>
        </w:rPr>
        <w:t>Trường hợp không xác định được giá mua và các chi phí liên quan đến việc chuyển nhượng vốn thì thuế thu nhập cá nhân được xác định bằng giá chuyển nhượng phần vốn tại tổ chức, cá nhân Việt Nam nhân (x) với thuế suất 2%.</w:t>
      </w:r>
    </w:p>
    <w:p>
      <w:pPr>
        <w:bidi w:val="0"/>
        <w:spacing w:before="120" w:beforeAutospacing="0" w:after="280" w:afterAutospacing="1"/>
        <w:rPr>
          <w:rtl w:val="0"/>
        </w:rPr>
      </w:pPr>
      <w:r>
        <w:rPr>
          <w:rtl w:val="0"/>
        </w:rPr>
        <w:t>2. Thuế thu nhập cá nhân đối với thu nhập từ chuyển nhượng chứng khoán của cá nhân không cư trú được xác định bằng giá chuyển nhượng nhân (x) với thuế suất 0,1%.</w:t>
      </w:r>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43" w:name="dieu_24"/>
      <w:r>
        <w:rPr>
          <w:b/>
          <w:bCs/>
          <w:rtl w:val="0"/>
        </w:rPr>
        <w:t>Điều 24. Thuế thu nhập cá nhân đối với thu nhập từ chuyển nhượng bất động sản</w:t>
      </w:r>
      <w:bookmarkEnd w:id="43"/>
    </w:p>
    <w:p>
      <w:pPr>
        <w:bidi w:val="0"/>
        <w:spacing w:before="120" w:beforeAutospacing="0" w:after="280" w:afterAutospacing="1"/>
        <w:rPr>
          <w:rtl w:val="0"/>
        </w:rPr>
      </w:pPr>
      <w:r>
        <w:rPr>
          <w:rtl w:val="0"/>
        </w:rPr>
        <w:t>1. Thuế thu nhập cá nhân đối với thu nhập từ chuyển nhượng bất động sản của cá nhân không cư trú được xác định bằng giá chuyển nhượng nhân (x) với thuế suất 2%.</w:t>
      </w:r>
    </w:p>
    <w:p>
      <w:pPr>
        <w:bidi w:val="0"/>
        <w:spacing w:before="120" w:beforeAutospacing="0" w:after="280" w:afterAutospacing="1"/>
        <w:rPr>
          <w:rtl w:val="0"/>
        </w:rPr>
      </w:pPr>
      <w:r>
        <w:rPr>
          <w:rtl w:val="0"/>
        </w:rPr>
        <w:t>2. Chính phủ quy định chi tiết Điều này.</w:t>
      </w:r>
    </w:p>
    <w:p>
      <w:pPr>
        <w:bidi w:val="0"/>
        <w:spacing w:before="120" w:beforeAutospacing="0" w:after="280" w:afterAutospacing="1"/>
        <w:rPr>
          <w:rtl w:val="0"/>
        </w:rPr>
      </w:pPr>
      <w:bookmarkStart w:id="44" w:name="dieu_25"/>
      <w:r>
        <w:rPr>
          <w:b/>
          <w:bCs/>
          <w:rtl w:val="0"/>
        </w:rPr>
        <w:t>Điều 25. Thuế thu nhập cá nhân đối với thu nhập từ tiền bản quyền, nhượng quyền thương mại</w:t>
      </w:r>
      <w:bookmarkEnd w:id="44"/>
    </w:p>
    <w:p>
      <w:pPr>
        <w:bidi w:val="0"/>
        <w:spacing w:before="120" w:beforeAutospacing="0" w:after="280" w:afterAutospacing="1"/>
        <w:rPr>
          <w:rtl w:val="0"/>
        </w:rPr>
      </w:pPr>
      <w:r>
        <w:rPr>
          <w:rtl w:val="0"/>
        </w:rPr>
        <w:t xml:space="preserve">1. Thuế thu nhập cá nhân đối với thu nhập từ tiền bản quyền của cá nhân không cư trú được xác định bằng phần thu nhập vượt trên 20 triệu đồng theo từng hợp đồng chuyển giao, </w:t>
      </w:r>
      <w:r>
        <w:rPr>
          <w:rtl w:val="0"/>
        </w:rPr>
        <w:t>chuyển</w:t>
      </w:r>
      <w:r>
        <w:rPr>
          <w:rtl w:val="0"/>
        </w:rPr>
        <w:t xml:space="preserve"> quyền sử dụng các đối tượng của quyền sở hữu trí tuệ, chuyển giao công nghệ tại Việt Nam nhân (x) với thuế suất 5%.</w:t>
      </w:r>
    </w:p>
    <w:p>
      <w:pPr>
        <w:bidi w:val="0"/>
        <w:spacing w:before="120" w:beforeAutospacing="0" w:after="280" w:afterAutospacing="1"/>
        <w:rPr>
          <w:rtl w:val="0"/>
        </w:rPr>
      </w:pPr>
      <w:r>
        <w:rPr>
          <w:rtl w:val="0"/>
        </w:rPr>
        <w:t>2. Thuế thu nhập cá nhân đối với thu nhập từ nhượng quyền thương mại của cá nhân không cư trú được xác định bằng phần thu nhập vượt trên 20 triệu đồng theo từng hợp đồng nhượng quyền thương mại tại Việt Nam nhân (x) với thuế suất 5%.</w:t>
      </w:r>
    </w:p>
    <w:p>
      <w:pPr>
        <w:bidi w:val="0"/>
        <w:spacing w:before="120" w:beforeAutospacing="0" w:after="280" w:afterAutospacing="1"/>
        <w:rPr>
          <w:rtl w:val="0"/>
        </w:rPr>
      </w:pPr>
      <w:bookmarkStart w:id="45" w:name="dieu_26"/>
      <w:r>
        <w:rPr>
          <w:b/>
          <w:bCs/>
          <w:rtl w:val="0"/>
        </w:rPr>
        <w:t>Điều 26. Thuế thu nhập cá nhân đối với thu nhập từ trúng thưởng, nhận thừa kế, quà tặng</w:t>
      </w:r>
      <w:bookmarkEnd w:id="45"/>
    </w:p>
    <w:p>
      <w:pPr>
        <w:bidi w:val="0"/>
        <w:spacing w:before="120" w:beforeAutospacing="0" w:after="280" w:afterAutospacing="1"/>
        <w:rPr>
          <w:rtl w:val="0"/>
        </w:rPr>
      </w:pPr>
      <w:r>
        <w:rPr>
          <w:rtl w:val="0"/>
        </w:rPr>
        <w:t>Thuế thu nhập cá nhân đối với thu nhập từ trúng thưởng, nhận thừa kế, quà tặng của cá nhân không cư trú được xác định bằng phần giá trị vượt trên 20 triệu đồng theo từng lần trúng thưởng, nhận thừa kế, quà tặng tại Việt Nam nhân (x) với thuế suất 10%.</w:t>
      </w:r>
    </w:p>
    <w:p>
      <w:pPr>
        <w:bidi w:val="0"/>
        <w:spacing w:before="120" w:beforeAutospacing="0" w:after="280" w:afterAutospacing="1"/>
        <w:rPr>
          <w:rtl w:val="0"/>
        </w:rPr>
      </w:pPr>
      <w:bookmarkStart w:id="46" w:name="dieu_27"/>
      <w:r>
        <w:rPr>
          <w:b/>
          <w:bCs/>
          <w:rtl w:val="0"/>
        </w:rPr>
        <w:t>Điều 27. Thuế thu nhập cá nhân đối với thu nhập khác</w:t>
      </w:r>
      <w:bookmarkEnd w:id="46"/>
    </w:p>
    <w:p>
      <w:pPr>
        <w:bidi w:val="0"/>
        <w:spacing w:before="120" w:beforeAutospacing="0" w:after="280" w:afterAutospacing="1"/>
        <w:rPr>
          <w:rtl w:val="0"/>
        </w:rPr>
      </w:pPr>
      <w:r>
        <w:rPr>
          <w:rtl w:val="0"/>
        </w:rPr>
        <w:t xml:space="preserve">1. Thuế thu nhập cá nhân đối với thu nhập khác của cá nhân không cư trú quy định tại các </w:t>
      </w:r>
      <w:bookmarkStart w:id="47" w:name="tc_11"/>
      <w:r>
        <w:rPr>
          <w:rtl w:val="0"/>
        </w:rPr>
        <w:t>điểm a, b và c khoản 10 Điều 3 của Luật này</w:t>
      </w:r>
      <w:bookmarkEnd w:id="47"/>
      <w:r>
        <w:rPr>
          <w:rtl w:val="0"/>
        </w:rPr>
        <w:t xml:space="preserve"> được xác định bằng thu nhập tính thuế nhân (x) với thuế suất 5%. Thu nhập tính thuế là phần thu nhập vượt trên 20 triệu đồng mà người nộp thuế nhận được theo từng lần phát sinh.</w:t>
      </w:r>
    </w:p>
    <w:p>
      <w:pPr>
        <w:bidi w:val="0"/>
        <w:spacing w:before="120" w:beforeAutospacing="0" w:after="280" w:afterAutospacing="1"/>
        <w:rPr>
          <w:rtl w:val="0"/>
        </w:rPr>
      </w:pPr>
      <w:r>
        <w:rPr>
          <w:rtl w:val="0"/>
        </w:rPr>
        <w:t xml:space="preserve">2. Thuế thu nhập cá nhân đối với thu nhập khác của cá nhân không cư trú quy định tại </w:t>
      </w:r>
      <w:bookmarkStart w:id="48" w:name="tc_12"/>
      <w:r>
        <w:rPr>
          <w:rtl w:val="0"/>
        </w:rPr>
        <w:t>điểm d và điểm đ khoản 10 Điều 3 của Luật này</w:t>
      </w:r>
      <w:bookmarkEnd w:id="48"/>
      <w:r>
        <w:rPr>
          <w:rtl w:val="0"/>
        </w:rPr>
        <w:t xml:space="preserve"> được xác định bằng giá chuyển nhượng nhân (x) với thuế suất 0,1%.</w:t>
      </w:r>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49" w:name="dieu_28"/>
      <w:r>
        <w:rPr>
          <w:b/>
          <w:bCs/>
          <w:rtl w:val="0"/>
        </w:rPr>
        <w:t xml:space="preserve">Điều </w:t>
      </w:r>
      <w:r>
        <w:rPr>
          <w:b/>
          <w:bCs/>
          <w:rtl w:val="0"/>
        </w:rPr>
        <w:t>28</w:t>
      </w:r>
      <w:r>
        <w:rPr>
          <w:b/>
          <w:bCs/>
          <w:rtl w:val="0"/>
        </w:rPr>
        <w:t>. Thời điểm xác định thu nhập tính thuế</w:t>
      </w:r>
      <w:bookmarkEnd w:id="49"/>
    </w:p>
    <w:p>
      <w:pPr>
        <w:bidi w:val="0"/>
        <w:spacing w:before="120" w:beforeAutospacing="0" w:after="280" w:afterAutospacing="1"/>
        <w:rPr>
          <w:rtl w:val="0"/>
        </w:rPr>
      </w:pPr>
      <w:r>
        <w:rPr>
          <w:rtl w:val="0"/>
        </w:rPr>
        <w:t xml:space="preserve">1. Thời điểm xác định thu nhập tính thuế đối với thu nhập quy định tại </w:t>
      </w:r>
      <w:bookmarkStart w:id="50" w:name="tc_13"/>
      <w:r>
        <w:rPr>
          <w:rtl w:val="0"/>
        </w:rPr>
        <w:t>Điều 20 của Luật này</w:t>
      </w:r>
      <w:bookmarkEnd w:id="50"/>
      <w:r>
        <w:rPr>
          <w:rtl w:val="0"/>
        </w:rPr>
        <w:t xml:space="preserve"> là thời điểm cá nhân không cư trú nhận được thu nhập hoặc thời điểm xuất hóa đơn bán hàng hóa, cung cấp dịch vụ.</w:t>
      </w:r>
    </w:p>
    <w:p>
      <w:pPr>
        <w:bidi w:val="0"/>
        <w:spacing w:before="120" w:beforeAutospacing="0" w:after="280" w:afterAutospacing="1"/>
        <w:rPr>
          <w:rtl w:val="0"/>
        </w:rPr>
      </w:pPr>
      <w:r>
        <w:rPr>
          <w:rtl w:val="0"/>
        </w:rPr>
        <w:t xml:space="preserve">2. Thời điểm xác định thu nhập tính thuế đối với thu nhập quy định tại các </w:t>
      </w:r>
      <w:bookmarkStart w:id="51" w:name="tc_14"/>
      <w:r>
        <w:rPr>
          <w:rtl w:val="0"/>
        </w:rPr>
        <w:t>điều 21, 22, 25, 26 và 27 của Luật này</w:t>
      </w:r>
      <w:bookmarkEnd w:id="51"/>
      <w:r>
        <w:rPr>
          <w:rtl w:val="0"/>
        </w:rPr>
        <w:t xml:space="preserve"> là thời điểm tổ chức, cá nhân tại Việt Nam trả thu nhập cho cá nhân không cư trú hoặc thời điểm cá nhân không cư trú nhận được thu nhập.</w:t>
      </w:r>
    </w:p>
    <w:p>
      <w:pPr>
        <w:bidi w:val="0"/>
        <w:spacing w:before="120" w:beforeAutospacing="0" w:after="280" w:afterAutospacing="1"/>
        <w:rPr>
          <w:rtl w:val="0"/>
        </w:rPr>
      </w:pPr>
      <w:r>
        <w:rPr>
          <w:rtl w:val="0"/>
        </w:rPr>
        <w:t xml:space="preserve">3. Thời điểm xác định thu nhập tính thuế đối với thu nhập quy định tại </w:t>
      </w:r>
      <w:bookmarkStart w:id="52" w:name="tc_15"/>
      <w:r>
        <w:rPr>
          <w:rtl w:val="0"/>
        </w:rPr>
        <w:t>Điều 23 của Luật này</w:t>
      </w:r>
      <w:bookmarkEnd w:id="52"/>
      <w:r>
        <w:rPr>
          <w:rtl w:val="0"/>
        </w:rPr>
        <w:t xml:space="preserve"> là thời điểm giao dịch hoàn thành theo quy định của pháp luật.</w:t>
      </w:r>
    </w:p>
    <w:p>
      <w:pPr>
        <w:bidi w:val="0"/>
        <w:spacing w:before="120" w:beforeAutospacing="0" w:after="280" w:afterAutospacing="1"/>
        <w:rPr>
          <w:rtl w:val="0"/>
        </w:rPr>
      </w:pPr>
      <w:r>
        <w:rPr>
          <w:rtl w:val="0"/>
        </w:rPr>
        <w:t xml:space="preserve">4. Thời điểm xác định thu nhập tính thuế đối với thu nhập quy định tại </w:t>
      </w:r>
      <w:bookmarkStart w:id="53" w:name="tc_16"/>
      <w:r>
        <w:rPr>
          <w:rtl w:val="0"/>
        </w:rPr>
        <w:t>Điều 24 của Luật này</w:t>
      </w:r>
      <w:bookmarkEnd w:id="53"/>
      <w:r>
        <w:rPr>
          <w:rtl w:val="0"/>
        </w:rPr>
        <w:t xml:space="preserve"> là thời điểm hợp đồng chuyển nhượng có hiệu lực theo quy định của pháp luật hoặc thời điểm đăng ký quyền sử dụng, quyền sở hữu bất động sản.</w:t>
      </w:r>
    </w:p>
    <w:p>
      <w:pPr>
        <w:bidi w:val="0"/>
        <w:spacing w:before="120" w:beforeAutospacing="0" w:after="280" w:afterAutospacing="1"/>
        <w:rPr>
          <w:rtl w:val="0"/>
        </w:rPr>
      </w:pPr>
      <w:r>
        <w:rPr>
          <w:rtl w:val="0"/>
        </w:rPr>
        <w:t>5. Chính phủ quy định chi tiết Điều này.</w:t>
      </w:r>
    </w:p>
    <w:p>
      <w:pPr>
        <w:bidi w:val="0"/>
        <w:spacing w:before="120" w:beforeAutospacing="0" w:after="280" w:afterAutospacing="1"/>
        <w:rPr>
          <w:rtl w:val="0"/>
        </w:rPr>
      </w:pPr>
      <w:bookmarkStart w:id="54" w:name="chuong_4"/>
      <w:r>
        <w:rPr>
          <w:b/>
          <w:bCs/>
          <w:rtl w:val="0"/>
        </w:rPr>
        <w:t>Chương IV</w:t>
      </w:r>
      <w:bookmarkEnd w:id="54"/>
    </w:p>
    <w:p>
      <w:pPr>
        <w:bidi w:val="0"/>
        <w:spacing w:before="120" w:beforeAutospacing="0" w:after="280" w:afterAutospacing="1"/>
        <w:jc w:val="center"/>
        <w:rPr>
          <w:rtl w:val="0"/>
        </w:rPr>
      </w:pPr>
      <w:bookmarkStart w:id="55" w:name="chuong_4_name"/>
      <w:r>
        <w:rPr>
          <w:b/>
          <w:bCs/>
          <w:sz w:val="24"/>
          <w:rtl w:val="0"/>
        </w:rPr>
        <w:t>ĐIỀU KHOẢN THI HÀNH</w:t>
      </w:r>
      <w:bookmarkEnd w:id="55"/>
      <w:r>
        <w:rPr>
          <w:rtl w:val="0"/>
        </w:rPr>
        <w:fldChar w:fldCharType="begin"/>
      </w:r>
      <w:r>
        <w:rPr>
          <w:rtl w:val="0"/>
        </w:rPr>
        <w:instrText xml:space="preserve"> HYPERLINK \l "_ftn3" </w:instrText>
      </w:r>
      <w:r>
        <w:rPr>
          <w:rtl w:val="0"/>
        </w:rPr>
        <w:fldChar w:fldCharType="separate"/>
      </w:r>
      <w:r>
        <w:rPr>
          <w:b/>
          <w:bCs/>
          <w:color w:val="0000FF"/>
          <w:u w:val="single"/>
          <w:rtl w:val="0"/>
        </w:rPr>
        <w:t>[3]</w:t>
      </w:r>
      <w:r>
        <w:rPr>
          <w:rtl w:val="0"/>
        </w:rPr>
        <w:fldChar w:fldCharType="end"/>
      </w:r>
    </w:p>
    <w:p>
      <w:pPr>
        <w:bidi w:val="0"/>
        <w:spacing w:before="120" w:beforeAutospacing="0" w:after="280" w:afterAutospacing="1"/>
        <w:rPr>
          <w:rtl w:val="0"/>
        </w:rPr>
      </w:pPr>
      <w:bookmarkStart w:id="56" w:name="dieu_29"/>
      <w:r>
        <w:rPr>
          <w:b/>
          <w:bCs/>
          <w:rtl w:val="0"/>
        </w:rPr>
        <w:t>Điều 29. Hiệu lực thi hành</w:t>
      </w:r>
      <w:bookmarkEnd w:id="56"/>
    </w:p>
    <w:p>
      <w:pPr>
        <w:bidi w:val="0"/>
        <w:spacing w:before="120" w:beforeAutospacing="0" w:after="280" w:afterAutospacing="1"/>
        <w:rPr>
          <w:rtl w:val="0"/>
        </w:rPr>
      </w:pPr>
      <w:r>
        <w:rPr>
          <w:rtl w:val="0"/>
        </w:rPr>
        <w:t>1. Luật này có hiệu lực thi hành từ ngày 01 tháng 7 năm 2026, trừ trường hợp quy định tại khoản 2 Điều này.</w:t>
      </w:r>
    </w:p>
    <w:p>
      <w:pPr>
        <w:bidi w:val="0"/>
        <w:spacing w:before="120" w:beforeAutospacing="0" w:after="280" w:afterAutospacing="1"/>
        <w:rPr>
          <w:rtl w:val="0"/>
        </w:rPr>
      </w:pPr>
      <w:r>
        <w:rPr>
          <w:rtl w:val="0"/>
        </w:rPr>
        <w:t>2. Các quy định liên quan đến thu nhập từ kinh doanh, từ tiền lương, tiền công của cá nhân cư trú áp dụng từ kỳ tính thuế năm 2026.</w:t>
      </w:r>
    </w:p>
    <w:p>
      <w:pPr>
        <w:bidi w:val="0"/>
        <w:spacing w:before="120" w:beforeAutospacing="0" w:after="280" w:afterAutospacing="1"/>
        <w:rPr>
          <w:rtl w:val="0"/>
        </w:rPr>
      </w:pPr>
      <w:r>
        <w:rPr>
          <w:rtl w:val="0"/>
        </w:rPr>
        <w:t>3. Luật Thuế thu nhập cá nhân số 04/2007/QH12 đã được sửa đổi, bổ sung một số điều theo Luật số 26/2012/QH13, Luật số 71/2014/QH13, Luật số 31/2024/QH15, Luật số 43/2024/QH15, Luật số 48/2024/QH15, Luật số 56/2025/QH15, Luật số 71/2025/QH15 và Luật số 93/2025/QH15 hết hiệu lực kể từ ngày Luật này có hiệu lực thi hành; riêng các quy định liên quan đến thu nhập từ</w:t>
      </w:r>
      <w:r>
        <w:rPr>
          <w:rtl w:val="0"/>
        </w:rPr>
        <w:t xml:space="preserve"> </w:t>
      </w:r>
      <w:r>
        <w:rPr>
          <w:rtl w:val="0"/>
        </w:rPr>
        <w:t>kinh doanh, từ tiền lương, tiền công của cá nhân cư trú hết hiệu lực thi hành từ kỳ tính thuế năm 2026.</w:t>
      </w:r>
    </w:p>
    <w:p>
      <w:pPr>
        <w:bidi w:val="0"/>
        <w:spacing w:before="120" w:beforeAutospacing="0" w:after="280" w:afterAutospacing="1"/>
        <w:rPr>
          <w:rtl w:val="0"/>
        </w:rPr>
      </w:pPr>
      <w:r>
        <w:rPr>
          <w:rtl w:val="0"/>
        </w:rPr>
        <w:t>4. Trường hợp có quy định khác nhau về ưu đãi thuế giữa Luật này với Luật Thủ đô, nghị quyết của Quốc hội và giải pháp quy định tại điểm h khoản 8 Điều 10 của Luật Tổ chức Chính phủ thì áp dụng theo quy định của Luật Thủ đô, nghị quyết của Quốc hội và giải pháp quy định tại điểm h khoản 8 Điều 10 của Luật Tổ chức Chính phủ. Trường hợp quy định tại Luật này ưu đãi hơn thì người nộp thuế được lựa chọn áp dụng mức ưu đãi có lợi nhất.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Văn phòng Chính phủ (để đăng Công báo);</w:t>
            </w:r>
            <w:r>
              <w:rPr>
                <w:sz w:val="16"/>
                <w:rtl w:val="0"/>
              </w:rPr>
              <w:br/>
            </w:r>
            <w:r>
              <w:rPr>
                <w:sz w:val="16"/>
                <w:rtl w:val="0"/>
              </w:rPr>
              <w:t>- Cục KTVB và TCTHPL, Bộ Tư pháp (để đăng trên CSDL Quốc gia về PL);</w:t>
            </w:r>
            <w:r>
              <w:rPr>
                <w:sz w:val="16"/>
                <w:rtl w:val="0"/>
              </w:rPr>
              <w:br/>
            </w:r>
            <w:r>
              <w:rPr>
                <w:sz w:val="16"/>
                <w:rtl w:val="0"/>
              </w:rPr>
              <w:t>- Cục Quản trị, VPQH (để đăng trên Cổng thông tin điện tử của Quốc hội);</w:t>
            </w:r>
            <w:r>
              <w:rPr>
                <w:sz w:val="16"/>
                <w:rtl w:val="0"/>
              </w:rPr>
              <w:br/>
            </w:r>
            <w:r>
              <w:rPr>
                <w:sz w:val="16"/>
                <w:rtl w:val="0"/>
              </w:rPr>
              <w:t>- Vụ Chuyển đổi số, VPQH (để đăng trên trang thông tin nội bộ Intranet);</w:t>
            </w:r>
            <w:r>
              <w:rPr>
                <w:sz w:val="16"/>
                <w:rtl w:val="0"/>
              </w:rPr>
              <w:br/>
            </w:r>
            <w:r>
              <w:rPr>
                <w:sz w:val="16"/>
                <w:rtl w:val="0"/>
              </w:rPr>
              <w:t>- Lưu: HC, TH.</w:t>
            </w:r>
          </w:p>
        </w:tc>
        <w:tc>
          <w:tcPr>
            <w:tcW w:w="2500" w:type="pct"/>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XÁC THỰC VĂN BẢN HỢP NHẤT</w:t>
            </w:r>
          </w:p>
          <w:p>
            <w:pPr>
              <w:bidi w:val="0"/>
              <w:spacing w:before="120" w:beforeAutospacing="0"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Mạnh</w:t>
            </w:r>
          </w:p>
        </w:tc>
      </w:tr>
    </w:tbl>
    <w:p>
      <w:pPr>
        <w:bidi w:val="0"/>
        <w:spacing w:before="120" w:beforeAutospacing="0" w:after="280" w:afterAutospacing="1"/>
        <w:rPr>
          <w:rtl w:val="0"/>
        </w:rPr>
      </w:pPr>
      <w:r>
        <w:rPr>
          <w:rtl w:val="0"/>
        </w:rPr>
        <w:t> </w:t>
      </w:r>
    </w:p>
    <w:p>
      <w:pPr>
        <w:bidi w:val="0"/>
        <w:spacing w:after="280" w:afterAutospacing="1"/>
        <w:rPr>
          <w:rtl w:val="0"/>
        </w:rPr>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57" w:name="_ftn1"/>
      <w:bookmarkEnd w:id="57"/>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w:t>
      </w:r>
      <w:r>
        <w:rPr>
          <w:rtl w:val="0"/>
        </w:rPr>
        <w:t xml:space="preserve"> số 09/2026/QH16 sửa đổi, bổ sung một số điều của Luật Thuế thu nhập cá nhân, Luật Thuế giá trị gia tăng, Luật Thuế thu nhập doanh nghiệp và Luật Thuế tiêu thụ đặc biệt có căn cứ ban hành như sau:</w:t>
      </w:r>
    </w:p>
    <w:p>
      <w:pPr>
        <w:bidi w:val="0"/>
        <w:spacing w:before="120" w:beforeAutospacing="0" w:after="280" w:afterAutospacing="1"/>
        <w:rPr>
          <w:rtl w:val="0"/>
        </w:rPr>
      </w:pP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sửa đổi, bổ sung một số điều của Luật Thuế thu nhập cá nhân số 109/2025/QH15; Luật Thuế giá trị gia tăng số 48/2024/QH15 đã được sửa đổi, bổ sung một số điều theo Luật số 90/2025/QH15 và Luật số 149/2025/QH15; Luật Thuế thu nhập doanh nghiệp số 67/2025/QH15 đã được sửa đổi, bổ sung một số điều theo Luật số 116/2025/QH15; Luật số 127/2025/QH15, Luật số 133/2025/QH15, Luật số 141/2025/QH15 và Luật số 143/2025/QH15; Luật Thuế tiêu thụ đặc biệt số 66/2025/QH15.”.</w:t>
      </w:r>
    </w:p>
    <w:p>
      <w:pPr>
        <w:bidi w:val="0"/>
        <w:spacing w:before="120" w:beforeAutospacing="0" w:after="280" w:afterAutospacing="1"/>
        <w:rPr>
          <w:rtl w:val="0"/>
        </w:rPr>
      </w:pPr>
      <w:bookmarkStart w:id="58" w:name="_ftn2"/>
      <w:bookmarkEnd w:id="58"/>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Khoản này được sửa đổi, bổ sung theo quy định tại Điều 1 của Luật số 09/2026/QH16 sửa đổi, bổ sung một số điều của Luật Thuế thu nhập cá nhân, Luật Thuế giá trị gia tăng, Luật Thuế thu nhập doanh nghiệp và Luật Thuế tiêu thụ đặc biệt, có hiệu lực kể từ ngày 01 tháng 01 năm 2026.</w:t>
      </w:r>
    </w:p>
    <w:p>
      <w:pPr>
        <w:bidi w:val="0"/>
        <w:spacing w:before="120" w:beforeAutospacing="0" w:after="280" w:afterAutospacing="1"/>
        <w:rPr>
          <w:rtl w:val="0"/>
        </w:rPr>
      </w:pPr>
      <w:bookmarkStart w:id="59" w:name="_ftn3"/>
      <w:bookmarkEnd w:id="59"/>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Điều 5 của</w:t>
      </w:r>
      <w:r>
        <w:rPr>
          <w:rtl w:val="0"/>
        </w:rPr>
        <w:t xml:space="preserve"> Luật số 09/2026/QH16 sửa đổi, bổ sung một số điều của Luật Thuế thu nhập cá nhân, Luật Thuế giá trị gia tăng, Luật Thuế thu nhập doanh nghiệp và Luật Thuế tiêu thụ đặc biệt, có hiệu lực kể từ ngày 24 tháng 4 năm 2026 quy định như sau:</w:t>
      </w:r>
    </w:p>
    <w:p>
      <w:pPr>
        <w:bidi w:val="0"/>
        <w:spacing w:before="120" w:beforeAutospacing="0" w:after="280" w:afterAutospacing="1"/>
        <w:rPr>
          <w:rtl w:val="0"/>
        </w:rPr>
      </w:pPr>
      <w:r>
        <w:rPr>
          <w:b/>
          <w:bCs/>
          <w:i/>
          <w:iCs/>
          <w:rtl w:val="0"/>
        </w:rPr>
        <w:t>“Điều 5. Hiệu lực thi hành</w:t>
      </w:r>
    </w:p>
    <w:p>
      <w:pPr>
        <w:bidi w:val="0"/>
        <w:spacing w:before="120" w:beforeAutospacing="0" w:after="280" w:afterAutospacing="1"/>
        <w:rPr>
          <w:rtl w:val="0"/>
        </w:rPr>
      </w:pPr>
      <w:r>
        <w:rPr>
          <w:i/>
          <w:iCs/>
          <w:rtl w:val="0"/>
        </w:rPr>
        <w:t>1. Luật này có hiệu lực thi hành từ ngày được thông qua, trừ quy định tại khoản 2 Điều này.</w:t>
      </w:r>
    </w:p>
    <w:p>
      <w:pPr>
        <w:bidi w:val="0"/>
        <w:spacing w:before="120" w:beforeAutospacing="0" w:after="280" w:afterAutospacing="1"/>
        <w:rPr>
          <w:rtl w:val="0"/>
        </w:rPr>
      </w:pPr>
      <w:r>
        <w:rPr>
          <w:i/>
          <w:iCs/>
          <w:rtl w:val="0"/>
        </w:rPr>
        <w:t>2. Quy định tại các điều 1, 2 và 3 của Luật này có hiệu lực thi hành từ ngày 01 tháng 01 năm 2026.”.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