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D251C3">
      <w:pPr>
        <w:jc w:val="center"/>
        <w:rPr>
          <w:rFonts w:hint="eastAsia"/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Materials and methods</w:t>
      </w:r>
    </w:p>
    <w:p w14:paraId="15A3B642">
      <w:pPr>
        <w:numPr>
          <w:ilvl w:val="0"/>
          <w:numId w:val="1"/>
        </w:numPr>
        <w:ind w:left="425" w:leftChars="0" w:hanging="425" w:firstLineChars="0"/>
        <w:jc w:val="left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Study Subjects</w:t>
      </w:r>
    </w:p>
    <w:p w14:paraId="6F411613">
      <w:pPr>
        <w:numPr>
          <w:ilvl w:val="0"/>
          <w:numId w:val="0"/>
        </w:numPr>
        <w:ind w:leftChars="0"/>
        <w:jc w:val="left"/>
        <w:rPr>
          <w:rFonts w:hint="default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研究人群：我们回顾了分析2020年12月~2023年10月，因急性小肠梗阻入住我院的606例患者，排除标准：1.临床资料不全在外院进行CT增强扫描2.癌性肠梗阻3.保守治疗期间死亡，475例纳入研究。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对于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有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腹膜炎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体征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、血流动力学不稳定、尽管胃部减压仍出现严重急性腹痛或CT扫描显示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有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小肠缺血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、闭襻性肠梗阻征象、腹水等表现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的患者（保守治疗组），进行了紧急手术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通常进行剖腹手术，有时采取腹腔镜方法，这取决于肠道扩张程度、患者病史和个人手术经验。非手术治疗适用于不需要紧急手术的患者（手术治疗组）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通过鼻胃管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或鼻肠管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进行胃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肠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减压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，生长抑素或类似物抑制消化液分泌、减轻肠壁水肿，保守治疗时间1~27天不等。</w:t>
      </w:r>
      <w:bookmarkStart w:id="0" w:name="_GoBack"/>
      <w:bookmarkEnd w:id="0"/>
    </w:p>
    <w:p w14:paraId="74FAE2B4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t>该研究已由</w:t>
      </w:r>
      <w:r>
        <w:rPr>
          <w:rFonts w:hint="eastAsia"/>
          <w:lang w:val="en-US" w:eastAsia="zh-CN"/>
        </w:rPr>
        <w:t>东阳人民</w:t>
      </w:r>
      <w:r>
        <w:t>医院</w:t>
      </w:r>
      <w:r>
        <w:rPr>
          <w:rFonts w:hint="eastAsia"/>
          <w:lang w:val="en-US" w:eastAsia="zh-CN"/>
        </w:rPr>
        <w:t>伦</w:t>
      </w:r>
      <w:r>
        <w:t>理委员会审查并批准</w:t>
      </w:r>
      <w:r>
        <w:rPr>
          <w:rFonts w:hint="eastAsia"/>
          <w:lang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我们收集了患者的人口统计信息、影像学发现、血液检测结果以及诊断结果（从2020年12月1日至2023年10月31日）。所有数据都是从电子病历系统中回顾性获取的。</w:t>
      </w:r>
    </w:p>
    <w:p w14:paraId="18190644">
      <w:pPr>
        <w:numPr>
          <w:ilvl w:val="0"/>
          <w:numId w:val="1"/>
        </w:numPr>
        <w:ind w:left="425" w:leftChars="0" w:hanging="425" w:firstLineChars="0"/>
        <w:jc w:val="left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Statistical Analysis</w:t>
      </w:r>
    </w:p>
    <w:p w14:paraId="0A611896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统计分析 我们使用IBM SPSS Statistics 27和R 4.3.3进行统计分析。通过SPSS,我们将接近5%-10%的数据缺失采用</w:t>
      </w:r>
      <w:r>
        <w:rPr>
          <w:rFonts w:ascii="宋体" w:hAnsi="宋体" w:eastAsia="宋体" w:cs="宋体"/>
          <w:sz w:val="24"/>
          <w:szCs w:val="24"/>
        </w:rPr>
        <w:t>Expectation-Maximization Algorithm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进行插补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插补值的重要性均在0.9以上。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通过R,我们进行了描述性分析，数据以平均值±标准差的形式展示。</w:t>
      </w:r>
      <w:r>
        <w:t>描述性统计对基线特征进行分析，如果分布正常，则连续变量以均值和标准差（SD）表示，否则以中位数和四分位距（IQR）表示；分类变量则以数量和百分比表示。对于正态分布的变量，使用t检验进行定量变量的比较，否则使用Mann-Whitney U检验。分类变量之间的组间比较采用Pearson卡方检验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对于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P值小于0.05被认为具有统计学显著性，并且引入多变量回归模型中进行二元logistics回归。在回归模型中，变量的诊断价值借助受试者工作特征曲线（ROC）分析来确定，并且得到灵敏度和特异度。</w:t>
      </w:r>
    </w:p>
    <w:p w14:paraId="324B9194">
      <w:pPr>
        <w:widowControl w:val="0"/>
        <w:numPr>
          <w:ilvl w:val="0"/>
          <w:numId w:val="0"/>
        </w:numPr>
        <w:jc w:val="left"/>
        <w:rPr>
          <w:rFonts w:hint="eastAsia"/>
          <w:b/>
          <w:bCs/>
          <w:sz w:val="28"/>
          <w:szCs w:val="28"/>
        </w:rPr>
      </w:pPr>
    </w:p>
    <w:p w14:paraId="58586E4B">
      <w:pPr>
        <w:jc w:val="center"/>
        <w:rPr>
          <w:rFonts w:hint="eastAsia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Result</w:t>
      </w:r>
    </w:p>
    <w:p w14:paraId="7B2D6D7F">
      <w:pPr>
        <w:numPr>
          <w:ilvl w:val="0"/>
          <w:numId w:val="0"/>
        </w:numPr>
        <w:ind w:leftChars="0"/>
        <w:jc w:val="left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我们研究包括397例肠梗阻患者（表1）：男性246名（62%），女性151名，中位年龄为63.5岁（范围从16-97岁），根据最终是否进行手术治疗，研究对象被分为手术治疗组（n=103）和保守治疗组（n=294），两组在性别和年龄上并无显著差异。比较两组血液检测结果，发现手术组白细胞数量和D-二聚体数量显著高于保守治疗组（p&lt;0.001），手术组的血小板数量低于保守治疗组有统计学意义（p&lt;0.05）。考虑到D-二聚体和血小板均与凝血相关，将二者合并为联合指标（platelet/D-Dimer）,且该联合指标有显著差异（p&lt;0.001）。在对患者粘膜下动静脉期CT增强扫描中，手术组的CT值显著低于保守治疗组（p&lt;0.001）。</w:t>
      </w:r>
    </w:p>
    <w:p w14:paraId="2885772E">
      <w:pPr>
        <w:numPr>
          <w:ilvl w:val="0"/>
          <w:numId w:val="0"/>
        </w:numPr>
        <w:ind w:leftChars="0"/>
        <w:jc w:val="left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通过二元logistics回归，将N/L、platelet/D-Dimer、Arterial phase、Venous phase以向后的方式拟合模型。结果显示（表2），N/L的B值为0.079（P &lt; 0.001）；platelet/D-Dimer的B值为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>-0.007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（P &lt; 0.001）；Venous phase的B值为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>-0.031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（P &lt; 0.001）。为了评估N/L、platelet/D-Dimer和Venous phase在预测判定是否需要手术方面的性能，我们进行了ROC曲线分析。如表3所示，N/L的ROC曲线下面积（AUC）为0.768[Sensitivity=0.699 (0.602-0.845)、Specificity=0.765 (0.585-0.837)、PPV=0.511 (0.413-0.587)、NPV=0.88 (0.849-0.922)、AUC=0.768 (0.715-0.821)]，platelet/D-Dimer的AUC为0.743[Sensitivity=0.68 (0.544-0.864)、Specificity=0.741 (0.537-0.833)、PPV=0.474 (0.385-0.564)、NPV=0.869 (0.833-0.923)、AUC=0.743 (0.689-0.797)]，Venous phase的AUC为0.624[Sensitivity=0.757 (0.573-0.913)、Specificity=0.5 (0.313-0.667)、PPV=0.347 (0.306-0.407)、NPV=0.853 (0.805-0.92)、AUC=0.624 (0.564-0.684)]。</w:t>
      </w:r>
    </w:p>
    <w:p w14:paraId="72E6A166">
      <w:pPr>
        <w:numPr>
          <w:ilvl w:val="0"/>
          <w:numId w:val="0"/>
        </w:numPr>
        <w:ind w:leftChars="0"/>
        <w:jc w:val="left"/>
        <w:rPr>
          <w:rFonts w:hint="default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此外，将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’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N/L 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+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 Platelet/D-Dimer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、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N/L 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+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 Venous phase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、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Platelet/D-Dimer 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+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 Venous phase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、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N/L 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+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 Platelet/D-Dimer 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+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 Venous phase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分别定义为model1、2、3、4（表4）。结果显示，模型3在诊断性能上优于其他模型，具有最高的敏感性（0.738）和较高的特异性（0.745），以及最高的AUC（0.779），表明其综合表现最佳。相比之下，模型1的诊断效能较低，AUC仅为0.504。模型2虽然AUC也较高（0.704），但综合性能稍逊于模型3。模型4在敏感性和特异性方面均表现一般，AUC为0.54。</w:t>
      </w:r>
    </w:p>
    <w:p w14:paraId="27F3594B">
      <w:pPr>
        <w:numPr>
          <w:ilvl w:val="0"/>
          <w:numId w:val="0"/>
        </w:numPr>
        <w:ind w:leftChars="0"/>
        <w:jc w:val="left"/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0FEDA740">
      <w:pPr>
        <w:numPr>
          <w:ilvl w:val="0"/>
          <w:numId w:val="0"/>
        </w:numPr>
        <w:ind w:leftChars="0"/>
        <w:jc w:val="left"/>
        <w:rPr>
          <w:rFonts w:hint="default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CEC822"/>
    <w:multiLevelType w:val="multilevel"/>
    <w:tmpl w:val="31CEC82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5MThiOTkxNzkzZDM2YmQ1YTlmNDliZjJmNjZmNDgifQ=="/>
  </w:docVars>
  <w:rsids>
    <w:rsidRoot w:val="48831241"/>
    <w:rsid w:val="112876BD"/>
    <w:rsid w:val="165247B2"/>
    <w:rsid w:val="1B9752D1"/>
    <w:rsid w:val="358E3365"/>
    <w:rsid w:val="3B414A60"/>
    <w:rsid w:val="48831241"/>
    <w:rsid w:val="4D8E1FD6"/>
    <w:rsid w:val="5C4807D6"/>
    <w:rsid w:val="6CFE74A9"/>
    <w:rsid w:val="6F7452C8"/>
    <w:rsid w:val="77F02658"/>
    <w:rsid w:val="795A0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1332</Words>
  <Characters>2216</Characters>
  <Lines>0</Lines>
  <Paragraphs>0</Paragraphs>
  <TotalTime>0</TotalTime>
  <ScaleCrop>false</ScaleCrop>
  <LinksUpToDate>false</LinksUpToDate>
  <CharactersWithSpaces>2282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2024-07-21T08:07:00Z</dcterms:created>
  <dc:creator>lnglat</dc:creator>
  <cp:lastModifiedBy>lnglat</cp:lastModifiedBy>
  <dcterms:modified xsi:type="dcterms:W3CDTF">2024-08-08T13:02:16Z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210E492F550F4AB094CA73D47109EF87_11</vt:lpwstr>
  </property>
</Properties>
</file>