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9"/>
        <w:tblpPr w:leftFromText="180" w:rightFromText="180" w:vertAnchor="text" w:horzAnchor="page" w:tblpX="1801" w:tblpY="298"/>
        <w:tblOverlap w:val="never"/>
        <w:tblW w:w="927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1735"/>
        <w:gridCol w:w="2064"/>
        <w:gridCol w:w="1551"/>
        <w:gridCol w:w="878"/>
      </w:tblGrid>
      <w:tr w14:paraId="478C9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98F033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</w:tcPr>
          <w:p w14:paraId="270CFB5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12"/>
                <w:rFonts w:ascii="Arial" w:hAnsi="Arial" w:cs="Arial"/>
                <w:b w:val="0"/>
                <w:bCs w:val="0"/>
                <w:sz w:val="20"/>
                <w:szCs w:val="20"/>
              </w:rPr>
              <w:t>surgical treatment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13"/>
                <w:rFonts w:ascii="Arial" w:hAnsi="Arial" w:cs="Arial"/>
                <w:b w:val="0"/>
                <w:bCs w:val="0"/>
                <w:sz w:val="20"/>
                <w:szCs w:val="20"/>
              </w:rPr>
              <w:t>(N=103)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</w:tcPr>
          <w:p w14:paraId="04CC472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Style w:val="12"/>
                <w:rFonts w:ascii="Arial" w:hAnsi="Arial" w:cs="Arial"/>
                <w:b w:val="0"/>
                <w:bCs w:val="0"/>
                <w:sz w:val="20"/>
                <w:szCs w:val="20"/>
              </w:rPr>
              <w:t>Conservative treatment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13"/>
                <w:rFonts w:ascii="Arial" w:hAnsi="Arial" w:cs="Arial"/>
                <w:b w:val="0"/>
                <w:bCs w:val="0"/>
                <w:sz w:val="20"/>
                <w:szCs w:val="20"/>
              </w:rPr>
              <w:t>(N=294)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</w:tcPr>
          <w:p w14:paraId="6894DAC7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Style w:val="12"/>
                <w:rFonts w:ascii="Arial" w:hAnsi="Arial" w:cs="Arial"/>
                <w:b w:val="0"/>
                <w:bCs w:val="0"/>
                <w:sz w:val="20"/>
                <w:szCs w:val="20"/>
              </w:rPr>
              <w:t>Total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Style w:val="13"/>
                <w:rFonts w:ascii="Arial" w:hAnsi="Arial" w:cs="Arial"/>
                <w:b w:val="0"/>
                <w:bCs w:val="0"/>
                <w:sz w:val="20"/>
                <w:szCs w:val="20"/>
              </w:rPr>
              <w:t>(N=397)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CC25F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Style w:val="12"/>
                <w:rFonts w:ascii="Arial" w:hAnsi="Arial" w:cs="Arial"/>
                <w:b w:val="0"/>
                <w:bCs w:val="0"/>
                <w:sz w:val="20"/>
                <w:szCs w:val="20"/>
              </w:rPr>
              <w:t>P-value</w:t>
            </w:r>
          </w:p>
        </w:tc>
      </w:tr>
      <w:tr w14:paraId="331DB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2A6CA132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sex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E2F3" w:themeFill="accent1" w:themeFillTint="33"/>
            <w:noWrap/>
          </w:tcPr>
          <w:p w14:paraId="1150D2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E2F3" w:themeFill="accent1" w:themeFillTint="33"/>
            <w:noWrap/>
          </w:tcPr>
          <w:p w14:paraId="5F5EFF3E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D9E2F3" w:themeFill="accent1" w:themeFillTint="33"/>
            <w:noWrap/>
          </w:tcPr>
          <w:p w14:paraId="763953AE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0C76154D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88FF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4EE6D9F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Male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6A2ACD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 (67.0%)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98271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177 (60.2%)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0F74C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246 (62.0%)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4E2FC1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0.475</w:t>
            </w:r>
          </w:p>
        </w:tc>
      </w:tr>
      <w:tr w14:paraId="407BE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69FDC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female sex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BA34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 (33.0%)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0B243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117 (39.8%)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3F029E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151 (38.0%)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3D866F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0E76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16E72C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age (years)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4C3322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337BA34D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024DA1BC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351A69E4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EF27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68DBA64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AB554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(± 16)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E9485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 (± 16)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5635AC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 (± 16)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3DA27F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0.582</w:t>
            </w:r>
          </w:p>
        </w:tc>
      </w:tr>
      <w:tr w14:paraId="468C1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6900617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2D2AE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 [55, 76]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02FB20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[53, 75]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672E3D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 [54, 75]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710F28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AC7B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626C726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6292D0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(0%)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72AC1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(0.7%)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3BC442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(0.5%)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3BEDD1E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40E1A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4C0163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Neutrophils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750C298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023D0C2B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4970744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6FA55581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42DFAA6"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1A42B1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F0BD4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9.4 (± 15)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A5DCC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 (± 4.6)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A8600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6.2 (± 8.7)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7D2FBB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&lt;0.001</w:t>
            </w:r>
          </w:p>
        </w:tc>
      </w:tr>
      <w:tr w14:paraId="0B4D2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37897FA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A53C2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6.8 [4.0, 9.5]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0C9A40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 [3.1, 5.6]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EDD71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 [3.2, 6.9]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5CEE3E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4D7B758F"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7B75F0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lymphocyte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01C4FE0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1204250A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6C4AED8B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753EB2BD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99D6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5F3FB0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2487A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 (± 12)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5A07B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 (± 0.72)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62D7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 (± 6.0)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47F63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&lt;0.001</w:t>
            </w:r>
          </w:p>
        </w:tc>
      </w:tr>
      <w:tr w14:paraId="76028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55F62B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3ED99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0.62 [0.43, 1.0]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35CC7DA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 [0.70, 1.4]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6B345E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0.93 [0.60, 1.3]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3CAD6C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5B68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0F92BB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N/L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F43DDD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ACA9F05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13C6B49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01892874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37F22B1C"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513818A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69E859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 (± 11)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AF4D3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6.1 (± 6.5)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786D4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7.9 (± 8.3)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64ED7F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&lt;0.001</w:t>
            </w:r>
          </w:p>
        </w:tc>
      </w:tr>
      <w:tr w14:paraId="317E4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14FDD57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15438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9.6 [5.5, 18]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2BCA8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 [2.6, 6.5]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76F89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5.1 [2.8, 9.4]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406001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60754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2855213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CRP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A26B53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0BD84B49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348B1F9B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6F1A0062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E67E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6ED488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37B3D2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 (± 64)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501C0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(± 44)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47F7FD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 (± 51)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5B4D9A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0.0144</w:t>
            </w:r>
          </w:p>
        </w:tc>
      </w:tr>
      <w:tr w14:paraId="68509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72862AF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38F1D5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 [6.7, 76]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BE472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[4.6, 34]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A2FE3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[5.1, 44]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3EB923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5AF6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548694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platelet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6E64C39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5CB5E21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6B4129BE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239CB0B0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23C7E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07C6CE5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004EA8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190 (± 69)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C130D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 (± 66)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6048C5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 (± 67)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41C91F9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0.0317</w:t>
            </w:r>
          </w:p>
        </w:tc>
      </w:tr>
      <w:tr w14:paraId="396EB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65E545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3DDDD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180 [140, 210]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243C8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190 [160, 240]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7857AC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190 [160, 230]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761417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00F3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02DA2AD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D-Dimer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4A6DFCC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45F9C0FF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11EB4E1F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07197C89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E805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55AA2ED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6BB20E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3.1 (± 2.5)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446F04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1.8 (± 2.2)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5B1BDF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2.1 (± 2.3)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204EBD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&lt;0.001</w:t>
            </w:r>
          </w:p>
        </w:tc>
      </w:tr>
      <w:tr w14:paraId="179F9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3DBFAA1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6F8BBA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2.4 [1.3, 4.0]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68BBD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 [0.63, 2.0]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5105EF8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 [0.73, 2.5]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1C3729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44C3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1DB2A28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FIB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C45DB3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CC670B8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06C1E55A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27A95A0F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31D26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404A4CE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A3A4A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 (± 8.2)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6EE8C7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5.6 (± 24)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B3FF9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5.4 (± 21)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3BD37EA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0.266</w:t>
            </w:r>
          </w:p>
        </w:tc>
      </w:tr>
      <w:tr w14:paraId="1B158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15A436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27E12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 [2.6, 4.0]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77D951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3.3 [2.8, 4.1]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609E9C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3.3 [2.7, 4.1]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52D135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0ABDE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6537790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FIB/D-Dimer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6F6D50E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594601C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7EAECF96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49BA46AF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589D1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341B060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53A601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 (± 4.1)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5FD564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5.4 (± 17)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3280FEC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4.6 (± 15)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06722A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&lt;0.001</w:t>
            </w:r>
          </w:p>
        </w:tc>
      </w:tr>
      <w:tr w14:paraId="4EDC0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3B72207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6E422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 [0.85, 2.3]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455D7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 [1.8, 5.3]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7B81C3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 [1.4, 4.8]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6B162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CA51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0D1CBA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platelet/D-Dimer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714464F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C644D38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41426E9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4AD2C9DA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6941E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231FA32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1B487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110 (± 94)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5C153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 (± 210)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5BA13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210 (± 200)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1528FF7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&lt;0.001</w:t>
            </w:r>
          </w:p>
        </w:tc>
      </w:tr>
      <w:tr w14:paraId="3FFFC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54582D2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7C9CC6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[45, 130]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C0E4D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170 [99, 320]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0383A4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130 [77, 270]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00E61E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2B8BD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6F67B1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Intestinal diameter (mm)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2E747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41D9ABEB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73EA9E6E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2C97EE16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14494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0B7B39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0D2817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 (± 9.9)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339B31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 (± 9.4)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4C35BA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 (± 9.5)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4EC1A4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0.733</w:t>
            </w:r>
          </w:p>
        </w:tc>
      </w:tr>
      <w:tr w14:paraId="46C88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7AA83A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CDFA2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 [29, 40]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2F1E7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 [30, 40]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65D48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 [30, 40]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5405D7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90EF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09355BE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19A12B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(1.0%)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3805A5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(1.0%)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7330A0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(1.0%)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26F393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1DD29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6F81B5D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Intestinal wall thickness (mm)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08CE0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3C1C4B7A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3CB9B356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44EFE329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4F404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0822C3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82C15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 (± 2.1)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60896C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3.9 (± 4.9)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AA4FD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3.8 (± 4.4)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77C8F3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0.919</w:t>
            </w:r>
          </w:p>
        </w:tc>
      </w:tr>
      <w:tr w14:paraId="2C7AB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60128B7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BBCA3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 [2.0, 4.0]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7CD231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 [2.0, 4.0]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9943A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 [2.0, 4.0]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1F9D06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0A6CA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6DC77F8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098B25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(5.8%)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334226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(2.0%)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1A264C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(3.0%)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61B504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6723E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07EB36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CT value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695B19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01F68903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3067525E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3479A2A4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BCBE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136FE40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355227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(± 9.5)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7A7AC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(± 8.2)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7B387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(± 8.6)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3B13ED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0.923</w:t>
            </w:r>
          </w:p>
        </w:tc>
      </w:tr>
      <w:tr w14:paraId="273F7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5FE9A5D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10BC41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[16, 31]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DE73D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[17, 29]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92814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[17, 30]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0428972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6A29D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43C30F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Missing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4EF4D4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(1.9%)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7BA1E8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(0%)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67D366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(0.5%)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5182AB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46E5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56A2F97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Arterial phase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1FFD9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2716A32B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333B516E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58D14BA0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3D71C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024AA67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0CCBB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 (± 16)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4ED244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 (± 18)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6ACC57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 (± 18)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1427B0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&lt;0.001</w:t>
            </w:r>
          </w:p>
        </w:tc>
      </w:tr>
      <w:tr w14:paraId="1F5F2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D9E2F3" w:themeFill="accent1" w:themeFillTint="33"/>
            <w:noWrap/>
          </w:tcPr>
          <w:p w14:paraId="3D2E14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E71BE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 [31, 52]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50A81D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 [38, 65]</w:t>
            </w:r>
          </w:p>
        </w:tc>
        <w:tc>
          <w:tcPr>
            <w:tcW w:w="0" w:type="auto"/>
            <w:shd w:val="clear" w:color="auto" w:fill="D9E2F3" w:themeFill="accent1" w:themeFillTint="33"/>
            <w:noWrap/>
          </w:tcPr>
          <w:p w14:paraId="308AEC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 [36, 61]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D9E2F3" w:themeFill="accent1" w:themeFillTint="33"/>
            <w:noWrap/>
          </w:tcPr>
          <w:p w14:paraId="40D8108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1F7F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671BBD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Venous phase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5E0102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274F9F2E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  <w:noWrap/>
          </w:tcPr>
          <w:p w14:paraId="286AD10F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141FE91D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14:paraId="05974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</w:tcBorders>
            <w:shd w:val="clear" w:color="auto" w:fill="FFFFFF" w:themeFill="background1"/>
            <w:noWrap/>
          </w:tcPr>
          <w:p w14:paraId="2C3029D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Mean (SD)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36D223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 (± 15)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2E50C7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 (± 18)</w:t>
            </w:r>
          </w:p>
        </w:tc>
        <w:tc>
          <w:tcPr>
            <w:tcW w:w="0" w:type="auto"/>
            <w:shd w:val="clear" w:color="auto" w:fill="FFFFFF" w:themeFill="background1"/>
            <w:noWrap/>
          </w:tcPr>
          <w:p w14:paraId="0BCB2F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 (± 18)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FFFFFF" w:themeFill="background1"/>
            <w:noWrap/>
          </w:tcPr>
          <w:p w14:paraId="021A3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&lt;0.001</w:t>
            </w:r>
          </w:p>
        </w:tc>
      </w:tr>
      <w:tr w14:paraId="58915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shd w:val="clear" w:color="auto" w:fill="FFFFFF" w:themeFill="background1"/>
            <w:noWrap/>
          </w:tcPr>
          <w:p w14:paraId="4FB45D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Median [Q1, Q3]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  <w:noWrap/>
          </w:tcPr>
          <w:p w14:paraId="019B02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 [35, 54]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  <w:noWrap/>
          </w:tcPr>
          <w:p w14:paraId="55DC76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 [41, 66]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 w:themeFill="background1"/>
            <w:noWrap/>
          </w:tcPr>
          <w:p w14:paraId="6F5C5A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[40, 65]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</w:tcPr>
          <w:p w14:paraId="633968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5"/>
        <w:tblpPr w:leftFromText="180" w:rightFromText="180" w:vertAnchor="text" w:tblpX="10214" w:tblpY="-232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62"/>
      </w:tblGrid>
      <w:tr w14:paraId="51688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" w:hRule="atLeast"/>
        </w:trPr>
        <w:tc>
          <w:tcPr>
            <w:tcW w:w="1662" w:type="dxa"/>
          </w:tcPr>
          <w:p w14:paraId="10D7470A">
            <w:pPr>
              <w:rPr>
                <w:vertAlign w:val="baseline"/>
              </w:rPr>
            </w:pPr>
            <w:bookmarkStart w:id="0" w:name="_GoBack"/>
            <w:bookmarkEnd w:id="0"/>
          </w:p>
        </w:tc>
      </w:tr>
    </w:tbl>
    <w:p w14:paraId="1C167F00"/>
    <w:p w14:paraId="77EA8A6C"/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420"/>
  <w:noPunctuationKerning w:val="1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docVars>
    <w:docVar w:name="commondata" w:val="eyJoZGlkIjoiMzQ5MThiOTkxNzkzZDM2YmQ1YTlmNDliZjJmNjZmNDgifQ=="/>
  </w:docVars>
  <w:rsids>
    <w:rsidRoot w:val="00E67182"/>
    <w:rsid w:val="000B30F0"/>
    <w:rsid w:val="00453D50"/>
    <w:rsid w:val="00B723F8"/>
    <w:rsid w:val="00E67182"/>
    <w:rsid w:val="5E99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msonormal"/>
    <w:basedOn w:val="1"/>
    <w:uiPriority w:val="0"/>
    <w:pPr>
      <w:spacing w:before="100" w:beforeAutospacing="1" w:after="100" w:afterAutospacing="1"/>
    </w:pPr>
  </w:style>
  <w:style w:type="paragraph" w:customStyle="1" w:styleId="8">
    <w:name w:val="rowlabel"/>
    <w:basedOn w:val="1"/>
    <w:uiPriority w:val="0"/>
    <w:pPr>
      <w:spacing w:before="100" w:beforeAutospacing="1" w:after="100" w:afterAutospacing="1"/>
    </w:pPr>
  </w:style>
  <w:style w:type="paragraph" w:customStyle="1" w:styleId="9">
    <w:name w:val="rtable1-footnote"/>
    <w:basedOn w:val="1"/>
    <w:uiPriority w:val="0"/>
    <w:pPr>
      <w:spacing w:before="100" w:beforeAutospacing="1" w:after="100" w:afterAutospacing="1"/>
    </w:pPr>
  </w:style>
  <w:style w:type="paragraph" w:customStyle="1" w:styleId="10">
    <w:name w:val="rowlabel1"/>
    <w:basedOn w:val="1"/>
    <w:uiPriority w:val="0"/>
    <w:pPr>
      <w:spacing w:before="100" w:beforeAutospacing="1" w:after="100" w:afterAutospacing="1"/>
    </w:pPr>
  </w:style>
  <w:style w:type="paragraph" w:customStyle="1" w:styleId="11">
    <w:name w:val="rtable1-footnote1"/>
    <w:basedOn w:val="1"/>
    <w:uiPriority w:val="0"/>
    <w:rPr>
      <w:sz w:val="20"/>
      <w:szCs w:val="20"/>
    </w:rPr>
  </w:style>
  <w:style w:type="character" w:customStyle="1" w:styleId="12">
    <w:name w:val="stratlabel"/>
    <w:basedOn w:val="6"/>
    <w:uiPriority w:val="0"/>
  </w:style>
  <w:style w:type="character" w:customStyle="1" w:styleId="13">
    <w:name w:val="stratn"/>
    <w:basedOn w:val="6"/>
    <w:uiPriority w:val="0"/>
  </w:style>
  <w:style w:type="character" w:customStyle="1" w:styleId="14">
    <w:name w:val="页眉 字符"/>
    <w:basedOn w:val="6"/>
    <w:link w:val="3"/>
    <w:uiPriority w:val="99"/>
    <w:rPr>
      <w:rFonts w:ascii="宋体" w:hAnsi="宋体" w:eastAsia="宋体" w:cs="宋体"/>
      <w:sz w:val="18"/>
      <w:szCs w:val="18"/>
    </w:rPr>
  </w:style>
  <w:style w:type="character" w:customStyle="1" w:styleId="15">
    <w:name w:val="页脚 字符"/>
    <w:basedOn w:val="6"/>
    <w:link w:val="2"/>
    <w:uiPriority w:val="99"/>
    <w:rPr>
      <w:rFonts w:ascii="宋体" w:hAnsi="宋体" w:eastAsia="宋体" w:cs="宋体"/>
      <w:sz w:val="18"/>
      <w:szCs w:val="18"/>
    </w:rPr>
  </w:style>
  <w:style w:type="table" w:customStyle="1" w:styleId="16">
    <w:name w:val="Grid Table Light"/>
    <w:basedOn w:val="4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7">
    <w:name w:val="Plain Table 1"/>
    <w:basedOn w:val="4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8">
    <w:name w:val="Plain Table 2"/>
    <w:basedOn w:val="4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9">
    <w:name w:val="Plain Table 4"/>
    <w:basedOn w:val="4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438</Words>
  <Characters>1677</Characters>
  <Lines>15</Lines>
  <Paragraphs>4</Paragraphs>
  <TotalTime>12</TotalTime>
  <ScaleCrop>false</ScaleCrop>
  <LinksUpToDate>false</LinksUpToDate>
  <CharactersWithSpaces>1932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2024-07-18T13:17:00Z</dcterms:created>
  <dc:creator>zz 赵</dc:creator>
  <cp:lastModifiedBy>lnglat</cp:lastModifiedBy>
  <dcterms:modified xsi:type="dcterms:W3CDTF">2024-07-18T13:37:46Z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2B3A2BF6A7AE42AAAF171006695E63B6_12</vt:lpwstr>
  </property>
</Properties>
</file>