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A187" w14:textId="16BC98F8" w:rsidR="00E26695" w:rsidRDefault="005962C9">
      <w:r>
        <w:t>Part 1 step 3:</w:t>
      </w:r>
    </w:p>
    <w:p w14:paraId="5C45157E" w14:textId="3992C07D" w:rsidR="005962C9" w:rsidRDefault="005962C9">
      <w:r w:rsidRPr="005962C9">
        <w:drawing>
          <wp:inline distT="0" distB="0" distL="0" distR="0" wp14:anchorId="4DEF60B6" wp14:editId="4A2C1F38">
            <wp:extent cx="5943600" cy="6515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C9"/>
    <w:rsid w:val="005962C9"/>
    <w:rsid w:val="00E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0180"/>
  <w15:chartTrackingRefBased/>
  <w15:docId w15:val="{34D21789-0F6F-47B3-9EED-AA136F99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Seattle University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Ly</dc:creator>
  <cp:keywords/>
  <dc:description/>
  <cp:lastModifiedBy>Nguyen, Ly</cp:lastModifiedBy>
  <cp:revision>1</cp:revision>
  <dcterms:created xsi:type="dcterms:W3CDTF">2022-02-08T19:04:00Z</dcterms:created>
  <dcterms:modified xsi:type="dcterms:W3CDTF">2022-02-08T19:06:00Z</dcterms:modified>
</cp:coreProperties>
</file>