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303030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5 Brief Use Case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/>
      </w:pPr>
      <w:bookmarkStart w:colFirst="0" w:colLast="0" w:name="_8b0tn0ejjj7p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03030"/>
          <w:sz w:val="24"/>
          <w:szCs w:val="24"/>
          <w:rtl w:val="0"/>
        </w:rPr>
        <w:t xml:space="preserve">End Turn</w:t>
      </w:r>
      <w:r w:rsidDel="00000000" w:rsidR="00000000" w:rsidRPr="00000000">
        <w:rPr>
          <w:rFonts w:ascii="Verdana" w:cs="Verdana" w:eastAsia="Verdana" w:hAnsi="Verdana"/>
          <w:color w:val="303030"/>
          <w:sz w:val="24"/>
          <w:szCs w:val="24"/>
          <w:rtl w:val="0"/>
        </w:rPr>
        <w:t xml:space="preserve"> – The system executes the current player’s selected action. The system starts the turn for the next player.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color w:val="30303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303030"/>
          <w:sz w:val="24"/>
          <w:szCs w:val="24"/>
          <w:rtl w:val="0"/>
        </w:rPr>
        <w:t xml:space="preserve">Select piece</w:t>
      </w:r>
      <w:r w:rsidDel="00000000" w:rsidR="00000000" w:rsidRPr="00000000">
        <w:rPr>
          <w:rFonts w:ascii="Verdana" w:cs="Verdana" w:eastAsia="Verdana" w:hAnsi="Verdana"/>
          <w:color w:val="303030"/>
          <w:sz w:val="24"/>
          <w:szCs w:val="24"/>
          <w:rtl w:val="0"/>
        </w:rPr>
        <w:t xml:space="preserve"> – The user selects a new piece type from a drop-down menu. The system updates this players current piece.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game</w:t>
      </w:r>
      <w:r w:rsidDel="00000000" w:rsidR="00000000" w:rsidRPr="00000000">
        <w:rPr>
          <w:sz w:val="24"/>
          <w:szCs w:val="24"/>
          <w:rtl w:val="0"/>
        </w:rPr>
        <w:t xml:space="preserve"> - The user clicks the save button. The system saves the state of the game at the point.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 up</w:t>
      </w:r>
      <w:r w:rsidDel="00000000" w:rsidR="00000000" w:rsidRPr="00000000">
        <w:rPr>
          <w:sz w:val="24"/>
          <w:szCs w:val="24"/>
          <w:rtl w:val="0"/>
        </w:rPr>
        <w:t xml:space="preserve"> - The user selects the ‘give up’ button. The system ends the game, and shows the user the main menu.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color-blind setting</w:t>
      </w:r>
      <w:r w:rsidDel="00000000" w:rsidR="00000000" w:rsidRPr="00000000">
        <w:rPr>
          <w:sz w:val="24"/>
          <w:szCs w:val="24"/>
          <w:rtl w:val="0"/>
        </w:rPr>
        <w:t xml:space="preserve"> - The user makes a change to the color-blind setting on the main menu. The system updates the color-blind settings. The user starts the game. The system uses the color-blind settings to change the colors of the pieces.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