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w:t>
      </w:r>
      <w:r w:rsidR="00BD2A23">
        <w:rPr>
          <w:rFonts w:ascii="Georgia" w:eastAsia="Georgia" w:hAnsi="Georgia" w:cs="Georgia"/>
          <w:sz w:val="24"/>
          <w:szCs w:val="24"/>
        </w:rPr>
        <w:t>{{Narrative}}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6BDFBAFB" w14:textId="77777777" w:rsidR="00AE3688" w:rsidRDefault="00AE3688">
      <w:pPr>
        <w:widowControl w:val="0"/>
        <w:spacing w:line="240" w:lineRule="auto"/>
        <w:rPr>
          <w:rFonts w:ascii="Georgia" w:eastAsia="Georgia" w:hAnsi="Georgia" w:cs="Georgia"/>
          <w:b/>
          <w:sz w:val="24"/>
          <w:szCs w:val="24"/>
          <w:u w:val="single"/>
        </w:rPr>
      </w:pP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lastRenderedPageBreak/>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6F7DD51F"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assessment. {{Preferred Pronouns 2 CAP}} attention to specific questions and tasks was brief. Considering {{Preferred Pronouns 2}} effort and level of cooperation, this assessment is thought to validly measure {{Patient First Name}}’s current functioning.</w:t>
      </w:r>
    </w:p>
    <w:p w14:paraId="4965FD9F" w14:textId="77777777" w:rsidR="00AE3688" w:rsidRDefault="00AE3688">
      <w:pPr>
        <w:widowControl w:val="0"/>
        <w:spacing w:line="228" w:lineRule="auto"/>
        <w:rPr>
          <w:rFonts w:ascii="Georgia" w:eastAsia="Georgia" w:hAnsi="Georgia" w:cs="Georgia"/>
          <w:i/>
          <w:sz w:val="24"/>
          <w:szCs w:val="24"/>
          <w:highlight w:val="yellow"/>
        </w:rPr>
      </w:pPr>
    </w:p>
    <w:p w14:paraId="68BFA43C" w14:textId="77777777" w:rsidR="00AE3688"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spoke in sentences with a prosody notable for being irregular in rhythm and rate. There was evidence of echolalia and scripting. Facial expressions were appropriately varied but not consistently directed toward me. {{Patient First Name}}’s gestures were well-integrated with {{Preferred Pronouns 2}} speech, but {{Preferred Pronouns 2}} insight into social relationships and emotions was less than expected given {{Preferred Pronouns 2}} language level. {{Preferred Pronouns 2 CAP}} social overtures and responses were awkward. The overall overaction was comfortable, but not sustained with me today.</w:t>
      </w:r>
    </w:p>
    <w:p w14:paraId="1B0C8C15" w14:textId="77777777" w:rsidR="00AE3688" w:rsidRDefault="00000000">
      <w:pPr>
        <w:widowControl w:val="0"/>
        <w:spacing w:before="240" w:after="240"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{{Patient First Name}} moved {{Preferred Pronouns 2}} hands and body in a repetitive manner. {{Preferred Pronouns 1 CAP}} displayed an intense interest in certain topics during conversation, and I observed this to follow {{Preferred Pronouns 2}} train of thought to a level that limited {{Preferred Pronouns 2}} social reciprocity.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00EF5596" w14:textId="77777777" w:rsidR="00AE3688" w:rsidRDefault="00AE3688">
      <w:pPr>
        <w:widowControl w:val="0"/>
        <w:spacing w:line="228" w:lineRule="auto"/>
        <w:rPr>
          <w:rFonts w:ascii="Georgia" w:eastAsia="Georgia" w:hAnsi="Georgia" w:cs="Georgia"/>
          <w:i/>
          <w:sz w:val="24"/>
          <w:szCs w:val="24"/>
          <w:u w:val="single"/>
        </w:rPr>
      </w:pPr>
    </w:p>
    <w:p w14:paraId="78B30A8B"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07A8796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654609A8" w14:textId="77777777" w:rsidR="00AE3688" w:rsidRDefault="00000000">
      <w:pPr>
        <w:keepLines/>
        <w:widowControl w:val="0"/>
        <w:spacing w:line="240" w:lineRule="auto"/>
        <w:rPr>
          <w:rFonts w:ascii="Georgia" w:eastAsia="Georgia" w:hAnsi="Georgia" w:cs="Georgia"/>
          <w:b/>
          <w:i/>
          <w:sz w:val="24"/>
          <w:szCs w:val="24"/>
        </w:rPr>
      </w:pPr>
      <w:r>
        <w:rPr>
          <w:rFonts w:ascii="Georgia" w:eastAsia="Georgia" w:hAnsi="Georgia" w:cs="Georgia"/>
          <w:sz w:val="24"/>
          <w:szCs w:val="24"/>
        </w:rPr>
        <w:t xml:space="preserve">history. Scores above 15 are suggestive of an autism diagnosis. Based on the {{Caregiver type}}’s report, </w:t>
      </w:r>
      <w:r>
        <w:rPr>
          <w:rFonts w:ascii="Georgia" w:eastAsia="Georgia" w:hAnsi="Georgia" w:cs="Georgia"/>
          <w:b/>
          <w:sz w:val="24"/>
          <w:szCs w:val="24"/>
        </w:rPr>
        <w:t xml:space="preserve">{{Patient First Name}}’s score was {{Results (SCQ) – Lifetime Form}}. </w:t>
      </w:r>
      <w:r>
        <w:rPr>
          <w:rFonts w:ascii="Georgia" w:eastAsia="Georgia" w:hAnsi="Georgia" w:cs="Georgia"/>
          <w:b/>
          <w:i/>
          <w:sz w:val="24"/>
          <w:szCs w:val="24"/>
        </w:rPr>
        <w:t>This score is clearly consistent with autism at present.</w:t>
      </w:r>
    </w:p>
    <w:p w14:paraId="4AED566F" w14:textId="77777777" w:rsidR="00AE3688" w:rsidRDefault="00AE3688">
      <w:pPr>
        <w:keepLines/>
        <w:widowControl w:val="0"/>
        <w:spacing w:line="240" w:lineRule="auto"/>
        <w:rPr>
          <w:rFonts w:ascii="Georgia" w:eastAsia="Georgia" w:hAnsi="Georgia" w:cs="Georgia"/>
          <w:i/>
          <w:sz w:val="24"/>
          <w:szCs w:val="24"/>
          <w:u w:val="single"/>
        </w:rPr>
      </w:pPr>
    </w:p>
    <w:p w14:paraId="0E19C974" w14:textId="77777777"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lastRenderedPageBreak/>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i/>
          <w:sz w:val="24"/>
          <w:szCs w:val="24"/>
          <w:u w:val="single"/>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3F8C97C9" w14:textId="7E57E60E" w:rsidR="00AE3688" w:rsidRDefault="00910AF3">
      <w:pPr>
        <w:spacing w:before="240" w:after="240" w:line="240" w:lineRule="auto"/>
        <w:rPr>
          <w:rFonts w:ascii="Georgia" w:eastAsia="Georgia" w:hAnsi="Georgia" w:cs="Georgia"/>
          <w:sz w:val="24"/>
          <w:szCs w:val="24"/>
        </w:rPr>
      </w:pPr>
      <w:r>
        <w:rPr>
          <w:rFonts w:ascii="Georgia" w:eastAsia="Georgia" w:hAnsi="Georgia" w:cs="Georgia"/>
          <w:i/>
          <w:sz w:val="24"/>
          <w:szCs w:val="24"/>
          <w:u w:val="single"/>
        </w:rPr>
        <w:t>Social Responsiveness Scale – Second Edition (SRS-2) – Parent &amp; Teacher Report</w:t>
      </w:r>
      <w:r w:rsidR="00000000">
        <w:rPr>
          <w:rFonts w:ascii="Georgia" w:eastAsia="Georgia" w:hAnsi="Georgia" w:cs="Georgia"/>
          <w:i/>
          <w:sz w:val="24"/>
          <w:szCs w:val="24"/>
          <w:u w:val="single"/>
        </w:rPr>
        <w:br/>
      </w:r>
      <w:r w:rsidR="00000000">
        <w:rPr>
          <w:rFonts w:ascii="Georgia" w:eastAsia="Georgia" w:hAnsi="Georgia" w:cs="Georgia"/>
          <w:sz w:val="24"/>
          <w:szCs w:val="24"/>
        </w:rPr>
        <w:t>The SRS-2 is an objective measure that identifies social impairments associated with autism spectrum disorder and quantifies ASD-related severity throughout the lifespan.</w:t>
      </w:r>
    </w:p>
    <w:p w14:paraId="0FA7D044"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Studies show that the SRS-2 discriminates both </w:t>
      </w:r>
      <w:r>
        <w:rPr>
          <w:rFonts w:ascii="Georgia" w:eastAsia="Georgia" w:hAnsi="Georgia" w:cs="Georgia"/>
          <w:i/>
          <w:sz w:val="24"/>
          <w:szCs w:val="24"/>
        </w:rPr>
        <w:t>within</w:t>
      </w:r>
      <w:r>
        <w:rPr>
          <w:rFonts w:ascii="Georgia" w:eastAsia="Georgia" w:hAnsi="Georgia" w:cs="Georgia"/>
          <w:sz w:val="24"/>
          <w:szCs w:val="24"/>
        </w:rPr>
        <w:t xml:space="preserve"> the autism spectrum and </w:t>
      </w:r>
      <w:r>
        <w:rPr>
          <w:rFonts w:ascii="Georgia" w:eastAsia="Georgia" w:hAnsi="Georgia" w:cs="Georgia"/>
          <w:i/>
          <w:sz w:val="24"/>
          <w:szCs w:val="24"/>
        </w:rPr>
        <w:t>between</w:t>
      </w:r>
      <w:r>
        <w:rPr>
          <w:rFonts w:ascii="Georgia" w:eastAsia="Georgia" w:hAnsi="Georgia" w:cs="Georgia"/>
          <w:sz w:val="24"/>
          <w:szCs w:val="24"/>
        </w:rPr>
        <w:t xml:space="preserve"> ASD and other disorder, which makes the test useful for differential diagnosis. Raters evaluate symptoms using a scale representing a range of severity. Although not used for diagnosis, subscale scores are helpful in designing and evaluating treatment.</w:t>
      </w:r>
    </w:p>
    <w:p w14:paraId="37F375DB" w14:textId="6C0A5C2D" w:rsidR="00AE3688" w:rsidRPr="00DA1B88" w:rsidRDefault="00000000">
      <w:pPr>
        <w:spacing w:line="240" w:lineRule="auto"/>
        <w:rPr>
          <w:rFonts w:ascii="Georgia" w:eastAsia="Georgia" w:hAnsi="Georgia" w:cs="Georgia"/>
          <w:sz w:val="24"/>
          <w:szCs w:val="24"/>
        </w:rPr>
      </w:pPr>
      <w:r>
        <w:rPr>
          <w:rFonts w:ascii="Georgia" w:eastAsia="Georgia" w:hAnsi="Georgia" w:cs="Georgia"/>
          <w:sz w:val="24"/>
          <w:szCs w:val="24"/>
        </w:rPr>
        <w:t>SRS-2 scores are reported here as T-scores with a mean of 50 and a standard deviation of 10 with higher scores indicating greater levels of concern for how social behavior impacts or interferes with everyday interactions. The following interpretative guidelines are offered here for the benefit of the reader: Less than 59 indicates within normal limits, between 60 and 65 as mild concern, between 65 and 75 as moderate concern, and greater than 76 as severe. {{Patient First Name}} ’s {{Caregiver type}} and teacher reported the following:</w:t>
      </w:r>
    </w:p>
    <w:p w14:paraId="11FD352B" w14:textId="77777777" w:rsidR="00AE3688"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39ED6799" w14:textId="77777777" w:rsidR="00AE3688"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3AC1C2A" w14:textId="77777777" w:rsidR="00AE3688" w:rsidRDefault="00AE3688">
      <w:pPr>
        <w:spacing w:line="240" w:lineRule="auto"/>
        <w:rPr>
          <w:rFonts w:ascii="Georgia" w:eastAsia="Georgia" w:hAnsi="Georgia" w:cs="Georgia"/>
          <w:b/>
          <w:sz w:val="24"/>
          <w:szCs w:val="24"/>
        </w:rPr>
      </w:pPr>
    </w:p>
    <w:p w14:paraId="5CC17151"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Vineland Adaptive Behavior Scales – 3rd Ed. (VABS-3) – Parent &amp; Teacher Report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4B9253C7" w14:textId="77777777" w:rsidR="00AE3688" w:rsidRDefault="00AE3688">
      <w:pPr>
        <w:spacing w:line="240" w:lineRule="auto"/>
        <w:rPr>
          <w:rFonts w:ascii="Georgia" w:eastAsia="Georgia" w:hAnsi="Georgia" w:cs="Georgia"/>
          <w:sz w:val="24"/>
          <w:szCs w:val="24"/>
        </w:rPr>
      </w:pPr>
    </w:p>
    <w:p w14:paraId="47A4C6EB" w14:textId="77777777" w:rsidR="00AE3688"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Adaptive Behavior Composite: {{Vineland Score Caregiver}} ({{Caregiver type}}), {{Vineland Score Teacher}} (teacher)</w:t>
      </w:r>
    </w:p>
    <w:p w14:paraId="1770061B"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Communication: {{Communication Score Caregiver}} ({{Caregiver type}}), {{Communication Score Teacher}} (teacher)</w:t>
      </w:r>
    </w:p>
    <w:p w14:paraId="3FA7006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rPr>
        <w:t>Daily Living Skills: {{Daily Living Skills Score Caregiver}} ({{Caregiver type}}), {{Daily Living Skills Score Teacher}} (teacher)</w:t>
      </w:r>
    </w:p>
    <w:p w14:paraId="00EAED65" w14:textId="52B625A1" w:rsidR="00AE3688" w:rsidRPr="00FD573F" w:rsidRDefault="00000000" w:rsidP="00FD573F">
      <w:pPr>
        <w:spacing w:line="240" w:lineRule="auto"/>
        <w:ind w:left="720" w:firstLine="720"/>
        <w:rPr>
          <w:rFonts w:ascii="Georgia" w:eastAsia="Georgia" w:hAnsi="Georgia" w:cs="Georgia"/>
          <w:sz w:val="24"/>
          <w:szCs w:val="24"/>
        </w:rPr>
      </w:pPr>
      <w:r>
        <w:rPr>
          <w:rFonts w:ascii="Georgia" w:eastAsia="Georgia" w:hAnsi="Georgia" w:cs="Georgia"/>
          <w:sz w:val="24"/>
          <w:szCs w:val="24"/>
        </w:rPr>
        <w:t>Socialization: {{Socialization Score Caregiver}} ({{Caregiver type}}), {{Socialization Score Teacher}} (teacher)</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
          <w:sz w:val="24"/>
          <w:szCs w:val="24"/>
        </w:rPr>
      </w:pPr>
    </w:p>
    <w:p w14:paraId="0270805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 xml:space="preserve">Social Communication Skills: </w:t>
      </w:r>
      <w:r>
        <w:rPr>
          <w:rFonts w:ascii="Georgia" w:eastAsia="Georgia" w:hAnsi="Georgia" w:cs="Georgia"/>
          <w:sz w:val="24"/>
          <w:szCs w:val="24"/>
        </w:rPr>
        <w:t>{{Patient First Name}} understands what other people say and can follow directions; {{Preferred Pronouns 1}} does tend to interpret things quite literally. {{Preferred Pronouns 1 CAP}} needs directions broken down. {{Preferred Pronouns 1 CAP}} can speak in full sentences, but {{Preferred Pronouns 1}} ability to engage in a back-and-forth conversation varies based on the topic. There are no concerns with pronoun reversals, but there is a pattern of echolalia and repetitive speech across the developmental course. Eye contact and facial expressions are appropriately varied. {{Patient First Name}} readily approaches {{Preferred Pronouns 1}} same age peers and is working to forge more meaningful friendships with classmates.</w:t>
      </w:r>
    </w:p>
    <w:p w14:paraId="30F97143" w14:textId="77777777" w:rsidR="00AE3688" w:rsidRDefault="00AE3688">
      <w:pPr>
        <w:widowControl w:val="0"/>
        <w:spacing w:line="240" w:lineRule="auto"/>
        <w:rPr>
          <w:rFonts w:ascii="Georgia" w:eastAsia="Georgia" w:hAnsi="Georgia" w:cs="Georgia"/>
          <w:i/>
          <w:sz w:val="24"/>
          <w:szCs w:val="24"/>
        </w:rPr>
      </w:pPr>
    </w:p>
    <w:p w14:paraId="6C7AEC62"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42CB62AA" w14:textId="77777777" w:rsidR="00AE3688" w:rsidRDefault="00AE3688">
      <w:pPr>
        <w:widowControl w:val="0"/>
        <w:spacing w:line="240" w:lineRule="auto"/>
        <w:rPr>
          <w:rFonts w:ascii="Georgia" w:eastAsia="Georgia" w:hAnsi="Georgia" w:cs="Georgia"/>
          <w:sz w:val="24"/>
          <w:szCs w:val="24"/>
        </w:rPr>
      </w:pPr>
    </w:p>
    <w:p w14:paraId="0F94DF5D"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{{Patient First Name}} moves {{Preferred Pronouns 2}} hands in a repetitive manner. Sensory concerns include auditory aversions, tactile and olfactory seeking, and visual inspection of play items. {{ Preferred Pronouns 1 CAP}}  has a pattern of intense and unusual interests and does well with transitions.</w:t>
      </w:r>
    </w:p>
    <w:p w14:paraId="5D49B0D3" w14:textId="77777777" w:rsidR="00AE3688" w:rsidRDefault="00AE3688">
      <w:pPr>
        <w:spacing w:line="240" w:lineRule="auto"/>
        <w:rPr>
          <w:rFonts w:ascii="Georgia" w:eastAsia="Georgia" w:hAnsi="Georgia" w:cs="Georgia"/>
          <w:sz w:val="24"/>
          <w:szCs w:val="24"/>
        </w:rPr>
      </w:pPr>
    </w:p>
    <w:p w14:paraId="6F1177C6"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lastRenderedPageBreak/>
        <w:t>Related Behavioral Concerns:</w:t>
      </w:r>
      <w:r>
        <w:rPr>
          <w:rFonts w:ascii="Georgia" w:eastAsia="Georgia" w:hAnsi="Georgia" w:cs="Georgia"/>
          <w:sz w:val="24"/>
          <w:szCs w:val="24"/>
        </w:rPr>
        <w:t xml:space="preserve"> {{Patient First Name}} currently eats a variety of foods and sleeps well. No concerns around elopement or self-injury. {{Preferred Pronouns 1 CAP}} does well with daily hygiene routines.</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Pr>
            <w:rFonts w:ascii="Georgia" w:eastAsia="Georgia" w:hAnsi="Georgia" w:cs="Georgia"/>
            <w:color w:val="0F0F0F"/>
            <w:sz w:val="24"/>
            <w:szCs w:val="24"/>
          </w:rPr>
          <w:t xml:space="preserve"> </w:t>
        </w:r>
      </w:hyperlink>
      <w:hyperlink r:id="rId16">
        <w:r>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Pr>
            <w:rFonts w:ascii="Georgia" w:eastAsia="Georgia" w:hAnsi="Georgia" w:cs="Georgia"/>
            <w:i/>
            <w:color w:val="0F0F0F"/>
            <w:sz w:val="24"/>
            <w:szCs w:val="24"/>
          </w:rPr>
          <w:t xml:space="preserve"> </w:t>
        </w:r>
      </w:hyperlink>
      <w:hyperlink r:id="rId18">
        <w:r>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Pr>
            <w:rFonts w:ascii="Georgia" w:eastAsia="Georgia" w:hAnsi="Georgia" w:cs="Georgia"/>
            <w:color w:val="0F0F0F"/>
            <w:sz w:val="24"/>
            <w:szCs w:val="24"/>
          </w:rPr>
          <w:t xml:space="preserve"> </w:t>
        </w:r>
      </w:hyperlink>
      <w:hyperlink r:id="rId20">
        <w:r>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Pr>
            <w:rFonts w:ascii="Georgia" w:eastAsia="Georgia" w:hAnsi="Georgia" w:cs="Georgia"/>
            <w:color w:val="0F0F0F"/>
            <w:sz w:val="24"/>
            <w:szCs w:val="24"/>
          </w:rPr>
          <w:t xml:space="preserve"> </w:t>
        </w:r>
      </w:hyperlink>
      <w:hyperlink r:id="rId22">
        <w:r>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Pr>
            <w:rFonts w:ascii="Georgia" w:eastAsia="Georgia" w:hAnsi="Georgia" w:cs="Georgia"/>
            <w:color w:val="0F0F0F"/>
            <w:sz w:val="24"/>
            <w:szCs w:val="24"/>
          </w:rPr>
          <w:t xml:space="preserve"> </w:t>
        </w:r>
      </w:hyperlink>
      <w:hyperlink r:id="rId24">
        <w:r>
          <w:rPr>
            <w:rFonts w:ascii="Georgia" w:eastAsia="Georgia" w:hAnsi="Georgia" w:cs="Georgia"/>
            <w:color w:val="1155CC"/>
            <w:sz w:val="24"/>
            <w:szCs w:val="24"/>
            <w:u w:val="single"/>
          </w:rPr>
          <w:t>https://www.autismspeaks.org/family-services/resource-library/books</w:t>
        </w:r>
        <w:r>
          <w:rPr>
            <w:rFonts w:ascii="Georgia" w:eastAsia="Georgia" w:hAnsi="Georgia" w:cs="Georgia"/>
            <w:color w:val="1155CC"/>
            <w:sz w:val="24"/>
            <w:szCs w:val="24"/>
            <w:u w:val="single"/>
          </w:rPr>
          <w:br/>
        </w:r>
        <w:r>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Pr>
            <w:rFonts w:ascii="Georgia" w:eastAsia="Georgia" w:hAnsi="Georgia" w:cs="Georgia"/>
            <w:color w:val="0D0D0D"/>
            <w:sz w:val="24"/>
            <w:szCs w:val="24"/>
          </w:rPr>
          <w:t xml:space="preserve"> </w:t>
        </w:r>
      </w:hyperlink>
      <w:hyperlink r:id="rId26">
        <w:r>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36578" w14:textId="77777777" w:rsidR="003D3A4B" w:rsidRDefault="003D3A4B">
      <w:pPr>
        <w:spacing w:line="240" w:lineRule="auto"/>
      </w:pPr>
      <w:r>
        <w:separator/>
      </w:r>
    </w:p>
  </w:endnote>
  <w:endnote w:type="continuationSeparator" w:id="0">
    <w:p w14:paraId="41E0AABC" w14:textId="77777777" w:rsidR="003D3A4B" w:rsidRDefault="003D3A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F0F590C-2F23-4C8C-A5B9-DD53E830A43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778FE61-0EDF-44E2-8FF7-6302756BCF68}"/>
    <w:embedBold r:id="rId3" w:fontKey="{0F895D08-91D0-42ED-8916-9B2A6E0022AE}"/>
    <w:embedItalic r:id="rId4" w:fontKey="{A0999F1A-A5EA-4FB9-AB7A-92619D78F322}"/>
    <w:embedBoldItalic r:id="rId5" w:fontKey="{33598B5F-E854-4C8A-BBE9-9C1B1025B06A}"/>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D8CCC134-D5AC-4E9E-98E8-392E4D68A688}"/>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EC7ECDD-0598-4AB7-98F2-417B88B8AB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6B836" w14:textId="77777777" w:rsidR="003D3A4B" w:rsidRDefault="003D3A4B">
      <w:pPr>
        <w:spacing w:line="240" w:lineRule="auto"/>
      </w:pPr>
      <w:r>
        <w:separator/>
      </w:r>
    </w:p>
  </w:footnote>
  <w:footnote w:type="continuationSeparator" w:id="0">
    <w:p w14:paraId="7F1E2502" w14:textId="77777777" w:rsidR="003D3A4B" w:rsidRDefault="003D3A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1F7606"/>
    <w:rsid w:val="003D3A4B"/>
    <w:rsid w:val="0064645C"/>
    <w:rsid w:val="007A7116"/>
    <w:rsid w:val="00910AF3"/>
    <w:rsid w:val="00AB704B"/>
    <w:rsid w:val="00AE3688"/>
    <w:rsid w:val="00BD2406"/>
    <w:rsid w:val="00BD2A23"/>
    <w:rsid w:val="00D5566B"/>
    <w:rsid w:val="00DA1B88"/>
    <w:rsid w:val="00E505A7"/>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10</Pages>
  <Words>2849</Words>
  <Characters>16245</Characters>
  <Application>Microsoft Office Word</Application>
  <DocSecurity>0</DocSecurity>
  <Lines>135</Lines>
  <Paragraphs>38</Paragraphs>
  <ScaleCrop>false</ScaleCrop>
  <Company/>
  <LinksUpToDate>false</LinksUpToDate>
  <CharactersWithSpaces>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12</cp:revision>
  <dcterms:created xsi:type="dcterms:W3CDTF">2025-06-30T00:20:00Z</dcterms:created>
  <dcterms:modified xsi:type="dcterms:W3CDTF">2025-06-30T14:32:00Z</dcterms:modified>
</cp:coreProperties>
</file>