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17BE0" w14:textId="36F812AD" w:rsidR="001F100C" w:rsidRPr="001F100C" w:rsidRDefault="004F1962" w:rsidP="004F19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Machine Learning Methods for Improved </w:t>
      </w:r>
      <w:r w:rsidR="000D2B5E">
        <w:rPr>
          <w:sz w:val="28"/>
          <w:szCs w:val="28"/>
        </w:rPr>
        <w:t>Interpretation</w:t>
      </w:r>
      <w:r>
        <w:rPr>
          <w:sz w:val="28"/>
          <w:szCs w:val="28"/>
        </w:rPr>
        <w:t xml:space="preserve"> of X</w:t>
      </w:r>
      <w:r w:rsidR="0014796A">
        <w:rPr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 w:rsidR="0014796A">
        <w:rPr>
          <w:sz w:val="28"/>
          <w:szCs w:val="28"/>
        </w:rPr>
        <w:t>in the Analytical Determination of the Oxidation State Distribution Function</w:t>
      </w:r>
    </w:p>
    <w:p w14:paraId="113A1FFD" w14:textId="77777777" w:rsidR="000D1621" w:rsidRDefault="000D1621" w:rsidP="000D1621"/>
    <w:p w14:paraId="7DE9D7B1" w14:textId="14840B97" w:rsidR="000D1621" w:rsidRDefault="004F1962" w:rsidP="000D1621">
      <w:r>
        <w:rPr>
          <w:u w:val="single"/>
        </w:rPr>
        <w:t>Gerald T. Seidler</w:t>
      </w:r>
      <w:r w:rsidR="001F100C">
        <w:rPr>
          <w:vertAlign w:val="superscript"/>
        </w:rPr>
        <w:t>1</w:t>
      </w:r>
      <w:r w:rsidR="001F100C">
        <w:t xml:space="preserve"> (*), </w:t>
      </w:r>
      <w:r>
        <w:t>Lukas Nies</w:t>
      </w:r>
      <w:r>
        <w:rPr>
          <w:vertAlign w:val="superscript"/>
        </w:rPr>
        <w:t>1,2</w:t>
      </w:r>
      <w:r>
        <w:t>, William M. Holden</w:t>
      </w:r>
      <w:r>
        <w:rPr>
          <w:vertAlign w:val="superscript"/>
        </w:rPr>
        <w:t>1</w:t>
      </w:r>
    </w:p>
    <w:p w14:paraId="0F0496A4" w14:textId="77777777" w:rsidR="001F100C" w:rsidRDefault="001F100C" w:rsidP="000D1621"/>
    <w:p w14:paraId="3E13D670" w14:textId="22FCDBE7" w:rsidR="001F100C" w:rsidRDefault="001F100C" w:rsidP="001F100C">
      <w:r>
        <w:rPr>
          <w:vertAlign w:val="superscript"/>
        </w:rPr>
        <w:t>1</w:t>
      </w:r>
      <w:r>
        <w:t xml:space="preserve">Physics Department, University of Washington, Seattle, </w:t>
      </w:r>
      <w:r w:rsidR="004F1962">
        <w:t>United States</w:t>
      </w:r>
    </w:p>
    <w:p w14:paraId="1A165DC2" w14:textId="0A4DD1F2" w:rsidR="001F100C" w:rsidRPr="00544AF4" w:rsidRDefault="001F100C" w:rsidP="001F100C">
      <w:pPr>
        <w:ind w:left="144" w:hanging="144"/>
      </w:pPr>
      <w:commentRangeStart w:id="0"/>
      <w:r w:rsidRPr="004F1962">
        <w:rPr>
          <w:vertAlign w:val="superscript"/>
        </w:rPr>
        <w:t>2</w:t>
      </w:r>
      <w:r w:rsidR="0005536B">
        <w:t>II. Physics Institute</w:t>
      </w:r>
      <w:commentRangeEnd w:id="0"/>
      <w:r w:rsidR="0005536B">
        <w:rPr>
          <w:rStyle w:val="CommentReference"/>
        </w:rPr>
        <w:commentReference w:id="0"/>
      </w:r>
      <w:r w:rsidR="004F1962">
        <w:t xml:space="preserve">, Justus Liebig University Giessen, Giessen, Germany </w:t>
      </w:r>
    </w:p>
    <w:p w14:paraId="6717917F" w14:textId="77777777" w:rsidR="001F100C" w:rsidRDefault="001F100C" w:rsidP="000D1621"/>
    <w:p w14:paraId="0E35B3EB" w14:textId="1529CBD2" w:rsidR="00C11555" w:rsidRDefault="001F100C" w:rsidP="000D1621">
      <w:r>
        <w:t xml:space="preserve">(*) </w:t>
      </w:r>
      <w:r w:rsidR="004F1962">
        <w:t>seidler</w:t>
      </w:r>
      <w:r>
        <w:t>@uw.edu</w:t>
      </w:r>
    </w:p>
    <w:p w14:paraId="3D43FEBC" w14:textId="77777777" w:rsidR="001F100C" w:rsidRDefault="001F100C" w:rsidP="000D1621"/>
    <w:p w14:paraId="74904D42" w14:textId="17407384" w:rsidR="003F27A1" w:rsidRDefault="005E3E25" w:rsidP="00BD002E">
      <w:pPr>
        <w:ind w:firstLine="708"/>
        <w:jc w:val="both"/>
      </w:pPr>
      <w:r>
        <w:t xml:space="preserve">Many </w:t>
      </w:r>
      <w:r w:rsidR="00EC1CF1">
        <w:t>XANES studies of,</w:t>
      </w:r>
      <w:r w:rsidR="004F1962">
        <w:t xml:space="preserve"> e.g., transition metal compounds aim to estimate the fraction of different local electronic and structural environments for the metal species.  </w:t>
      </w:r>
      <w:r>
        <w:t>It is common</w:t>
      </w:r>
      <w:r w:rsidR="004F1962">
        <w:t xml:space="preserve"> to </w:t>
      </w:r>
      <w:r w:rsidR="00583463">
        <w:t xml:space="preserve">measure the XANES of </w:t>
      </w:r>
      <w:r w:rsidR="00514A97">
        <w:t>a</w:t>
      </w:r>
      <w:r w:rsidR="004F1962">
        <w:t xml:space="preserve"> system of interest </w:t>
      </w:r>
      <w:r w:rsidR="00514A97">
        <w:t xml:space="preserve">along with </w:t>
      </w:r>
      <w:r w:rsidR="00583463">
        <w:t>a</w:t>
      </w:r>
      <w:r w:rsidR="004F1962">
        <w:t xml:space="preserve"> chemically-reasonable ensemble of reference standards, and t</w:t>
      </w:r>
      <w:bookmarkStart w:id="1" w:name="_GoBack"/>
      <w:bookmarkEnd w:id="1"/>
      <w:r w:rsidR="004F1962">
        <w:t>hen to use linear combination fits or principal component analysis to ex</w:t>
      </w:r>
      <w:r w:rsidR="00583463">
        <w:t xml:space="preserve">tract the </w:t>
      </w:r>
      <w:r>
        <w:t>nominal estimators</w:t>
      </w:r>
      <w:r w:rsidR="004F1962">
        <w:t xml:space="preserve"> of local properties.  </w:t>
      </w:r>
      <w:r w:rsidR="00583463">
        <w:t>T</w:t>
      </w:r>
      <w:r>
        <w:t>his method is contingent on</w:t>
      </w:r>
      <w:r w:rsidR="0014796A">
        <w:t xml:space="preserve"> </w:t>
      </w:r>
      <w:r>
        <w:t xml:space="preserve">some degree of orthogonality </w:t>
      </w:r>
      <w:r w:rsidR="00514A97">
        <w:t>between</w:t>
      </w:r>
      <w:r>
        <w:t xml:space="preserve"> reference spectra </w:t>
      </w:r>
      <w:r w:rsidR="00514A97">
        <w:t>and</w:t>
      </w:r>
      <w:r>
        <w:t>, more critically, on the validity of reference spectra.  This lat</w:t>
      </w:r>
      <w:r w:rsidR="00583463">
        <w:t xml:space="preserve">ter issue encompasses both the </w:t>
      </w:r>
      <w:r>
        <w:t>s</w:t>
      </w:r>
      <w:r w:rsidR="00583463">
        <w:t xml:space="preserve">election of </w:t>
      </w:r>
      <w:r>
        <w:t xml:space="preserve">reference samples but also </w:t>
      </w:r>
      <w:r w:rsidR="00EC1CF1">
        <w:t xml:space="preserve">systematic error because </w:t>
      </w:r>
      <w:r w:rsidR="003724C3">
        <w:t xml:space="preserve">the </w:t>
      </w:r>
      <w:r w:rsidR="00EC1CF1">
        <w:t xml:space="preserve">disordered </w:t>
      </w:r>
      <w:r w:rsidR="003724C3">
        <w:t xml:space="preserve">sample of interest will typically not have </w:t>
      </w:r>
      <w:r w:rsidR="00EC1CF1">
        <w:t xml:space="preserve">the same second- or farther-neighbors than the crystalline reference samples.  </w:t>
      </w:r>
    </w:p>
    <w:p w14:paraId="75B40DCD" w14:textId="3F60EB3F" w:rsidR="005E3E25" w:rsidRDefault="005E3E25" w:rsidP="00BD002E">
      <w:pPr>
        <w:ind w:firstLine="708"/>
        <w:jc w:val="both"/>
      </w:pPr>
      <w:r>
        <w:t xml:space="preserve">The scientific goal is to extract specific, well-defined estimators including oxidation state distributions, </w:t>
      </w:r>
      <w:r w:rsidR="0014796A">
        <w:t>immediate bonding configurations, and coordination numbers.</w:t>
      </w:r>
      <w:r w:rsidR="00583463">
        <w:t xml:space="preserve">  From the perspective of machine learning</w:t>
      </w:r>
      <w:r w:rsidR="000B4A6C">
        <w:t xml:space="preserve"> (ML)</w:t>
      </w:r>
      <w:r w:rsidR="00583463">
        <w:t xml:space="preserve">, such quantities are </w:t>
      </w:r>
      <w:r w:rsidR="0014796A">
        <w:t xml:space="preserve">the desired </w:t>
      </w:r>
      <w:r w:rsidR="00AE7E36">
        <w:t>‘</w:t>
      </w:r>
      <w:r w:rsidR="0014796A">
        <w:t>classificat</w:t>
      </w:r>
      <w:r w:rsidR="00583463">
        <w:t>ions</w:t>
      </w:r>
      <w:r w:rsidR="00AE7E36">
        <w:t>’</w:t>
      </w:r>
      <w:r w:rsidR="00583463">
        <w:t xml:space="preserve"> and the </w:t>
      </w:r>
      <w:proofErr w:type="spellStart"/>
      <w:r w:rsidR="00AE7E36">
        <w:t>the</w:t>
      </w:r>
      <w:proofErr w:type="spellEnd"/>
      <w:r w:rsidR="00AE7E36">
        <w:t xml:space="preserve"> prerequisite task is </w:t>
      </w:r>
      <w:r w:rsidR="00583463">
        <w:t>to generate a</w:t>
      </w:r>
      <w:r w:rsidR="0014796A">
        <w:t xml:space="preserve"> data set for directed training of</w:t>
      </w:r>
      <w:r w:rsidR="00583463">
        <w:t xml:space="preserve"> a</w:t>
      </w:r>
      <w:r w:rsidR="0014796A">
        <w:t xml:space="preserve"> neural network</w:t>
      </w:r>
      <w:r w:rsidR="00583463">
        <w:t>.  T</w:t>
      </w:r>
      <w:r w:rsidR="0014796A">
        <w:t>imoshenko et al.</w:t>
      </w:r>
      <w:r w:rsidR="0014796A">
        <w:rPr>
          <w:vertAlign w:val="superscript"/>
        </w:rPr>
        <w:t>1</w:t>
      </w:r>
      <w:r w:rsidR="0014796A">
        <w:t xml:space="preserve"> have recently </w:t>
      </w:r>
      <w:r w:rsidR="000D2B5E">
        <w:t>taken first steps to show how this</w:t>
      </w:r>
      <w:r w:rsidR="0014796A">
        <w:t xml:space="preserve"> </w:t>
      </w:r>
      <w:r w:rsidR="00583463">
        <w:t xml:space="preserve">approach </w:t>
      </w:r>
      <w:r w:rsidR="0014796A">
        <w:t xml:space="preserve">can be performed </w:t>
      </w:r>
      <w:r w:rsidR="00583463">
        <w:t>via</w:t>
      </w:r>
      <w:r w:rsidR="0014796A">
        <w:t xml:space="preserve"> the considerable theoretical solution of the forward problem (i.e., </w:t>
      </w:r>
      <w:r w:rsidR="00583463">
        <w:t xml:space="preserve">accurate </w:t>
      </w:r>
      <w:r w:rsidR="0014796A">
        <w:t>theoretical</w:t>
      </w:r>
      <w:r w:rsidR="00583463">
        <w:t xml:space="preserve"> XANES</w:t>
      </w:r>
      <w:r w:rsidR="0014796A">
        <w:t>)</w:t>
      </w:r>
      <w:r w:rsidR="00AE7E36">
        <w:t>, with impressive results for interpretation of XANES</w:t>
      </w:r>
      <w:r w:rsidR="0014796A">
        <w:t>.</w:t>
      </w:r>
    </w:p>
    <w:p w14:paraId="4F9BA521" w14:textId="6102F8D3" w:rsidR="004F1962" w:rsidRDefault="00865E7A" w:rsidP="00BD002E">
      <w:pPr>
        <w:ind w:firstLine="708"/>
        <w:jc w:val="both"/>
      </w:pPr>
      <w:r>
        <w:t xml:space="preserve">We explore </w:t>
      </w:r>
      <w:r w:rsidR="0014796A">
        <w:t xml:space="preserve">a different but </w:t>
      </w:r>
      <w:r w:rsidR="00583463">
        <w:t>related problem</w:t>
      </w:r>
      <w:r w:rsidR="0014796A">
        <w:t>: how to most reliably determine the distribution of oxidation states in K</w:t>
      </w:r>
      <w:r w:rsidR="0014796A" w:rsidRPr="0014796A">
        <w:rPr>
          <w:rFonts w:ascii="Symbol" w:hAnsi="Symbol"/>
        </w:rPr>
        <w:t></w:t>
      </w:r>
      <w:r w:rsidR="0014796A">
        <w:t xml:space="preserve"> </w:t>
      </w:r>
      <w:r w:rsidR="00583463">
        <w:t xml:space="preserve">XES </w:t>
      </w:r>
      <w:r w:rsidR="0014796A">
        <w:t>analysis of sulfur or phosphorus.</w:t>
      </w:r>
      <w:r w:rsidR="0014796A">
        <w:rPr>
          <w:vertAlign w:val="superscript"/>
        </w:rPr>
        <w:t>2</w:t>
      </w:r>
      <w:r w:rsidR="0014796A">
        <w:t xml:space="preserve"> This should be a </w:t>
      </w:r>
      <w:r w:rsidR="00583463">
        <w:t xml:space="preserve">far easier problem than </w:t>
      </w:r>
      <w:r w:rsidR="000D2B5E">
        <w:t xml:space="preserve">XANES interpretation because </w:t>
      </w:r>
      <w:r w:rsidR="0014796A">
        <w:t>the classification is simpler</w:t>
      </w:r>
      <w:r w:rsidR="00502BF7">
        <w:t>.</w:t>
      </w:r>
      <w:r w:rsidR="00AE7E36">
        <w:t xml:space="preserve"> Therefore</w:t>
      </w:r>
      <w:r w:rsidR="00502BF7">
        <w:t>,</w:t>
      </w:r>
      <w:r w:rsidR="00AE7E36">
        <w:t xml:space="preserve"> an </w:t>
      </w:r>
      <w:r w:rsidR="0014796A">
        <w:t>ensemble of physically meaningful K</w:t>
      </w:r>
      <w:r w:rsidR="0014796A" w:rsidRPr="0014796A">
        <w:rPr>
          <w:rFonts w:ascii="Symbol" w:hAnsi="Symbol"/>
        </w:rPr>
        <w:t></w:t>
      </w:r>
      <w:r w:rsidR="0014796A">
        <w:t xml:space="preserve"> spectra </w:t>
      </w:r>
      <w:r w:rsidR="00AE7E36">
        <w:t>as a complete training ensemble</w:t>
      </w:r>
      <w:r w:rsidR="00502BF7">
        <w:t xml:space="preserve"> </w:t>
      </w:r>
      <w:r w:rsidR="00AE7E36">
        <w:t>includes</w:t>
      </w:r>
      <w:r w:rsidR="0014796A">
        <w:t xml:space="preserve"> </w:t>
      </w:r>
      <w:r w:rsidR="000D2B5E">
        <w:t xml:space="preserve">the commonly observed ranges of </w:t>
      </w:r>
      <w:r w:rsidR="0014796A">
        <w:t>energy shifts</w:t>
      </w:r>
      <w:r w:rsidR="000D2B5E">
        <w:t xml:space="preserve">, </w:t>
      </w:r>
      <w:r w:rsidR="0014796A">
        <w:t>K</w:t>
      </w:r>
      <w:r w:rsidR="0014796A" w:rsidRPr="0014796A">
        <w:rPr>
          <w:rFonts w:ascii="Symbol" w:hAnsi="Symbol"/>
        </w:rPr>
        <w:t></w:t>
      </w:r>
      <w:r w:rsidR="0014796A">
        <w:t>1/K</w:t>
      </w:r>
      <w:r w:rsidR="0014796A" w:rsidRPr="0014796A">
        <w:rPr>
          <w:rFonts w:ascii="Symbol" w:hAnsi="Symbol"/>
        </w:rPr>
        <w:t></w:t>
      </w:r>
      <w:r w:rsidR="0014796A">
        <w:t xml:space="preserve">2 ratios, peak </w:t>
      </w:r>
      <w:proofErr w:type="spellStart"/>
      <w:r w:rsidR="0014796A">
        <w:t>splittings</w:t>
      </w:r>
      <w:proofErr w:type="spellEnd"/>
      <w:r w:rsidR="0014796A">
        <w:t xml:space="preserve"> and individual peak widths.  This is, then, essentially a deconvolution problem where one must allow for a </w:t>
      </w:r>
      <w:r w:rsidR="000D2B5E">
        <w:t>degree</w:t>
      </w:r>
      <w:r w:rsidR="0014796A">
        <w:t xml:space="preserve"> of uncertainty in the underlying response function of the convolution.</w:t>
      </w:r>
    </w:p>
    <w:p w14:paraId="03534287" w14:textId="729D16BE" w:rsidR="000A3550" w:rsidRDefault="000A3550" w:rsidP="00BD002E">
      <w:pPr>
        <w:ind w:firstLine="708"/>
        <w:jc w:val="both"/>
      </w:pPr>
      <w:r>
        <w:t xml:space="preserve">We report the methods and results of </w:t>
      </w:r>
      <w:commentRangeStart w:id="2"/>
      <w:r>
        <w:t>directed</w:t>
      </w:r>
      <w:r w:rsidR="0005536B">
        <w:t xml:space="preserve"> ML </w:t>
      </w:r>
      <w:r>
        <w:t>machine learning</w:t>
      </w:r>
      <w:commentRangeEnd w:id="2"/>
      <w:r w:rsidR="0005536B">
        <w:rPr>
          <w:rStyle w:val="CommentReference"/>
        </w:rPr>
        <w:commentReference w:id="2"/>
      </w:r>
      <w:r>
        <w:t xml:space="preserve"> to address this problem in benchtop analytical XES in the tender x-ray range.</w:t>
      </w:r>
      <w:r>
        <w:rPr>
          <w:vertAlign w:val="superscript"/>
        </w:rPr>
        <w:t>2,3</w:t>
      </w:r>
      <w:r>
        <w:t xml:space="preserve">  In particular, we compare and contrast the use</w:t>
      </w:r>
      <w:r w:rsidR="000B4A6C">
        <w:t xml:space="preserve"> of</w:t>
      </w:r>
      <w:r>
        <w:t xml:space="preserve"> ML methods with </w:t>
      </w:r>
      <w:r w:rsidR="000B4A6C">
        <w:t>the</w:t>
      </w:r>
      <w:r>
        <w:t xml:space="preserve"> usual linear decomposition analysis based on reference compounds for the problems of sulfur speciation in biochars</w:t>
      </w:r>
      <w:r>
        <w:rPr>
          <w:vertAlign w:val="superscript"/>
        </w:rPr>
        <w:t>4</w:t>
      </w:r>
      <w:r>
        <w:t xml:space="preserve"> and for phosphorus speciation in </w:t>
      </w:r>
      <w:proofErr w:type="spellStart"/>
      <w:r>
        <w:t>InP</w:t>
      </w:r>
      <w:proofErr w:type="spellEnd"/>
      <w:r>
        <w:t xml:space="preserve"> core-shell nanoparticles.</w:t>
      </w:r>
      <w:r>
        <w:rPr>
          <w:vertAlign w:val="superscript"/>
        </w:rPr>
        <w:t>5</w:t>
      </w:r>
      <w:r>
        <w:t xml:space="preserve"> </w:t>
      </w:r>
      <w:r w:rsidR="00865E7A">
        <w:t xml:space="preserve"> </w:t>
      </w:r>
      <w:r w:rsidR="000D2B5E">
        <w:t xml:space="preserve">This comparison addresses the dependence </w:t>
      </w:r>
      <w:r w:rsidR="000B4A6C">
        <w:t xml:space="preserve">of </w:t>
      </w:r>
      <w:r w:rsidR="000D2B5E">
        <w:t xml:space="preserve">statistical inferences on assumed prior knowledge, a problem even more relevant for the harder XANES interpretation problem.  </w:t>
      </w:r>
      <w:r w:rsidR="00EC1CF1">
        <w:t>From this work, we</w:t>
      </w:r>
      <w:r w:rsidR="000D2B5E">
        <w:t xml:space="preserve"> have developed a new, user-friendly analytical tool for estimating oxidation state distribution functions for S and P.</w:t>
      </w:r>
    </w:p>
    <w:p w14:paraId="1E05B5D7" w14:textId="554D791F" w:rsidR="000D1621" w:rsidRDefault="000D1621"/>
    <w:p w14:paraId="7B358936" w14:textId="7D6C44EF" w:rsidR="00E41100" w:rsidRDefault="00E41100" w:rsidP="00E41100">
      <w:r>
        <w:t xml:space="preserve">This work was supported by </w:t>
      </w:r>
      <w:r w:rsidR="00EC1CF1">
        <w:t xml:space="preserve">the US </w:t>
      </w:r>
      <w:r>
        <w:t>Department of Energy and The University of Washington.</w:t>
      </w:r>
    </w:p>
    <w:p w14:paraId="182C6BF0" w14:textId="77777777" w:rsidR="00E41100" w:rsidRPr="00450979" w:rsidRDefault="00E41100"/>
    <w:p w14:paraId="478CEE92" w14:textId="04BBFD0E" w:rsidR="005D2925" w:rsidRPr="00450979" w:rsidRDefault="00847556" w:rsidP="00E41100">
      <w:pPr>
        <w:pStyle w:val="ListParagraph"/>
        <w:numPr>
          <w:ilvl w:val="0"/>
          <w:numId w:val="2"/>
        </w:numPr>
        <w:ind w:left="360"/>
      </w:pPr>
      <w:r>
        <w:t xml:space="preserve">J. Timoshenko, </w:t>
      </w:r>
      <w:r>
        <w:rPr>
          <w:i/>
        </w:rPr>
        <w:t xml:space="preserve">et </w:t>
      </w:r>
      <w:r w:rsidRPr="00847556">
        <w:rPr>
          <w:i/>
        </w:rPr>
        <w:t>al</w:t>
      </w:r>
      <w:r>
        <w:rPr>
          <w:i/>
        </w:rPr>
        <w:t>.,</w:t>
      </w:r>
      <w:r w:rsidR="00E41100">
        <w:t xml:space="preserve"> J. Phys. Chem. Lett.</w:t>
      </w:r>
      <w:r w:rsidR="00E41100" w:rsidRPr="00E41100">
        <w:t xml:space="preserve"> </w:t>
      </w:r>
      <w:r w:rsidR="00E41100" w:rsidRPr="00E41100">
        <w:rPr>
          <w:b/>
        </w:rPr>
        <w:t>8</w:t>
      </w:r>
      <w:r w:rsidR="00E41100">
        <w:t xml:space="preserve">, </w:t>
      </w:r>
      <w:r w:rsidR="00E41100" w:rsidRPr="00E41100">
        <w:t>5091</w:t>
      </w:r>
      <w:r w:rsidR="00E41100">
        <w:t xml:space="preserve"> (2017).</w:t>
      </w:r>
    </w:p>
    <w:p w14:paraId="64422D04" w14:textId="22626A2E" w:rsidR="005D2925" w:rsidRPr="00450979" w:rsidRDefault="00847556" w:rsidP="00E41100">
      <w:pPr>
        <w:pStyle w:val="ListParagraph"/>
        <w:numPr>
          <w:ilvl w:val="0"/>
          <w:numId w:val="2"/>
        </w:numPr>
        <w:ind w:left="360"/>
      </w:pPr>
      <w:r>
        <w:t xml:space="preserve">L. </w:t>
      </w:r>
      <w:proofErr w:type="spellStart"/>
      <w:r>
        <w:t>Nies</w:t>
      </w:r>
      <w:proofErr w:type="spellEnd"/>
      <w:r>
        <w:t xml:space="preserve">, W.M. Holden, G.T. </w:t>
      </w:r>
      <w:proofErr w:type="spellStart"/>
      <w:r>
        <w:t>Seidler</w:t>
      </w:r>
      <w:proofErr w:type="spellEnd"/>
      <w:r>
        <w:t xml:space="preserve">, </w:t>
      </w:r>
      <w:r>
        <w:rPr>
          <w:i/>
        </w:rPr>
        <w:t xml:space="preserve">in </w:t>
      </w:r>
      <w:proofErr w:type="gramStart"/>
      <w:r>
        <w:rPr>
          <w:i/>
        </w:rPr>
        <w:t xml:space="preserve">preparation </w:t>
      </w:r>
      <w:r>
        <w:t>,</w:t>
      </w:r>
      <w:proofErr w:type="gramEnd"/>
      <w:r>
        <w:t xml:space="preserve"> J. Synch. Rad. (2018).</w:t>
      </w:r>
    </w:p>
    <w:p w14:paraId="417C6A27" w14:textId="77777777" w:rsidR="00847556" w:rsidRDefault="00847556" w:rsidP="00E41100">
      <w:pPr>
        <w:numPr>
          <w:ilvl w:val="0"/>
          <w:numId w:val="2"/>
        </w:numPr>
        <w:ind w:left="360" w:right="-36"/>
      </w:pPr>
      <w:r w:rsidRPr="003D1655">
        <w:lastRenderedPageBreak/>
        <w:t>W</w:t>
      </w:r>
      <w:r>
        <w:t>.</w:t>
      </w:r>
      <w:r w:rsidRPr="003D1655">
        <w:t>M. Holden, et al.</w:t>
      </w:r>
      <w:r>
        <w:t>,</w:t>
      </w:r>
      <w:r w:rsidRPr="003D1655">
        <w:t xml:space="preserve"> Rev. Sci. </w:t>
      </w:r>
      <w:proofErr w:type="spellStart"/>
      <w:r w:rsidRPr="003D1655">
        <w:t>Instrum</w:t>
      </w:r>
      <w:proofErr w:type="spellEnd"/>
      <w:r w:rsidRPr="003D1655">
        <w:t xml:space="preserve"> </w:t>
      </w:r>
      <w:r w:rsidRPr="003D1655">
        <w:rPr>
          <w:b/>
        </w:rPr>
        <w:t>88</w:t>
      </w:r>
      <w:r w:rsidRPr="003D1655">
        <w:t xml:space="preserve">, 073904 (2017). </w:t>
      </w:r>
    </w:p>
    <w:p w14:paraId="50CED937" w14:textId="1D0CA2A3" w:rsidR="00F85A96" w:rsidRPr="00450979" w:rsidRDefault="00E41100" w:rsidP="00E41100">
      <w:pPr>
        <w:pStyle w:val="ListParagraph"/>
        <w:numPr>
          <w:ilvl w:val="0"/>
          <w:numId w:val="2"/>
        </w:numPr>
        <w:ind w:left="360"/>
      </w:pPr>
      <w:r>
        <w:t xml:space="preserve">W.M. Holden, G.T. </w:t>
      </w:r>
      <w:proofErr w:type="spellStart"/>
      <w:r>
        <w:t>Seidler</w:t>
      </w:r>
      <w:proofErr w:type="spellEnd"/>
      <w:r>
        <w:t xml:space="preserve">, S. </w:t>
      </w:r>
      <w:proofErr w:type="spellStart"/>
      <w:r>
        <w:t>Cheah</w:t>
      </w:r>
      <w:proofErr w:type="spellEnd"/>
      <w:r>
        <w:t xml:space="preserve">, </w:t>
      </w:r>
      <w:r>
        <w:rPr>
          <w:i/>
        </w:rPr>
        <w:t>submitted</w:t>
      </w:r>
      <w:r>
        <w:t xml:space="preserve">, Analytical Chemistry (2018). </w:t>
      </w:r>
    </w:p>
    <w:p w14:paraId="2572FCB3" w14:textId="450CCF34" w:rsidR="005D2925" w:rsidRDefault="00E41100" w:rsidP="00E41100">
      <w:pPr>
        <w:numPr>
          <w:ilvl w:val="0"/>
          <w:numId w:val="2"/>
        </w:numPr>
        <w:ind w:left="360" w:right="-36"/>
      </w:pPr>
      <w:r>
        <w:t>J. St</w:t>
      </w:r>
      <w:r w:rsidR="00514A97">
        <w:t>ei</w:t>
      </w:r>
      <w:r>
        <w:t xml:space="preserve">n, B. </w:t>
      </w:r>
      <w:proofErr w:type="spellStart"/>
      <w:r>
        <w:t>Cossairt</w:t>
      </w:r>
      <w:proofErr w:type="spellEnd"/>
      <w:r>
        <w:t xml:space="preserve">, W.M. Holden, </w:t>
      </w:r>
      <w:r>
        <w:rPr>
          <w:i/>
        </w:rPr>
        <w:t>et al</w:t>
      </w:r>
      <w:r>
        <w:t xml:space="preserve">., </w:t>
      </w:r>
      <w:r>
        <w:rPr>
          <w:i/>
        </w:rPr>
        <w:t>in preparation</w:t>
      </w:r>
      <w:r>
        <w:t xml:space="preserve">, </w:t>
      </w:r>
      <w:r w:rsidR="000D2B5E">
        <w:t>J. Amer. Chem. Soc.</w:t>
      </w:r>
      <w:r>
        <w:t xml:space="preserve"> (2018).</w:t>
      </w:r>
    </w:p>
    <w:p w14:paraId="21658626" w14:textId="1775CFA4" w:rsidR="009F3880" w:rsidRDefault="00BD002E" w:rsidP="00C76D56">
      <w:pPr>
        <w:numPr>
          <w:ilvl w:val="0"/>
          <w:numId w:val="2"/>
        </w:numPr>
        <w:ind w:left="360" w:right="-36"/>
      </w:pPr>
      <w:r>
        <w:t xml:space="preserve">E. </w:t>
      </w:r>
      <w:proofErr w:type="spellStart"/>
      <w:r>
        <w:t>Jahrman</w:t>
      </w:r>
      <w:proofErr w:type="spellEnd"/>
      <w:r>
        <w:t xml:space="preserve">, G.T. </w:t>
      </w:r>
      <w:proofErr w:type="spellStart"/>
      <w:r>
        <w:t>Seidler</w:t>
      </w:r>
      <w:proofErr w:type="spellEnd"/>
      <w:r>
        <w:t xml:space="preserve">, J.R. </w:t>
      </w:r>
      <w:proofErr w:type="spellStart"/>
      <w:r>
        <w:t>Sieber</w:t>
      </w:r>
      <w:proofErr w:type="spellEnd"/>
      <w:r>
        <w:t xml:space="preserve">, </w:t>
      </w:r>
      <w:r w:rsidRPr="00583463">
        <w:rPr>
          <w:i/>
        </w:rPr>
        <w:t>submitted</w:t>
      </w:r>
      <w:r w:rsidR="000D2B5E">
        <w:t>, Analytical Chemistry (2018).</w:t>
      </w:r>
    </w:p>
    <w:sectPr w:rsidR="009F3880" w:rsidSect="008521D9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kas" w:date="2018-01-30T11:11:00Z" w:initials="L">
    <w:p w14:paraId="78CD9E0E" w14:textId="7D5A5851" w:rsidR="0005536B" w:rsidRDefault="0005536B">
      <w:pPr>
        <w:pStyle w:val="CommentText"/>
      </w:pPr>
      <w:r>
        <w:rPr>
          <w:rStyle w:val="CommentReference"/>
        </w:rPr>
        <w:annotationRef/>
      </w:r>
      <w:r>
        <w:t xml:space="preserve">Changed my home institute, if you are interested, follow the link: </w:t>
      </w:r>
    </w:p>
    <w:p w14:paraId="67E7635D" w14:textId="4DDFE62F" w:rsidR="0005536B" w:rsidRDefault="0005536B">
      <w:pPr>
        <w:pStyle w:val="CommentText"/>
      </w:pPr>
      <w:hyperlink r:id="rId1" w:history="1">
        <w:r w:rsidRPr="00DB3453">
          <w:rPr>
            <w:rStyle w:val="Hyperlink"/>
          </w:rPr>
          <w:t>https://www.uni-giessen.de/faculties/f07/physics/departments/ii-physics-institute</w:t>
        </w:r>
      </w:hyperlink>
    </w:p>
    <w:p w14:paraId="39408A26" w14:textId="6FF367F0" w:rsidR="0005536B" w:rsidRDefault="0005536B">
      <w:pPr>
        <w:pStyle w:val="CommentText"/>
      </w:pPr>
    </w:p>
  </w:comment>
  <w:comment w:id="2" w:author="Lukas" w:date="2018-01-30T11:13:00Z" w:initials="L">
    <w:p w14:paraId="48A12F32" w14:textId="77777777" w:rsidR="0005536B" w:rsidRDefault="0005536B">
      <w:pPr>
        <w:pStyle w:val="CommentText"/>
      </w:pPr>
      <w:r>
        <w:rPr>
          <w:rStyle w:val="CommentReference"/>
        </w:rPr>
        <w:annotationRef/>
      </w:r>
      <w:r>
        <w:t>I would write:</w:t>
      </w:r>
    </w:p>
    <w:p w14:paraId="0F7E7CB3" w14:textId="096EDE7F" w:rsidR="0005536B" w:rsidRDefault="0005536B">
      <w:pPr>
        <w:pStyle w:val="CommentText"/>
      </w:pPr>
      <w:r>
        <w:tab/>
        <w:t>“supervised machine learning”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408A26" w15:done="0"/>
  <w15:commentEx w15:paraId="0F7E7C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408A26" w16cid:durableId="1E1AD145"/>
  <w16cid:commentId w16cid:paraId="0F7E7CB3" w16cid:durableId="1E1AD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66DE"/>
    <w:multiLevelType w:val="singleLevel"/>
    <w:tmpl w:val="207E0E5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" w15:restartNumberingAfterBreak="0">
    <w:nsid w:val="12CC535D"/>
    <w:multiLevelType w:val="hybridMultilevel"/>
    <w:tmpl w:val="CF8C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D2F94"/>
    <w:multiLevelType w:val="hybridMultilevel"/>
    <w:tmpl w:val="E386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kas">
    <w15:presenceInfo w15:providerId="None" w15:userId="Luk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21"/>
    <w:rsid w:val="0005536B"/>
    <w:rsid w:val="000822A2"/>
    <w:rsid w:val="000A3550"/>
    <w:rsid w:val="000B4A6C"/>
    <w:rsid w:val="000D072C"/>
    <w:rsid w:val="000D1621"/>
    <w:rsid w:val="000D2B5E"/>
    <w:rsid w:val="00145084"/>
    <w:rsid w:val="0014796A"/>
    <w:rsid w:val="00150E25"/>
    <w:rsid w:val="001D4B24"/>
    <w:rsid w:val="001E6FAC"/>
    <w:rsid w:val="001F100C"/>
    <w:rsid w:val="00227D23"/>
    <w:rsid w:val="00277BE0"/>
    <w:rsid w:val="002A589A"/>
    <w:rsid w:val="002D1B0F"/>
    <w:rsid w:val="00316147"/>
    <w:rsid w:val="003724C3"/>
    <w:rsid w:val="003F27A1"/>
    <w:rsid w:val="0043018D"/>
    <w:rsid w:val="00450979"/>
    <w:rsid w:val="004561A3"/>
    <w:rsid w:val="004F1962"/>
    <w:rsid w:val="00502BF7"/>
    <w:rsid w:val="00514A97"/>
    <w:rsid w:val="0052539E"/>
    <w:rsid w:val="00556DC0"/>
    <w:rsid w:val="00581E16"/>
    <w:rsid w:val="00583463"/>
    <w:rsid w:val="005D2925"/>
    <w:rsid w:val="005E3E25"/>
    <w:rsid w:val="005E6F0B"/>
    <w:rsid w:val="005F551E"/>
    <w:rsid w:val="006003F9"/>
    <w:rsid w:val="00674BAA"/>
    <w:rsid w:val="006B6C8F"/>
    <w:rsid w:val="006E0D1F"/>
    <w:rsid w:val="00716766"/>
    <w:rsid w:val="00735D36"/>
    <w:rsid w:val="0076109D"/>
    <w:rsid w:val="00846B4F"/>
    <w:rsid w:val="00847556"/>
    <w:rsid w:val="008521D9"/>
    <w:rsid w:val="00865E7A"/>
    <w:rsid w:val="008671A3"/>
    <w:rsid w:val="0088201C"/>
    <w:rsid w:val="008A6E12"/>
    <w:rsid w:val="008B3CFC"/>
    <w:rsid w:val="0096648A"/>
    <w:rsid w:val="00A10F72"/>
    <w:rsid w:val="00A11F5D"/>
    <w:rsid w:val="00AE7E36"/>
    <w:rsid w:val="00B436F8"/>
    <w:rsid w:val="00BB53BE"/>
    <w:rsid w:val="00BD002E"/>
    <w:rsid w:val="00BD38D1"/>
    <w:rsid w:val="00C11555"/>
    <w:rsid w:val="00D069E0"/>
    <w:rsid w:val="00D076D5"/>
    <w:rsid w:val="00D50053"/>
    <w:rsid w:val="00E22B64"/>
    <w:rsid w:val="00E41100"/>
    <w:rsid w:val="00EC1CF1"/>
    <w:rsid w:val="00EF57B4"/>
    <w:rsid w:val="00F85A96"/>
    <w:rsid w:val="00F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056A"/>
  <w15:docId w15:val="{C21B30A9-5511-4F5C-9691-2BA61309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162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277BE0"/>
    <w:pPr>
      <w:spacing w:after="60"/>
      <w:jc w:val="center"/>
      <w:outlineLvl w:val="1"/>
    </w:pPr>
    <w:rPr>
      <w:rFonts w:ascii="Cambria" w:hAnsi="Cambria"/>
      <w:lang w:val="en-GB"/>
    </w:rPr>
  </w:style>
  <w:style w:type="character" w:customStyle="1" w:styleId="SubtitleChar">
    <w:name w:val="Subtitle Char"/>
    <w:basedOn w:val="DefaultParagraphFont"/>
    <w:link w:val="Subtitle"/>
    <w:rsid w:val="00277BE0"/>
    <w:rPr>
      <w:rFonts w:ascii="Cambria" w:eastAsia="Times New Roman" w:hAnsi="Cambria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F10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F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0B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22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B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B6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B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B6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ni-giessen.de/faculties/f07/physics/departments/ii-physics-institut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D3BA0-9E43-4195-A433-45B059CA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twrobel</dc:creator>
  <cp:lastModifiedBy>Lukas</cp:lastModifiedBy>
  <cp:revision>3</cp:revision>
  <dcterms:created xsi:type="dcterms:W3CDTF">2018-01-30T17:51:00Z</dcterms:created>
  <dcterms:modified xsi:type="dcterms:W3CDTF">2018-01-30T19:15:00Z</dcterms:modified>
</cp:coreProperties>
</file>