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B4" w:rsidRDefault="0096385E" w:rsidP="004C4AB4">
      <w:pPr>
        <w:jc w:val="center"/>
        <w:rPr>
          <w:sz w:val="28"/>
          <w:szCs w:val="28"/>
        </w:rPr>
      </w:pPr>
      <w:r>
        <w:rPr>
          <w:sz w:val="28"/>
          <w:szCs w:val="28"/>
        </w:rPr>
        <w:t>Determination of Oxidation States in XES Data with Machine Learning Methods</w:t>
      </w:r>
    </w:p>
    <w:p w:rsidR="0096385E" w:rsidRDefault="0096385E" w:rsidP="0096385E">
      <w:pPr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bookmarkStart w:id="0" w:name="_GoBack"/>
      <w:bookmarkEnd w:id="0"/>
    </w:p>
    <w:p w:rsidR="0096385E" w:rsidRDefault="0096385E" w:rsidP="0096385E">
      <w:pPr>
        <w:jc w:val="center"/>
        <w:rPr>
          <w:sz w:val="28"/>
          <w:szCs w:val="28"/>
        </w:rPr>
      </w:pPr>
      <w:r>
        <w:rPr>
          <w:sz w:val="28"/>
          <w:szCs w:val="28"/>
        </w:rPr>
        <w:t>Machine Learning Methods for Improved Interpretation of XES in the Analytical Determination of the Oxidation State Distribution Function</w:t>
      </w:r>
    </w:p>
    <w:p w:rsidR="0096385E" w:rsidRDefault="0096385E" w:rsidP="004C4AB4">
      <w:pPr>
        <w:jc w:val="center"/>
        <w:rPr>
          <w:sz w:val="28"/>
          <w:szCs w:val="28"/>
        </w:rPr>
      </w:pPr>
    </w:p>
    <w:p w:rsidR="00980DE5" w:rsidRDefault="00980DE5"/>
    <w:sectPr w:rsidR="0098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D7"/>
    <w:rsid w:val="004C4AB4"/>
    <w:rsid w:val="0096385E"/>
    <w:rsid w:val="00980DE5"/>
    <w:rsid w:val="00A11143"/>
    <w:rsid w:val="00D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B7E9"/>
  <w15:chartTrackingRefBased/>
  <w15:docId w15:val="{E8D7C481-FDE3-4321-B9D1-713911E2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2</cp:revision>
  <dcterms:created xsi:type="dcterms:W3CDTF">2018-04-23T22:21:00Z</dcterms:created>
  <dcterms:modified xsi:type="dcterms:W3CDTF">2018-04-23T22:59:00Z</dcterms:modified>
</cp:coreProperties>
</file>