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ind w:firstLine="883"/>
        <w:rPr>
          <w:rFonts w:ascii="Times New Roman" w:hAnsi="Times New Roman" w:cs="Times New Roman"/>
        </w:rPr>
      </w:pPr>
      <w:r>
        <w:rPr>
          <w:rFonts w:ascii="Times New Roman" w:hAnsi="Times New Roman" w:cs="Times New Roman"/>
        </w:rPr>
        <w:t>1.免疫力衡量方程</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1：</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患者的</w:t>
      </w:r>
      <w:r>
        <w:rPr>
          <w:rFonts w:ascii="Times New Roman" w:hAnsi="Times New Roman" w:cs="Times New Roman"/>
        </w:rPr>
        <w:t>免疫力</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m:t>
            </m:r>
            <m:ctrlPr>
              <w:rPr>
                <w:rFonts w:ascii="Cambria Math" w:hAnsi="Cambria Math" w:cs="Times New Roman"/>
                <w:i/>
              </w:rPr>
            </m:ctrlPr>
          </m:sub>
        </m:sSub>
      </m:oMath>
      <w:r>
        <w:rPr>
          <w:rFonts w:ascii="Times New Roman" w:hAnsi="Times New Roman" w:cs="Times New Roman"/>
        </w:rPr>
        <w:t>可以通过</w:t>
      </w:r>
      <w:r>
        <w:rPr>
          <w:rFonts w:hint="eastAsia" w:ascii="Times New Roman" w:hAnsi="Times New Roman" w:cs="Times New Roman"/>
        </w:rPr>
        <w:t>其</w:t>
      </w:r>
      <w:r>
        <w:rPr>
          <w:rFonts w:ascii="Times New Roman" w:hAnsi="Times New Roman" w:cs="Times New Roman"/>
        </w:rPr>
        <w:t>血常规</w:t>
      </w:r>
      <w:r>
        <w:rPr>
          <w:rFonts w:hint="eastAsia" w:ascii="Times New Roman" w:hAnsi="Times New Roman" w:cs="Times New Roman"/>
        </w:rPr>
        <w:t>检测</w:t>
      </w:r>
      <w:r>
        <w:rPr>
          <w:rFonts w:ascii="Times New Roman" w:hAnsi="Times New Roman" w:cs="Times New Roman"/>
        </w:rPr>
        <w:t>中的淋巴细胞、中性粒细胞、</w:t>
      </w:r>
      <w:r>
        <w:rPr>
          <w:rFonts w:hint="eastAsia" w:ascii="Times New Roman" w:hAnsi="Times New Roman" w:cs="Times New Roman"/>
        </w:rPr>
        <w:t>红</w:t>
      </w:r>
      <w:r>
        <w:rPr>
          <w:rFonts w:ascii="Times New Roman" w:hAnsi="Times New Roman" w:cs="Times New Roman"/>
        </w:rPr>
        <w:t>细胞</w:t>
      </w:r>
      <w:r>
        <w:rPr>
          <w:rFonts w:hint="eastAsia" w:ascii="Times New Roman" w:hAnsi="Times New Roman" w:cs="Times New Roman"/>
        </w:rPr>
        <w:t>和</w:t>
      </w:r>
      <w:r>
        <w:rPr>
          <w:rFonts w:ascii="Times New Roman" w:hAnsi="Times New Roman" w:cs="Times New Roman"/>
        </w:rPr>
        <w:t>血小板等相关</w:t>
      </w:r>
      <w:r>
        <w:rPr>
          <w:rFonts w:hint="eastAsia" w:ascii="Times New Roman" w:hAnsi="Times New Roman" w:cs="Times New Roman"/>
        </w:rPr>
        <w:t>检测</w:t>
      </w:r>
      <w:r>
        <w:rPr>
          <w:rFonts w:ascii="Times New Roman" w:hAnsi="Times New Roman" w:cs="Times New Roman"/>
        </w:rPr>
        <w:t>值进行衡量。</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2：</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为了方便比较分析，我们可以把</w:t>
      </w:r>
      <w:r>
        <w:rPr>
          <w:rFonts w:ascii="Times New Roman" w:hAnsi="Times New Roman" w:cs="Times New Roman"/>
        </w:rPr>
        <w:t>各个检测值</w:t>
      </w:r>
      <w:r>
        <w:rPr>
          <w:rFonts w:hint="eastAsia" w:ascii="Times New Roman" w:hAnsi="Times New Roman" w:cs="Times New Roman"/>
        </w:rPr>
        <w:t>进行归一化</w:t>
      </w:r>
      <w:r>
        <w:rPr>
          <w:rFonts w:ascii="Times New Roman" w:hAnsi="Times New Roman" w:cs="Times New Roman"/>
        </w:rPr>
        <w:t>，</w:t>
      </w:r>
      <w:r>
        <w:rPr>
          <w:rFonts w:hint="eastAsia" w:ascii="Times New Roman" w:hAnsi="Times New Roman" w:cs="Times New Roman"/>
        </w:rPr>
        <w:t>从而使该归一化值</w:t>
      </w:r>
      <w:r>
        <w:rPr>
          <w:rFonts w:ascii="Times New Roman" w:hAnsi="Times New Roman" w:cs="Times New Roman"/>
        </w:rPr>
        <w:t>在[0,1]范围之间，0表示最低分数，1表示最高分数。</w:t>
      </w:r>
    </w:p>
    <w:p>
      <w:pPr>
        <w:spacing w:before="156" w:beforeLines="50" w:after="156" w:afterLines="50"/>
        <w:ind w:firstLine="420"/>
        <w:rPr>
          <w:rFonts w:ascii="Times New Roman" w:hAnsi="Times New Roman" w:cs="Times New Roman"/>
        </w:rPr>
      </w:pPr>
      <w:r>
        <w:rPr>
          <w:rFonts w:ascii="Times New Roman" w:hAnsi="Times New Roman" w:cs="Times New Roman"/>
        </w:rPr>
        <w:t>以</w:t>
      </w:r>
      <w:r>
        <w:rPr>
          <w:rFonts w:hint="eastAsia" w:ascii="Times New Roman" w:hAnsi="Times New Roman" w:cs="Times New Roman"/>
        </w:rPr>
        <w:t>血常规中的</w:t>
      </w:r>
      <w:r>
        <w:rPr>
          <w:rFonts w:ascii="Times New Roman" w:hAnsi="Times New Roman" w:cs="Times New Roman"/>
        </w:rPr>
        <w:t>淋巴细胞</w:t>
      </w:r>
      <w:r>
        <w:rPr>
          <w:rFonts w:hint="eastAsia" w:ascii="Times New Roman" w:hAnsi="Times New Roman" w:cs="Times New Roman"/>
        </w:rPr>
        <w:t>测量值</w:t>
      </w:r>
      <m:oMath>
        <m:r>
          <m:rPr/>
          <w:rPr>
            <w:rFonts w:ascii="Cambria Math" w:hAnsi="Cambria Math" w:cs="Times New Roman"/>
          </w:rPr>
          <m:t>w</m:t>
        </m:r>
      </m:oMath>
      <w:r>
        <w:rPr>
          <w:rFonts w:ascii="Times New Roman" w:hAnsi="Times New Roman" w:cs="Times New Roman"/>
        </w:rPr>
        <w:t>为例，定义</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aw</m:t>
            </m:r>
            <m:ctrlPr>
              <w:rPr>
                <w:rFonts w:ascii="Cambria Math" w:hAnsi="Cambria Math" w:cs="Times New Roman"/>
                <w:i/>
              </w:rPr>
            </m:ctrlPr>
          </m:sub>
        </m:sSub>
      </m:oMath>
      <w:r>
        <w:rPr>
          <w:rFonts w:ascii="Times New Roman" w:hAnsi="Times New Roman" w:cs="Times New Roman"/>
        </w:rPr>
        <w:t>为淋巴细胞</w:t>
      </w:r>
      <w:r>
        <w:rPr>
          <w:rFonts w:hint="eastAsia" w:ascii="Times New Roman" w:hAnsi="Times New Roman" w:cs="Times New Roman"/>
        </w:rPr>
        <w:t>对</w:t>
      </w:r>
      <w:r>
        <w:rPr>
          <w:rFonts w:ascii="Times New Roman" w:hAnsi="Times New Roman" w:cs="Times New Roman"/>
        </w:rPr>
        <w:t>免疫力</w:t>
      </w:r>
      <w:r>
        <w:rPr>
          <w:rFonts w:hint="eastAsia" w:ascii="Times New Roman" w:hAnsi="Times New Roman" w:cs="Times New Roman"/>
        </w:rPr>
        <w:t>影响</w:t>
      </w:r>
      <w:r>
        <w:rPr>
          <w:rFonts w:ascii="Times New Roman" w:hAnsi="Times New Roman" w:cs="Times New Roman"/>
        </w:rPr>
        <w:t>的</w:t>
      </w:r>
      <w:r>
        <w:rPr>
          <w:rFonts w:hint="eastAsia" w:ascii="Times New Roman" w:hAnsi="Times New Roman" w:cs="Times New Roman"/>
        </w:rPr>
        <w:t>归一化函数；</w:t>
      </w:r>
      <w:r>
        <w:rPr>
          <w:rFonts w:ascii="Times New Roman" w:hAnsi="Times New Roman" w:cs="Times New Roman"/>
        </w:rPr>
        <w:t>淋巴细胞</w:t>
      </w:r>
      <w:r>
        <w:rPr>
          <w:rFonts w:hint="eastAsia" w:ascii="Times New Roman" w:hAnsi="Times New Roman" w:cs="Times New Roman"/>
        </w:rPr>
        <w:t>测量值的</w:t>
      </w:r>
      <w:r>
        <w:rPr>
          <w:rFonts w:ascii="Times New Roman" w:hAnsi="Times New Roman" w:cs="Times New Roman"/>
        </w:rPr>
        <w:t>参考范围为：</w:t>
      </w:r>
      <w:r>
        <w:rPr>
          <w:rFonts w:hint="eastAsia" w:ascii="Times New Roman" w:hAnsi="Times New Roman" w:cs="Times New Roman"/>
        </w:rPr>
        <w:t>[</w:t>
      </w:r>
      <w:r>
        <w:rPr>
          <w:rFonts w:ascii="Times New Roman" w:hAnsi="Times New Roman" w:cs="Times New Roman"/>
        </w:rPr>
        <w:t>1.10, 3.20]（</w:t>
      </w:r>
      <w:r>
        <w:rPr>
          <w:rFonts w:hint="eastAsia" w:ascii="Times New Roman" w:hAnsi="Times New Roman" w:cs="Times New Roman"/>
        </w:rPr>
        <w:t>可以标记为</w:t>
      </w:r>
      <m:oMath>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w</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w</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m:sty m:val="p"/>
          </m:rPr>
          <w:rPr>
            <w:rFonts w:ascii="Cambria Math" w:hAnsi="Cambria Math" w:cs="Times New Roman"/>
          </w:rPr>
          <m:t>]</m:t>
        </m:r>
      </m:oMath>
      <w:r>
        <w:rPr>
          <w:rFonts w:ascii="Times New Roman" w:hAnsi="Times New Roman" w:cs="Times New Roman"/>
        </w:rPr>
        <w:t>），单位</w:t>
      </w:r>
      <m:oMath>
        <m:sSup>
          <m:sSupPr>
            <m:ctrlPr>
              <w:rPr>
                <w:rFonts w:ascii="Cambria Math" w:hAnsi="Cambria Math" w:cs="Times New Roman"/>
              </w:rPr>
            </m:ctrlPr>
          </m:sSupPr>
          <m:e>
            <m:r>
              <m:rPr/>
              <w:rPr>
                <w:rFonts w:ascii="Cambria Math" w:hAnsi="Cambria Math" w:cs="Times New Roman"/>
              </w:rPr>
              <m:t>10</m:t>
            </m:r>
            <m:ctrlPr>
              <w:rPr>
                <w:rFonts w:ascii="Cambria Math" w:hAnsi="Cambria Math" w:cs="Times New Roman"/>
              </w:rPr>
            </m:ctrlPr>
          </m:e>
          <m:sup>
            <m:r>
              <m:rPr/>
              <w:rPr>
                <w:rFonts w:ascii="Cambria Math" w:hAnsi="Cambria Math" w:cs="Times New Roman"/>
              </w:rPr>
              <m:t>9</m:t>
            </m:r>
            <m:ctrlPr>
              <w:rPr>
                <w:rFonts w:ascii="Cambria Math" w:hAnsi="Cambria Math" w:cs="Times New Roman"/>
              </w:rPr>
            </m:ctrlPr>
          </m:sup>
        </m:sSup>
        <m:r>
          <m:rPr/>
          <w:rPr>
            <w:rFonts w:ascii="Cambria Math" w:hAnsi="Cambria Math" w:cs="Times New Roman"/>
          </w:rPr>
          <m:t>/L</m:t>
        </m:r>
      </m:oMath>
      <w:r>
        <w:rPr>
          <w:rFonts w:hint="eastAsia" w:ascii="Times New Roman" w:hAnsi="Times New Roman" w:cs="Times New Roman"/>
        </w:rPr>
        <w:t>；</w:t>
      </w:r>
      <w:r>
        <w:rPr>
          <w:rFonts w:ascii="Times New Roman" w:hAnsi="Times New Roman" w:cs="Times New Roman"/>
        </w:rPr>
        <w:t>当淋巴细胞</w:t>
      </w:r>
      <w:r>
        <w:rPr>
          <w:rFonts w:hint="eastAsia" w:ascii="Times New Roman" w:hAnsi="Times New Roman" w:cs="Times New Roman"/>
        </w:rPr>
        <w:t>测量</w:t>
      </w:r>
      <w:r>
        <w:rPr>
          <w:rFonts w:ascii="Times New Roman" w:hAnsi="Times New Roman" w:cs="Times New Roman"/>
        </w:rPr>
        <w:t>值</w:t>
      </w:r>
      <m:oMath>
        <m:r>
          <m:rPr/>
          <w:rPr>
            <w:rFonts w:ascii="Cambria Math" w:hAnsi="Cambria Math" w:cs="Times New Roman"/>
          </w:rPr>
          <m:t>w</m:t>
        </m:r>
      </m:oMath>
      <w:r>
        <w:rPr>
          <w:rFonts w:hint="eastAsia" w:ascii="Times New Roman" w:hAnsi="Times New Roman" w:cs="Times New Roman"/>
        </w:rPr>
        <w:t>低</w:t>
      </w:r>
      <w:r>
        <w:rPr>
          <w:rFonts w:ascii="Times New Roman" w:hAnsi="Times New Roman" w:cs="Times New Roman"/>
        </w:rPr>
        <w:t>于1.10时，</w:t>
      </w:r>
      <w:r>
        <w:rPr>
          <w:rFonts w:hint="eastAsia" w:ascii="Times New Roman" w:hAnsi="Times New Roman" w:cs="Times New Roman"/>
        </w:rPr>
        <w:t>对于肿瘤患者</w:t>
      </w:r>
      <w:r>
        <w:rPr>
          <w:rFonts w:ascii="Times New Roman" w:hAnsi="Times New Roman" w:cs="Times New Roman"/>
        </w:rPr>
        <w:t>通常意味着</w:t>
      </w:r>
      <w:r>
        <w:rPr>
          <w:rFonts w:hint="eastAsia" w:ascii="Times New Roman" w:hAnsi="Times New Roman" w:cs="Times New Roman"/>
        </w:rPr>
        <w:t>出现了药物损伤或者放射线损伤</w:t>
      </w:r>
      <w:r>
        <w:rPr>
          <w:rFonts w:ascii="Times New Roman" w:hAnsi="Times New Roman" w:cs="Times New Roman"/>
        </w:rPr>
        <w:t>；当淋巴细胞</w:t>
      </w:r>
      <w:r>
        <w:rPr>
          <w:rFonts w:hint="eastAsia" w:ascii="Times New Roman" w:hAnsi="Times New Roman" w:cs="Times New Roman"/>
        </w:rPr>
        <w:t>测量</w:t>
      </w:r>
      <w:r>
        <w:rPr>
          <w:rFonts w:ascii="Times New Roman" w:hAnsi="Times New Roman" w:cs="Times New Roman"/>
        </w:rPr>
        <w:t>值</w:t>
      </w:r>
      <m:oMath>
        <m:r>
          <m:rPr/>
          <w:rPr>
            <w:rFonts w:ascii="Cambria Math" w:hAnsi="Cambria Math" w:cs="Times New Roman"/>
          </w:rPr>
          <m:t>w</m:t>
        </m:r>
      </m:oMath>
      <w:r>
        <w:rPr>
          <w:rFonts w:ascii="Times New Roman" w:hAnsi="Times New Roman" w:cs="Times New Roman"/>
        </w:rPr>
        <w:t>高于3.20时，可能是出现</w:t>
      </w:r>
      <w:r>
        <w:rPr>
          <w:rFonts w:hint="eastAsia" w:ascii="Times New Roman" w:hAnsi="Times New Roman" w:cs="Times New Roman"/>
        </w:rPr>
        <w:t>病毒感染、细菌感染或者再生障碍性贫血</w:t>
      </w:r>
      <w:r>
        <w:rPr>
          <w:rFonts w:ascii="Times New Roman" w:hAnsi="Times New Roman" w:cs="Times New Roman"/>
        </w:rPr>
        <w:t>。</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3：</w:t>
      </w:r>
    </w:p>
    <w:p>
      <w:pPr>
        <w:spacing w:before="156" w:beforeLines="50" w:after="156" w:afterLines="50"/>
        <w:ind w:firstLine="420"/>
        <w:rPr>
          <w:rFonts w:ascii="Times New Roman" w:hAnsi="Times New Roman" w:cs="Times New Roman"/>
        </w:rPr>
      </w:pPr>
      <w:r>
        <w:rPr>
          <w:rFonts w:ascii="Times New Roman" w:hAnsi="Times New Roman" w:cs="Times New Roman"/>
        </w:rPr>
        <w:t>如果淋巴细胞</w:t>
      </w:r>
      <w:r>
        <w:rPr>
          <w:rFonts w:hint="eastAsia" w:ascii="Times New Roman" w:hAnsi="Times New Roman" w:cs="Times New Roman"/>
        </w:rPr>
        <w:t>测量</w:t>
      </w:r>
      <w:r>
        <w:rPr>
          <w:rFonts w:ascii="Times New Roman" w:hAnsi="Times New Roman" w:cs="Times New Roman"/>
        </w:rPr>
        <w:t>值在正常范围</w:t>
      </w:r>
      <m:oMath>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w</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w</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m:sty m:val="p"/>
          </m:rPr>
          <w:rPr>
            <w:rFonts w:ascii="Cambria Math" w:hAnsi="Cambria Math" w:cs="Times New Roman"/>
          </w:rPr>
          <m:t>]</m:t>
        </m:r>
      </m:oMath>
      <w:r>
        <w:rPr>
          <w:rFonts w:ascii="Times New Roman" w:hAnsi="Times New Roman" w:cs="Times New Roman"/>
        </w:rPr>
        <w:t>内，则淋巴细胞</w:t>
      </w:r>
      <w:r>
        <w:rPr>
          <w:rFonts w:hint="eastAsia" w:ascii="Times New Roman" w:hAnsi="Times New Roman" w:cs="Times New Roman"/>
        </w:rPr>
        <w:t>归一化值可以</w:t>
      </w:r>
      <w:r>
        <w:rPr>
          <w:rFonts w:ascii="Times New Roman" w:hAnsi="Times New Roman" w:cs="Times New Roman"/>
        </w:rPr>
        <w:t>被</w:t>
      </w:r>
      <w:r>
        <w:rPr>
          <w:rFonts w:hint="eastAsia" w:ascii="Times New Roman" w:hAnsi="Times New Roman" w:cs="Times New Roman"/>
        </w:rPr>
        <w:t>取为</w:t>
      </w:r>
      <w:r>
        <w:rPr>
          <w:rFonts w:ascii="Times New Roman" w:hAnsi="Times New Roman" w:cs="Times New Roman"/>
        </w:rPr>
        <w:t>1。设</w:t>
      </w:r>
      <m:oMath>
        <m:sSub>
          <m:sSubPr>
            <m:ctrlPr>
              <w:rPr>
                <w:rFonts w:ascii="Cambria Math" w:hAnsi="Cambria Math" w:cs="Times New Roman"/>
              </w:rPr>
            </m:ctrlPr>
          </m:sSubPr>
          <m:e>
            <m:r>
              <m:rPr/>
              <w:rPr>
                <w:rFonts w:ascii="Cambria Math" w:hAnsi="Cambria Math" w:cs="Times New Roman"/>
              </w:rPr>
              <m:t>δ</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oMath>
      <w:r>
        <w:rPr>
          <w:rFonts w:ascii="Times New Roman" w:hAnsi="Times New Roman" w:cs="Times New Roman"/>
        </w:rPr>
        <w:t>表示淋巴细胞</w:t>
      </w:r>
      <w:r>
        <w:rPr>
          <w:rFonts w:hint="eastAsia" w:ascii="Times New Roman" w:hAnsi="Times New Roman" w:cs="Times New Roman"/>
        </w:rPr>
        <w:t>测量</w:t>
      </w:r>
      <w:r>
        <w:rPr>
          <w:rFonts w:ascii="Times New Roman" w:hAnsi="Times New Roman" w:cs="Times New Roman"/>
        </w:rPr>
        <w:t>值与正常范围的距离，则</w:t>
      </w:r>
      <m:oMath>
        <m:sSub>
          <m:sSubPr>
            <m:ctrlPr>
              <w:rPr>
                <w:rFonts w:ascii="Cambria Math" w:hAnsi="Cambria Math" w:cs="Times New Roman"/>
              </w:rPr>
            </m:ctrlPr>
          </m:sSubPr>
          <m:e>
            <m:r>
              <m:rPr/>
              <w:rPr>
                <w:rFonts w:ascii="Cambria Math" w:hAnsi="Cambria Math" w:cs="Times New Roman"/>
              </w:rPr>
              <m:t>δ</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oMath>
      <w:r>
        <w:rPr>
          <w:rFonts w:ascii="Times New Roman" w:hAnsi="Times New Roman" w:cs="Times New Roman"/>
        </w:rPr>
        <w:t>定义如下所示：</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rPr>
              </m:ctrlPr>
            </m:sSubPr>
            <m:e>
              <m:r>
                <m:rPr/>
                <w:rPr>
                  <w:rFonts w:ascii="Cambria Math" w:hAnsi="Cambria Math" w:cs="Times New Roman"/>
                </w:rPr>
                <m:t>δ</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r>
            <m:rP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m:rPr/>
                        <w:rPr>
                          <w:rFonts w:ascii="Cambria Math" w:hAnsi="Cambria Math" w:cs="Times New Roman"/>
                        </w:rPr>
                        <m:t>w−</m:t>
                      </m:r>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ctrlPr>
                        <w:rPr>
                          <w:rFonts w:ascii="Cambria Math" w:hAnsi="Cambria Math" w:cs="Times New Roman"/>
                          <w:i/>
                        </w:rPr>
                      </m:ctrlPr>
                    </m:den>
                  </m:f>
                  <m:r>
                    <m:rPr/>
                    <w:rPr>
                      <w:rFonts w:ascii="Cambria Math" w:hAnsi="Cambria Math" w:cs="Times New Roman"/>
                    </w:rPr>
                    <m:t xml:space="preserve">     w&gt;</m:t>
                  </m:r>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e>
                <m:e>
                  <m:r>
                    <m:rPr/>
                    <w:rPr>
                      <w:rFonts w:ascii="Cambria Math" w:hAnsi="Cambria Math" w:cs="Times New Roman"/>
                    </w:rPr>
                    <m:t xml:space="preserve">0          </m:t>
                  </m:r>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r>
                    <m:rPr/>
                    <w:rPr>
                      <w:rFonts w:ascii="Cambria Math" w:hAnsi="Cambria Math" w:cs="Times New Roman"/>
                    </w:rPr>
                    <m:t xml:space="preserve">≤w≤ </m:t>
                  </m:r>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e>
                <m:e>
                  <m:f>
                    <m:fPr>
                      <m:ctrlPr>
                        <w:rPr>
                          <w:rFonts w:ascii="Cambria Math" w:hAnsi="Cambria Math" w:cs="Times New Roman"/>
                          <w:i/>
                        </w:rPr>
                      </m:ctrlPr>
                    </m:fPr>
                    <m:num>
                      <m:r>
                        <m:rPr/>
                        <w:rPr>
                          <w:rFonts w:ascii="Cambria Math" w:hAnsi="Cambria Math" w:cs="Times New Roman"/>
                        </w:rPr>
                        <m:t>w_−w</m:t>
                      </m:r>
                      <m:ctrlPr>
                        <w:rPr>
                          <w:rFonts w:ascii="Cambria Math" w:hAnsi="Cambria Math" w:cs="Times New Roman"/>
                          <w:i/>
                        </w:rPr>
                      </m:ctrlPr>
                    </m:num>
                    <m:den>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ctrlPr>
                        <w:rPr>
                          <w:rFonts w:ascii="Cambria Math" w:hAnsi="Cambria Math" w:cs="Times New Roman"/>
                          <w:i/>
                        </w:rPr>
                      </m:ctrlPr>
                    </m:den>
                  </m:f>
                  <m:r>
                    <m:rPr/>
                    <w:rPr>
                      <w:rFonts w:ascii="Cambria Math" w:hAnsi="Cambria Math" w:cs="Times New Roman"/>
                    </w:rPr>
                    <m:t xml:space="preserve">     w&lt;</m:t>
                  </m:r>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e>
              </m:eqArr>
              <m:ctrlPr>
                <w:rPr>
                  <w:rFonts w:ascii="Cambria Math" w:hAnsi="Cambria Math" w:cs="Times New Roman"/>
                  <w:i/>
                </w:rPr>
              </m:ctrlPr>
            </m:e>
          </m:d>
        </m:oMath>
      </m:oMathPara>
    </w:p>
    <w:p>
      <w:pPr>
        <w:spacing w:before="156" w:beforeLines="50" w:after="156" w:afterLines="50"/>
        <w:ind w:firstLine="42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δ</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oMath>
      <w:r>
        <w:rPr>
          <w:rFonts w:hint="eastAsia" w:ascii="Times New Roman" w:hAnsi="Times New Roman" w:cs="Times New Roman"/>
        </w:rPr>
        <w:t>的</w:t>
      </w:r>
      <w:r>
        <w:rPr>
          <w:rFonts w:ascii="Times New Roman" w:hAnsi="Times New Roman" w:cs="Times New Roman"/>
        </w:rPr>
        <w:t>示意图如下图所示：</w:t>
      </w:r>
    </w:p>
    <w:p>
      <w:pPr>
        <w:spacing w:before="156" w:beforeLines="50" w:after="156" w:afterLines="50"/>
        <w:ind w:firstLine="420"/>
        <w:rPr>
          <w:rFonts w:ascii="Times New Roman" w:hAnsi="Times New Roman" w:cs="Times New Roman"/>
        </w:rPr>
      </w:pPr>
      <w:r>
        <w:rPr>
          <w:rFonts w:ascii="Times New Roman" w:hAnsi="Times New Roman" w:cs="Times New Roman"/>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637155"/>
                    </a:xfrm>
                    <a:prstGeom prst="rect">
                      <a:avLst/>
                    </a:prstGeom>
                  </pic:spPr>
                </pic:pic>
              </a:graphicData>
            </a:graphic>
          </wp:inline>
        </w:drawing>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4：</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淋巴</w:t>
      </w:r>
      <w:r>
        <w:rPr>
          <w:rFonts w:ascii="Times New Roman" w:hAnsi="Times New Roman" w:cs="Times New Roman"/>
        </w:rPr>
        <w:t>细胞</w:t>
      </w:r>
      <w:r>
        <w:rPr>
          <w:rFonts w:hint="eastAsia" w:ascii="Times New Roman" w:hAnsi="Times New Roman" w:cs="Times New Roman"/>
        </w:rPr>
        <w:t>归一化值</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aw</m:t>
            </m:r>
            <m:ctrlPr>
              <w:rPr>
                <w:rFonts w:ascii="Cambria Math" w:hAnsi="Cambria Math" w:cs="Times New Roman"/>
                <w:i/>
              </w:rPr>
            </m:ctrlPr>
          </m:sub>
        </m:sSub>
        <m:r>
          <m:rPr>
            <m:sty m:val="p"/>
          </m:rPr>
          <w:rPr>
            <w:rFonts w:ascii="Cambria Math" w:hAnsi="Cambria Math" w:cs="Times New Roman"/>
          </w:rPr>
          <m:t>∈[0,1]</m:t>
        </m:r>
      </m:oMath>
      <w:r>
        <w:rPr>
          <w:rFonts w:ascii="Times New Roman" w:hAnsi="Times New Roman" w:cs="Times New Roman"/>
        </w:rPr>
        <w:t>，其值</w:t>
      </w:r>
      <w:r>
        <w:rPr>
          <w:rFonts w:hint="eastAsia" w:ascii="Times New Roman" w:hAnsi="Times New Roman" w:cs="Times New Roman"/>
        </w:rPr>
        <w:t>可以通过距离函数衡量</w:t>
      </w:r>
      <m:oMath>
        <m:f>
          <m:fPr>
            <m:ctrlPr>
              <w:rPr>
                <w:rFonts w:ascii="Cambria Math" w:hAnsi="Cambria Math" w:cs="Times New Roman"/>
              </w:rPr>
            </m:ctrlPr>
          </m:fPr>
          <m:num>
            <m:r>
              <m:rPr>
                <m:sty m:val="p"/>
              </m:rPr>
              <w:rPr>
                <w:rFonts w:ascii="Cambria Math" w:hAnsi="Cambria Math" w:cs="Times New Roman"/>
              </w:rPr>
              <m:t>1</m:t>
            </m:r>
            <m:ctrlPr>
              <w:rPr>
                <w:rFonts w:ascii="Cambria Math" w:hAnsi="Cambria Math" w:cs="Times New Roman"/>
              </w:rPr>
            </m:ctrlPr>
          </m:num>
          <m:den>
            <m:r>
              <m:rPr/>
              <w:rPr>
                <w:rFonts w:ascii="Cambria Math" w:hAnsi="Cambria Math" w:cs="Times New Roman"/>
              </w:rPr>
              <m:t>1+</m:t>
            </m:r>
            <m:sSub>
              <m:sSubPr>
                <m:ctrlPr>
                  <w:rPr>
                    <w:rFonts w:ascii="Cambria Math" w:hAnsi="Cambria Math" w:cs="Times New Roman"/>
                  </w:rPr>
                </m:ctrlPr>
              </m:sSubPr>
              <m:e>
                <m:r>
                  <m:rPr/>
                  <w:rPr>
                    <w:rFonts w:ascii="Cambria Math" w:hAnsi="Cambria Math" w:cs="Times New Roman"/>
                  </w:rPr>
                  <m:t>δ</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ctrlPr>
              <w:rPr>
                <w:rFonts w:ascii="Cambria Math" w:hAnsi="Cambria Math" w:cs="Times New Roman"/>
              </w:rPr>
            </m:ctrlPr>
          </m:den>
        </m:f>
      </m:oMath>
      <w:r>
        <w:rPr>
          <w:rFonts w:ascii="Times New Roman" w:hAnsi="Times New Roman" w:cs="Times New Roman"/>
        </w:rPr>
        <w:t>。</w:t>
      </w:r>
    </w:p>
    <w:p>
      <w:pPr>
        <w:spacing w:before="156" w:beforeLines="50" w:after="156" w:afterLines="50"/>
        <w:ind w:firstLine="420"/>
        <w:rPr>
          <w:rFonts w:ascii="Times New Roman" w:hAnsi="Times New Roman" w:cs="Times New Roman"/>
        </w:rPr>
      </w:pP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aw</m:t>
            </m:r>
            <m:ctrlPr>
              <w:rPr>
                <w:rFonts w:ascii="Cambria Math" w:hAnsi="Cambria Math" w:cs="Times New Roman"/>
                <w:i/>
              </w:rPr>
            </m:ctrlPr>
          </m:sub>
        </m:sSub>
      </m:oMath>
      <w:r>
        <w:rPr>
          <w:rFonts w:hint="eastAsia" w:ascii="Times New Roman" w:hAnsi="Times New Roman" w:cs="Times New Roman"/>
        </w:rPr>
        <w:t>的</w:t>
      </w:r>
      <w:r>
        <w:rPr>
          <w:rFonts w:ascii="Times New Roman" w:hAnsi="Times New Roman" w:cs="Times New Roman"/>
        </w:rPr>
        <w:t>示意图如下图所示：</w:t>
      </w:r>
    </w:p>
    <w:p>
      <w:pPr>
        <w:spacing w:before="156" w:beforeLines="50" w:after="156" w:afterLines="50"/>
        <w:ind w:firstLine="420"/>
        <w:rPr>
          <w:rFonts w:ascii="Times New Roman" w:hAnsi="Times New Roman" w:cs="Times New Roman"/>
        </w:rPr>
      </w:pPr>
      <w:r>
        <w:rPr>
          <w:rFonts w:ascii="Times New Roman" w:hAnsi="Times New Roman" w:cs="Times New Roman"/>
        </w:rPr>
        <w:drawing>
          <wp:inline distT="0" distB="0" distL="0" distR="0">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2637155"/>
                    </a:xfrm>
                    <a:prstGeom prst="rect">
                      <a:avLst/>
                    </a:prstGeom>
                  </pic:spPr>
                </pic:pic>
              </a:graphicData>
            </a:graphic>
          </wp:inline>
        </w:drawing>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5：</w:t>
      </w:r>
    </w:p>
    <w:p>
      <w:pPr>
        <w:spacing w:before="156" w:beforeLines="50" w:after="156" w:afterLines="50"/>
        <w:ind w:firstLine="420"/>
        <w:rPr>
          <w:rFonts w:ascii="Times New Roman" w:hAnsi="Times New Roman" w:cs="Times New Roman"/>
        </w:rPr>
      </w:pPr>
      <w:r>
        <w:rPr>
          <w:rFonts w:ascii="Times New Roman" w:hAnsi="Times New Roman" w:cs="Times New Roman"/>
        </w:rPr>
        <w:t>同理其他检测值</w:t>
      </w:r>
      <w:r>
        <w:rPr>
          <w:rFonts w:hint="eastAsia" w:ascii="Times New Roman" w:hAnsi="Times New Roman" w:cs="Times New Roman"/>
        </w:rPr>
        <w:t>例如</w:t>
      </w:r>
      <w:r>
        <w:rPr>
          <w:rFonts w:ascii="Times New Roman" w:hAnsi="Times New Roman" w:cs="Times New Roman"/>
        </w:rPr>
        <w:t>中性粒细胞</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az</m:t>
            </m:r>
            <m:ctrlPr>
              <w:rPr>
                <w:rFonts w:ascii="Cambria Math" w:hAnsi="Cambria Math" w:cs="Times New Roman"/>
                <w:i/>
              </w:rPr>
            </m:ctrlPr>
          </m:sub>
        </m:sSub>
      </m:oMath>
      <w:r>
        <w:rPr>
          <w:rFonts w:ascii="Times New Roman" w:hAnsi="Times New Roman" w:cs="Times New Roman"/>
        </w:rPr>
        <w:t>、</w:t>
      </w:r>
      <w:r>
        <w:rPr>
          <w:rFonts w:hint="eastAsia" w:ascii="Times New Roman" w:hAnsi="Times New Roman" w:cs="Times New Roman"/>
        </w:rPr>
        <w:t>红</w:t>
      </w:r>
      <w:r>
        <w:rPr>
          <w:rFonts w:ascii="Times New Roman" w:hAnsi="Times New Roman" w:cs="Times New Roman"/>
        </w:rPr>
        <w:t>细胞</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aℎ</m:t>
            </m:r>
            <m:ctrlPr>
              <w:rPr>
                <w:rFonts w:ascii="Cambria Math" w:hAnsi="Cambria Math" w:cs="Times New Roman"/>
                <w:i/>
              </w:rPr>
            </m:ctrlPr>
          </m:sub>
        </m:sSub>
      </m:oMath>
      <w:r>
        <w:rPr>
          <w:rFonts w:hint="eastAsia" w:ascii="Times New Roman" w:hAnsi="Times New Roman" w:cs="Times New Roman"/>
        </w:rPr>
        <w:t>和</w:t>
      </w:r>
      <w:r>
        <w:rPr>
          <w:rFonts w:ascii="Times New Roman" w:hAnsi="Times New Roman" w:cs="Times New Roman"/>
        </w:rPr>
        <w:t>血小板</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ax</m:t>
            </m:r>
            <m:ctrlPr>
              <w:rPr>
                <w:rFonts w:ascii="Cambria Math" w:hAnsi="Cambria Math" w:cs="Times New Roman"/>
                <w:i/>
              </w:rPr>
            </m:ctrlPr>
          </m:sub>
        </m:sSub>
      </m:oMath>
      <w:r>
        <w:rPr>
          <w:rFonts w:hint="eastAsia" w:ascii="Times New Roman" w:hAnsi="Times New Roman" w:cs="Times New Roman"/>
        </w:rPr>
        <w:t>可以做类似的量化处理。</w:t>
      </w:r>
      <w:r>
        <w:rPr>
          <w:rFonts w:ascii="Times New Roman" w:hAnsi="Times New Roman" w:cs="Times New Roman"/>
        </w:rPr>
        <w:t>因此，某一时间</w:t>
      </w:r>
      <w:r>
        <w:rPr>
          <w:rFonts w:hint="eastAsia" w:ascii="Times New Roman" w:hAnsi="Times New Roman" w:cs="Times New Roman"/>
        </w:rPr>
        <w:t>患者</w:t>
      </w:r>
      <w:r>
        <w:rPr>
          <w:rFonts w:ascii="Times New Roman" w:hAnsi="Times New Roman" w:cs="Times New Roman"/>
        </w:rPr>
        <w:t>的免疫力值</w:t>
      </w:r>
      <w:r>
        <w:rPr>
          <w:rFonts w:hint="eastAsia" w:ascii="Times New Roman" w:hAnsi="Times New Roman" w:cs="Times New Roman"/>
        </w:rPr>
        <w:t>可以量化</w:t>
      </w:r>
      <w:r>
        <w:rPr>
          <w:rFonts w:ascii="Times New Roman" w:hAnsi="Times New Roman" w:cs="Times New Roman"/>
        </w:rPr>
        <w:t>为：</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aw</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12</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az</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13</m:t>
              </m:r>
              <m:ctrlPr>
                <w:rPr>
                  <w:rFonts w:ascii="Cambria Math" w:hAnsi="Cambria Math" w:cs="Times New Roman"/>
                  <w:i/>
                </w:rPr>
              </m:ctrlPr>
            </m:sub>
          </m:sSub>
          <m:r>
            <m:rPr>
              <m:sty m:val="p"/>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aℎ</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14</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ax</m:t>
              </m:r>
              <m:ctrlPr>
                <w:rPr>
                  <w:rFonts w:ascii="Cambria Math" w:hAnsi="Cambria Math" w:cs="Times New Roman"/>
                  <w:i/>
                </w:rPr>
              </m:ctrlPr>
            </m:sub>
          </m:sSub>
        </m:oMath>
      </m:oMathPara>
    </w:p>
    <w:p>
      <w:pPr>
        <w:spacing w:before="156" w:beforeLines="50" w:after="156" w:afterLines="50"/>
        <w:ind w:firstLine="0" w:firstLineChars="0"/>
        <w:rPr>
          <w:rFonts w:ascii="Times New Roman" w:hAnsi="Times New Roman" w:cs="Times New Roman"/>
        </w:rPr>
      </w:pPr>
      <w:r>
        <w:rPr>
          <w:rFonts w:ascii="Times New Roman" w:hAnsi="Times New Roman" w:cs="Times New Roman"/>
        </w:rPr>
        <w:t>其中</w:t>
      </w:r>
      <m:oMath>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1i</m:t>
            </m:r>
            <m:ctrlPr>
              <w:rPr>
                <w:rFonts w:ascii="Cambria Math" w:hAnsi="Cambria Math" w:cs="Times New Roman"/>
                <w:i/>
              </w:rPr>
            </m:ctrlPr>
          </m:sub>
        </m:sSub>
      </m:oMath>
      <w:r>
        <w:rPr>
          <w:rFonts w:ascii="Times New Roman" w:hAnsi="Times New Roman" w:cs="Times New Roman"/>
        </w:rPr>
        <w:t>是各部分的权重，其和为1</w:t>
      </w:r>
      <w:r>
        <w:rPr>
          <w:rFonts w:hint="eastAsia" w:ascii="Times New Roman" w:hAnsi="Times New Roman" w:cs="Times New Roman"/>
        </w:rPr>
        <w:t>；</w:t>
      </w:r>
      <w:r>
        <w:rPr>
          <w:rFonts w:ascii="Times New Roman" w:hAnsi="Times New Roman" w:cs="Times New Roman"/>
        </w:rPr>
        <w:t>各部分权重</w:t>
      </w:r>
      <w:r>
        <w:rPr>
          <w:rFonts w:hint="eastAsia" w:ascii="Times New Roman" w:hAnsi="Times New Roman" w:cs="Times New Roman"/>
        </w:rPr>
        <w:t>体现了各个检测值对于免疫力的影响大小</w:t>
      </w:r>
      <w:r>
        <w:rPr>
          <w:rFonts w:ascii="Times New Roman" w:hAnsi="Times New Roman" w:cs="Times New Roman"/>
        </w:rPr>
        <w:t>。</w:t>
      </w:r>
      <w:r>
        <w:rPr>
          <w:rFonts w:hint="eastAsia" w:ascii="Times New Roman" w:hAnsi="Times New Roman" w:cs="Times New Roman"/>
        </w:rPr>
        <w:t>根据医学专家意见，我们把权重分别设置成淋巴细胞</w:t>
      </w:r>
      <m:oMath>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11</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0.35，中性粒细胞</w:t>
      </w:r>
      <m:oMath>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12</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0.35，红细胞</w:t>
      </w:r>
      <m:oMath>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13</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0.2和血小板</w:t>
      </w:r>
      <m:oMath>
        <m:sSub>
          <m:sSubPr>
            <m:ctrlPr>
              <w:rPr>
                <w:rFonts w:ascii="Cambria Math" w:hAnsi="Cambria Math" w:cs="Times New Roman"/>
                <w:i/>
              </w:rPr>
            </m:ctrlPr>
          </m:sSubPr>
          <m:e>
            <m:r>
              <m:rPr/>
              <w:rPr>
                <w:rFonts w:ascii="Cambria Math" w:hAnsi="Cambria Math" w:cs="Times New Roman"/>
              </w:rPr>
              <m:t>a</m:t>
            </m:r>
            <m:ctrlPr>
              <w:rPr>
                <w:rFonts w:ascii="Cambria Math" w:hAnsi="Cambria Math" w:cs="Times New Roman"/>
                <w:i/>
              </w:rPr>
            </m:ctrlPr>
          </m:e>
          <m:sub>
            <m:r>
              <m:rPr/>
              <w:rPr>
                <w:rFonts w:ascii="Cambria Math" w:hAnsi="Cambria Math" w:cs="Times New Roman"/>
              </w:rPr>
              <m:t>14</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0.1</w:t>
      </w:r>
      <w:r>
        <w:rPr>
          <w:rFonts w:hint="eastAsia" w:ascii="Times New Roman" w:hAnsi="Times New Roman" w:cs="Times New Roman"/>
        </w:rPr>
        <w:t>。</w:t>
      </w:r>
    </w:p>
    <w:p>
      <w:pPr>
        <w:widowControl/>
        <w:ind w:firstLine="0" w:firstLineChars="0"/>
        <w:jc w:val="left"/>
        <w:rPr>
          <w:rFonts w:ascii="Times New Roman" w:hAnsi="Times New Roman" w:cs="Times New Roman"/>
        </w:rPr>
      </w:pPr>
      <w:r>
        <w:rPr>
          <w:rFonts w:ascii="Times New Roman" w:hAnsi="Times New Roman" w:cs="Times New Roman"/>
        </w:rPr>
        <w:br w:type="page"/>
      </w:r>
    </w:p>
    <w:p>
      <w:pPr>
        <w:pStyle w:val="2"/>
        <w:spacing w:before="156" w:beforeLines="50" w:after="156" w:afterLines="50" w:line="240" w:lineRule="auto"/>
        <w:ind w:firstLine="883"/>
        <w:rPr>
          <w:rFonts w:ascii="Times New Roman" w:hAnsi="Times New Roman" w:cs="Times New Roman"/>
        </w:rPr>
      </w:pPr>
      <w:r>
        <w:rPr>
          <w:rFonts w:ascii="Times New Roman" w:hAnsi="Times New Roman" w:cs="Times New Roman"/>
        </w:rPr>
        <w:t>2.</w:t>
      </w:r>
      <w:r>
        <w:rPr>
          <w:rFonts w:hint="eastAsia"/>
        </w:rPr>
        <w:t xml:space="preserve"> </w:t>
      </w:r>
      <w:r>
        <w:rPr>
          <w:rFonts w:hint="eastAsia" w:ascii="Times New Roman" w:hAnsi="Times New Roman" w:cs="Times New Roman"/>
        </w:rPr>
        <w:t>治疗方案负效用函数</w:t>
      </w:r>
    </w:p>
    <w:p>
      <w:pPr>
        <w:spacing w:before="156" w:beforeLines="50" w:after="156" w:afterLines="50"/>
        <w:ind w:firstLine="420"/>
        <w:rPr>
          <w:rFonts w:ascii="Times New Roman" w:hAnsi="Times New Roman" w:cs="Times New Roman"/>
          <w:bCs/>
        </w:rPr>
      </w:pPr>
      <w:r>
        <w:rPr>
          <w:rFonts w:ascii="Times New Roman" w:hAnsi="Times New Roman" w:cs="Times New Roman"/>
          <w:bCs/>
        </w:rPr>
        <w:t>WHO放化疗毒副反应分级</w:t>
      </w:r>
      <w:r>
        <w:rPr>
          <w:rFonts w:hint="eastAsia" w:ascii="Times New Roman" w:hAnsi="Times New Roman" w:cs="Times New Roman"/>
          <w:bCs/>
        </w:rPr>
        <w:t>如下</w:t>
      </w:r>
    </w:p>
    <w:tbl>
      <w:tblPr>
        <w:tblStyle w:val="7"/>
        <w:tblW w:w="8104" w:type="dxa"/>
        <w:jc w:val="center"/>
        <w:tblLayout w:type="fixed"/>
        <w:tblCellMar>
          <w:top w:w="0" w:type="dxa"/>
          <w:left w:w="108" w:type="dxa"/>
          <w:bottom w:w="0" w:type="dxa"/>
          <w:right w:w="108" w:type="dxa"/>
        </w:tblCellMar>
      </w:tblPr>
      <w:tblGrid>
        <w:gridCol w:w="1498"/>
        <w:gridCol w:w="899"/>
        <w:gridCol w:w="1424"/>
        <w:gridCol w:w="1519"/>
        <w:gridCol w:w="1678"/>
        <w:gridCol w:w="1086"/>
      </w:tblGrid>
      <w:tr>
        <w:tblPrEx>
          <w:tblCellMar>
            <w:top w:w="0" w:type="dxa"/>
            <w:left w:w="108" w:type="dxa"/>
            <w:bottom w:w="0" w:type="dxa"/>
            <w:right w:w="108" w:type="dxa"/>
          </w:tblCellMar>
        </w:tblPrEx>
        <w:trPr>
          <w:trHeight w:val="278" w:hRule="atLeast"/>
          <w:jc w:val="center"/>
        </w:trPr>
        <w:tc>
          <w:tcPr>
            <w:tcW w:w="1498" w:type="dxa"/>
            <w:vMerge w:val="restart"/>
            <w:tcBorders>
              <w:top w:val="single" w:color="auto" w:sz="4" w:space="0"/>
              <w:left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毒性</w:t>
            </w:r>
          </w:p>
        </w:tc>
        <w:tc>
          <w:tcPr>
            <w:tcW w:w="6606" w:type="dxa"/>
            <w:gridSpan w:val="5"/>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eastAsia" w:ascii="Times New Roman" w:hAnsi="Times New Roman" w:cs="Times New Roman"/>
                <w:color w:val="000000"/>
                <w:lang w:val="en-US" w:eastAsia="zh-CN"/>
              </w:rPr>
              <w:t>分数</w:t>
            </w:r>
          </w:p>
        </w:tc>
      </w:tr>
      <w:tr>
        <w:tblPrEx>
          <w:tblCellMar>
            <w:top w:w="0" w:type="dxa"/>
            <w:left w:w="108" w:type="dxa"/>
            <w:bottom w:w="0" w:type="dxa"/>
            <w:right w:w="108" w:type="dxa"/>
          </w:tblCellMar>
        </w:tblPrEx>
        <w:trPr>
          <w:trHeight w:val="278" w:hRule="atLeast"/>
          <w:jc w:val="center"/>
        </w:trPr>
        <w:tc>
          <w:tcPr>
            <w:tcW w:w="1498" w:type="dxa"/>
            <w:vMerge w:val="continue"/>
            <w:tcBorders>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p>
        </w:tc>
        <w:tc>
          <w:tcPr>
            <w:tcW w:w="899"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0</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w:t>
            </w:r>
          </w:p>
        </w:tc>
        <w:tc>
          <w:tcPr>
            <w:tcW w:w="1519"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w:t>
            </w:r>
          </w:p>
        </w:tc>
        <w:tc>
          <w:tcPr>
            <w:tcW w:w="16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3</w:t>
            </w:r>
          </w:p>
        </w:tc>
        <w:tc>
          <w:tcPr>
            <w:tcW w:w="1086"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4</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eastAsia="宋体" w:cs="Times New Roman"/>
                <w:color w:val="000000"/>
                <w:lang w:val="en-US" w:eastAsia="zh-CN"/>
              </w:rPr>
            </w:pPr>
            <w:r>
              <w:rPr>
                <w:rFonts w:hint="default" w:ascii="Times New Roman" w:hAnsi="Times New Roman" w:cs="Times New Roman"/>
                <w:color w:val="000000"/>
              </w:rPr>
              <w:t>WBC</w:t>
            </w:r>
            <w:r>
              <w:rPr>
                <w:rFonts w:hint="default" w:ascii="Times New Roman" w:hAnsi="Times New Roman" w:cs="Times New Roman"/>
                <w:color w:val="000000"/>
                <w:lang w:eastAsia="zh-CN"/>
              </w:rPr>
              <w:t>（</w:t>
            </w:r>
            <w:r>
              <w:rPr>
                <w:rFonts w:hint="default" w:ascii="Times New Roman" w:hAnsi="Times New Roman" w:cs="Times New Roman"/>
                <w:color w:val="000000"/>
                <w:lang w:val="en-US" w:eastAsia="zh-CN"/>
              </w:rPr>
              <w:t>白细胞,</w:t>
            </w:r>
            <w:r>
              <w:rPr>
                <w:rFonts w:hint="default" w:ascii="Times New Roman" w:hAnsi="Times New Roman" w:cs="Times New Roman"/>
                <w:color w:val="000000"/>
              </w:rPr>
              <w:t>×</w:t>
            </w:r>
            <w:r>
              <w:rPr>
                <w:rFonts w:hint="default" w:ascii="Times New Roman" w:hAnsi="Times New Roman" w:cs="Times New Roman"/>
                <w:color w:val="000000"/>
                <w:position w:val="-6"/>
              </w:rPr>
              <w:object>
                <v:shape id="_x0000_i1025"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default" w:ascii="Times New Roman" w:hAnsi="Times New Roman" w:cs="Times New Roman"/>
                <w:color w:val="000000"/>
                <w:lang w:val="en-US" w:eastAsia="zh-CN"/>
              </w:rPr>
              <w:t>/L)</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≥4.00</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3.0-3.9</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2.0-2.9</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1.0-1.9</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1.0</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PLT(血小板,×</w:t>
            </w:r>
            <w:r>
              <w:rPr>
                <w:rFonts w:hint="default" w:ascii="Times New Roman" w:hAnsi="Times New Roman" w:cs="Times New Roman"/>
                <w:color w:val="000000"/>
                <w:position w:val="-6"/>
              </w:rPr>
              <w:object>
                <v:shape id="_x0000_i1026"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6">
                  <o:LockedField>false</o:LockedField>
                </o:OLEObject>
              </w:object>
            </w:r>
            <w:r>
              <w:rPr>
                <w:rFonts w:hint="default" w:ascii="Times New Roman" w:hAnsi="Times New Roman" w:cs="Times New Roman"/>
                <w:color w:val="000000"/>
                <w:lang w:val="en-US" w:eastAsia="zh-CN"/>
              </w:rPr>
              <w:t>/L)</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正常范围内</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75.0-正常</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50.0-74.9</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25.0-49.9</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25.0</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HB(血红蛋白,g</w:t>
            </w:r>
            <w:r>
              <w:rPr>
                <w:rFonts w:hint="default" w:ascii="Times New Roman" w:hAnsi="Times New Roman" w:cs="Times New Roman"/>
                <w:color w:val="000000"/>
                <w:lang w:val="en-US" w:eastAsia="zh-CN"/>
              </w:rPr>
              <w:t>/</w:t>
            </w:r>
            <w:r>
              <w:rPr>
                <w:rFonts w:hint="default" w:ascii="Times New Roman" w:hAnsi="Times New Roman" w:cs="Times New Roman"/>
                <w:color w:val="000000"/>
              </w:rPr>
              <w:t>L)</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正常范围内</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100-正常</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80-99</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65-79</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65</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中性粒细胞</w:t>
            </w:r>
            <w:r>
              <w:rPr>
                <w:rFonts w:hint="default" w:ascii="Times New Roman" w:hAnsi="Times New Roman" w:cs="Times New Roman"/>
                <w:color w:val="000000"/>
              </w:rPr>
              <w:br w:type="textWrapping"/>
            </w:r>
            <w:r>
              <w:rPr>
                <w:rFonts w:hint="default" w:ascii="Times New Roman" w:hAnsi="Times New Roman" w:cs="Times New Roman"/>
                <w:color w:val="000000"/>
              </w:rPr>
              <w:t>(Neu,×</w:t>
            </w:r>
            <w:r>
              <w:rPr>
                <w:rFonts w:hint="default" w:ascii="Times New Roman" w:hAnsi="Times New Roman" w:cs="Times New Roman"/>
                <w:color w:val="000000"/>
                <w:position w:val="-6"/>
              </w:rPr>
              <w:object>
                <v:shape id="_x0000_i1027" o:spt="75" type="#_x0000_t75" style="height:16pt;width:1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7">
                  <o:LockedField>false</o:LockedField>
                </o:OLEObject>
              </w:object>
            </w:r>
            <w:r>
              <w:rPr>
                <w:rFonts w:hint="eastAsia" w:ascii="Times New Roman" w:hAnsi="Times New Roman" w:cs="Times New Roman"/>
                <w:color w:val="000000"/>
                <w:lang w:val="en-US" w:eastAsia="zh-CN"/>
              </w:rPr>
              <w:t>/</w:t>
            </w:r>
            <w:r>
              <w:rPr>
                <w:rFonts w:hint="default" w:ascii="Times New Roman" w:hAnsi="Times New Roman" w:cs="Times New Roman"/>
                <w:color w:val="000000"/>
              </w:rPr>
              <w:t>L)</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≥2.00</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1.5-1.9</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1.0-1.4</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0.5-0.9</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0.5</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出血</w:t>
            </w:r>
            <w:r>
              <w:rPr>
                <w:rFonts w:hint="default" w:ascii="Times New Roman" w:hAnsi="Times New Roman" w:cs="Times New Roman"/>
                <w:color w:val="000000"/>
              </w:rPr>
              <w:br w:type="textWrapping"/>
            </w:r>
            <w:r>
              <w:rPr>
                <w:rFonts w:hint="default" w:ascii="Times New Roman" w:hAnsi="Times New Roman" w:cs="Times New Roman"/>
                <w:color w:val="000000"/>
              </w:rPr>
              <w:t>(临床)</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轻度、无需输血</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明显,每次需输血小板1-2单位</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明显,每次需输血小板3-4单位</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大</w:t>
            </w:r>
            <w:r>
              <w:rPr>
                <w:rFonts w:hint="default" w:ascii="Times New Roman" w:hAnsi="Times New Roman" w:cs="Times New Roman"/>
                <w:color w:val="000000"/>
                <w:lang w:val="en-US" w:eastAsia="zh-CN"/>
              </w:rPr>
              <w:t>量</w:t>
            </w:r>
            <w:r>
              <w:rPr>
                <w:rFonts w:hint="default" w:ascii="Times New Roman" w:hAnsi="Times New Roman" w:cs="Times New Roman"/>
                <w:color w:val="000000"/>
              </w:rPr>
              <w:t>,每次需输血小板4单位</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感染</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轻度</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中度</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严重</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危及生命</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恶心</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能吃,食欲正常</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食欲明显下降但能进食</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不能明显进食</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呕吐</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1次/24小时</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2-5次/24小时</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eastAsia="宋体" w:cs="Times New Roman"/>
                <w:color w:val="000000"/>
                <w:lang w:val="en-US" w:eastAsia="zh-CN"/>
              </w:rPr>
            </w:pPr>
            <w:r>
              <w:rPr>
                <w:rFonts w:hint="default" w:ascii="Times New Roman" w:hAnsi="Times New Roman" w:cs="Times New Roman"/>
                <w:color w:val="000000"/>
              </w:rPr>
              <w:t>6-10次/24</w:t>
            </w:r>
            <w:r>
              <w:rPr>
                <w:rFonts w:hint="default" w:ascii="Times New Roman" w:hAnsi="Times New Roman" w:cs="Times New Roman"/>
                <w:color w:val="000000"/>
                <w:lang w:val="en-US" w:eastAsia="zh-CN"/>
              </w:rPr>
              <w:t>小时</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10次/24小时需胃肠支持治疗</w:t>
            </w:r>
          </w:p>
        </w:tc>
      </w:tr>
      <w:tr>
        <w:tblPrEx>
          <w:tblCellMar>
            <w:top w:w="0" w:type="dxa"/>
            <w:left w:w="108" w:type="dxa"/>
            <w:bottom w:w="0" w:type="dxa"/>
            <w:right w:w="108" w:type="dxa"/>
          </w:tblCellMar>
        </w:tblPrEx>
        <w:trPr>
          <w:trHeight w:val="12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腹泻</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大便次数增加2-3次/天</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大便每天增加 4-6次/天或夜间大便或中度腹痛</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大便每天增加 7-9次/天或大便失禁或严重腹痛</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大便每天增加</w:t>
            </w: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10次/天或明显血性腹泻或需胃肠处支持治疗</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口腔粘膜炎</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无痛性溃疡,红斑或有轻度疼痛</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疼痛性红斑水肿或溃疡,但能进食</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疼痛性红斑水肿或溃疡,不能进食</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需胃肠外或胃肠支持治疗</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胆红素</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1.5×N</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1.5-3.0×N</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3.0×N</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转氨酶</w:t>
            </w:r>
            <w:r>
              <w:rPr>
                <w:rFonts w:hint="default" w:ascii="Times New Roman" w:hAnsi="Times New Roman" w:cs="Times New Roman"/>
                <w:color w:val="000000"/>
              </w:rPr>
              <w:br w:type="textWrapping"/>
            </w:r>
            <w:r>
              <w:rPr>
                <w:rFonts w:hint="default" w:ascii="Times New Roman" w:hAnsi="Times New Roman" w:cs="Times New Roman"/>
                <w:color w:val="000000"/>
              </w:rPr>
              <w:t>(AST/ALT)</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rPr>
              <w:t>≤</w:t>
            </w:r>
            <w:r>
              <w:rPr>
                <w:rFonts w:hint="default" w:ascii="Times New Roman" w:hAnsi="Times New Roman" w:cs="Times New Roman"/>
                <w:color w:val="000000"/>
              </w:rPr>
              <w:t>2.5×N</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2.6-5.0×N</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5.1-20.0×N</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eastAsia="宋体" w:cs="Times New Roman"/>
                <w:color w:val="000000"/>
                <w:lang w:val="en-US" w:eastAsia="zh-CN"/>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20.0×N</w:t>
            </w:r>
          </w:p>
        </w:tc>
      </w:tr>
      <w:tr>
        <w:tblPrEx>
          <w:tblCellMar>
            <w:top w:w="0" w:type="dxa"/>
            <w:left w:w="108" w:type="dxa"/>
            <w:bottom w:w="0" w:type="dxa"/>
            <w:right w:w="108" w:type="dxa"/>
          </w:tblCellMar>
        </w:tblPrEx>
        <w:trPr>
          <w:trHeight w:val="6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AKP或5-核苷酸酶</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rPr>
              <w:t>≤</w:t>
            </w:r>
            <w:r>
              <w:rPr>
                <w:rFonts w:hint="default" w:ascii="Times New Roman" w:hAnsi="Times New Roman" w:cs="Times New Roman"/>
                <w:color w:val="000000"/>
              </w:rPr>
              <w:t>2.5×N</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eastAsia="宋体" w:cs="Times New Roman"/>
                <w:color w:val="000000"/>
                <w:lang w:val="en-US" w:eastAsia="zh-CN"/>
              </w:rPr>
            </w:pPr>
            <w:r>
              <w:rPr>
                <w:rFonts w:hint="default" w:ascii="Times New Roman" w:hAnsi="Times New Roman" w:cs="Times New Roman"/>
                <w:color w:val="000000"/>
              </w:rPr>
              <w:t>2.6-5.0×N</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5.1-20.0×N</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20.0×N</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肌酐</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正常</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1.5×N</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1.5-3.0×N</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3.1-6.0×N</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6.0×N</w:t>
            </w:r>
          </w:p>
        </w:tc>
      </w:tr>
      <w:tr>
        <w:tblPrEx>
          <w:tblCellMar>
            <w:top w:w="0" w:type="dxa"/>
            <w:left w:w="108" w:type="dxa"/>
            <w:bottom w:w="0" w:type="dxa"/>
            <w:right w:w="108" w:type="dxa"/>
          </w:tblCellMar>
        </w:tblPrEx>
        <w:trPr>
          <w:trHeight w:val="9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蛋白尿</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无变化</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+或</w:t>
            </w: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0.3g%或</w:t>
            </w:r>
            <w:r>
              <w:rPr>
                <w:rFonts w:hint="default" w:ascii="Times New Roman" w:hAnsi="Times New Roman" w:eastAsia="微软雅黑" w:cs="Times New Roman"/>
                <w:color w:val="000000"/>
                <w:lang w:eastAsia="zh-CN"/>
              </w:rPr>
              <w:t>&lt;</w:t>
            </w:r>
            <w:r>
              <w:rPr>
                <w:rFonts w:hint="default" w:ascii="Times New Roman" w:hAnsi="Times New Roman" w:cs="Times New Roman"/>
                <w:color w:val="000000"/>
              </w:rPr>
              <w:t>3g/L</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lang w:val="en-US" w:eastAsia="zh-CN"/>
              </w:rPr>
            </w:pPr>
            <w:r>
              <w:rPr>
                <w:rFonts w:hint="default" w:ascii="Times New Roman" w:hAnsi="Times New Roman" w:cs="Times New Roman"/>
                <w:color w:val="000000"/>
              </w:rPr>
              <w:t>+</w:t>
            </w:r>
            <w:r>
              <w:rPr>
                <w:rFonts w:hint="default" w:ascii="Times New Roman" w:hAnsi="Times New Roman" w:cs="Times New Roman"/>
                <w:color w:val="000000"/>
                <w:lang w:val="en-US" w:eastAsia="zh-CN"/>
              </w:rPr>
              <w:t>+</w:t>
            </w:r>
            <w:r>
              <w:rPr>
                <w:rFonts w:hint="eastAsia" w:ascii="Times New Roman" w:hAnsi="Times New Roman" w:cs="Times New Roman"/>
                <w:color w:val="000000"/>
                <w:lang w:val="en-US" w:eastAsia="zh-CN"/>
              </w:rPr>
              <w:t xml:space="preserve"> </w:t>
            </w:r>
            <w:r>
              <w:rPr>
                <w:rFonts w:hint="default" w:ascii="Times New Roman" w:hAnsi="Times New Roman" w:cs="Times New Roman"/>
                <w:color w:val="000000"/>
                <w:lang w:val="en-US" w:eastAsia="zh-CN"/>
              </w:rPr>
              <w:t>~</w:t>
            </w:r>
            <w:r>
              <w:rPr>
                <w:rFonts w:hint="eastAsia" w:ascii="Times New Roman" w:hAnsi="Times New Roman" w:cs="Times New Roman"/>
                <w:color w:val="000000"/>
                <w:lang w:val="en-US" w:eastAsia="zh-CN"/>
              </w:rPr>
              <w:t xml:space="preserve"> </w:t>
            </w:r>
            <w:r>
              <w:rPr>
                <w:rFonts w:hint="default" w:ascii="Times New Roman" w:hAnsi="Times New Roman" w:cs="Times New Roman"/>
                <w:color w:val="000000"/>
                <w:lang w:val="en-US" w:eastAsia="zh-CN"/>
              </w:rPr>
              <w:t>+++</w:t>
            </w:r>
          </w:p>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或0.3-1.0g% 或3-10g/L</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++++或</w:t>
            </w: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1.0g</w:t>
            </w:r>
            <w:r>
              <w:rPr>
                <w:rFonts w:hint="default" w:ascii="Times New Roman" w:hAnsi="Times New Roman" w:cs="Times New Roman"/>
                <w:color w:val="000000"/>
                <w:lang w:val="en-US" w:eastAsia="zh-CN"/>
              </w:rPr>
              <w:t>%</w:t>
            </w:r>
            <w:r>
              <w:rPr>
                <w:rFonts w:hint="default" w:ascii="Times New Roman" w:hAnsi="Times New Roman" w:cs="Times New Roman"/>
                <w:color w:val="000000"/>
              </w:rPr>
              <w:t>或</w:t>
            </w:r>
            <w:r>
              <w:rPr>
                <w:rFonts w:hint="default" w:ascii="Times New Roman" w:hAnsi="Times New Roman" w:eastAsia="微软雅黑" w:cs="Times New Roman"/>
                <w:color w:val="000000"/>
                <w:lang w:eastAsia="zh-CN"/>
              </w:rPr>
              <w:t>&gt;</w:t>
            </w:r>
            <w:r>
              <w:rPr>
                <w:rFonts w:hint="default" w:ascii="Times New Roman" w:hAnsi="Times New Roman" w:cs="Times New Roman"/>
                <w:color w:val="000000"/>
              </w:rPr>
              <w:t>10g/L</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肾病综合症</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血尿</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阴性</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镜下血尿</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肉眼血尿无血块</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肉眼血尿+血块</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需输血</w:t>
            </w:r>
          </w:p>
        </w:tc>
      </w:tr>
      <w:tr>
        <w:tblPrEx>
          <w:tblCellMar>
            <w:top w:w="0" w:type="dxa"/>
            <w:left w:w="108" w:type="dxa"/>
            <w:bottom w:w="0" w:type="dxa"/>
            <w:right w:w="108" w:type="dxa"/>
          </w:tblCellMar>
        </w:tblPrEx>
        <w:trPr>
          <w:trHeight w:val="28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脱发</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轻度</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显著或完全脱发</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lang w:val="en-US" w:eastAsia="zh-CN"/>
              </w:rPr>
              <w:t>-</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lang w:val="en-US" w:eastAsia="zh-CN"/>
              </w:rPr>
              <w:t>-</w:t>
            </w:r>
          </w:p>
        </w:tc>
      </w:tr>
      <w:tr>
        <w:tblPrEx>
          <w:tblCellMar>
            <w:top w:w="0" w:type="dxa"/>
            <w:left w:w="108" w:type="dxa"/>
            <w:bottom w:w="0" w:type="dxa"/>
            <w:right w:w="108" w:type="dxa"/>
          </w:tblCellMar>
        </w:tblPrEx>
        <w:trPr>
          <w:trHeight w:val="900" w:hRule="atLeast"/>
          <w:jc w:val="center"/>
        </w:trPr>
        <w:tc>
          <w:tcPr>
            <w:tcW w:w="1498"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皮肤</w:t>
            </w:r>
          </w:p>
        </w:tc>
        <w:tc>
          <w:tcPr>
            <w:tcW w:w="89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无或无变化</w:t>
            </w:r>
          </w:p>
        </w:tc>
        <w:tc>
          <w:tcPr>
            <w:tcW w:w="1424"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散在斑疹、丘疹、红斑,但无症状</w:t>
            </w:r>
          </w:p>
        </w:tc>
        <w:tc>
          <w:tcPr>
            <w:tcW w:w="1519"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散在斑疹、丘疹红斑,伴</w:t>
            </w:r>
            <w:r>
              <w:rPr>
                <w:rFonts w:hint="default" w:ascii="Times New Roman" w:hAnsi="Times New Roman" w:cs="Times New Roman"/>
                <w:color w:val="000000"/>
                <w:lang w:val="en-US" w:eastAsia="zh-CN"/>
              </w:rPr>
              <w:t>骚</w:t>
            </w:r>
            <w:r>
              <w:rPr>
                <w:rFonts w:hint="default" w:ascii="Times New Roman" w:hAnsi="Times New Roman" w:cs="Times New Roman"/>
                <w:color w:val="000000"/>
              </w:rPr>
              <w:t>痒或其它相关症状</w:t>
            </w:r>
          </w:p>
        </w:tc>
        <w:tc>
          <w:tcPr>
            <w:tcW w:w="1678"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有症状的全身性斑疹、丘疹或疱疹包</w:t>
            </w:r>
          </w:p>
        </w:tc>
        <w:tc>
          <w:tcPr>
            <w:tcW w:w="1086" w:type="dxa"/>
            <w:tcBorders>
              <w:top w:val="nil"/>
              <w:left w:val="nil"/>
              <w:bottom w:val="single" w:color="auto" w:sz="4" w:space="0"/>
              <w:right w:val="single" w:color="auto" w:sz="4" w:space="0"/>
            </w:tcBorders>
            <w:shd w:val="clear" w:color="auto" w:fill="auto"/>
            <w:vAlign w:val="center"/>
          </w:tcPr>
          <w:p>
            <w:pPr>
              <w:widowControl/>
              <w:adjustRightInd w:val="0"/>
              <w:snapToGrid w:val="0"/>
              <w:ind w:firstLine="0" w:firstLineChars="0"/>
              <w:jc w:val="center"/>
              <w:rPr>
                <w:rFonts w:hint="default" w:ascii="Times New Roman" w:hAnsi="Times New Roman" w:cs="Times New Roman"/>
                <w:color w:val="000000"/>
              </w:rPr>
            </w:pPr>
            <w:r>
              <w:rPr>
                <w:rFonts w:hint="default" w:ascii="Times New Roman" w:hAnsi="Times New Roman" w:cs="Times New Roman"/>
                <w:color w:val="000000"/>
              </w:rPr>
              <w:t>剥脱性皮炎或溃疡性皮炎</w:t>
            </w:r>
          </w:p>
        </w:tc>
      </w:tr>
      <w:tr>
        <w:tblPrEx>
          <w:tblCellMar>
            <w:top w:w="0" w:type="dxa"/>
            <w:left w:w="108" w:type="dxa"/>
            <w:bottom w:w="0" w:type="dxa"/>
            <w:right w:w="108" w:type="dxa"/>
          </w:tblCellMar>
        </w:tblPrEx>
        <w:trPr>
          <w:trHeight w:val="600" w:hRule="atLeast"/>
          <w:jc w:val="center"/>
        </w:trPr>
        <w:tc>
          <w:tcPr>
            <w:tcW w:w="8104"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0" w:firstLineChars="0"/>
              <w:jc w:val="both"/>
              <w:rPr>
                <w:rFonts w:hint="default" w:ascii="Times New Roman" w:hAnsi="Times New Roman" w:cs="Times New Roman"/>
                <w:color w:val="000000"/>
              </w:rPr>
            </w:pPr>
            <w:r>
              <w:rPr>
                <w:rFonts w:hint="default" w:ascii="Times New Roman" w:hAnsi="Times New Roman" w:cs="Times New Roman"/>
                <w:color w:val="000000"/>
              </w:rPr>
              <w:t>N:正常范围的最高值。</w:t>
            </w:r>
          </w:p>
        </w:tc>
      </w:tr>
    </w:tbl>
    <w:p>
      <w:pPr>
        <w:pStyle w:val="6"/>
        <w:ind w:firstLine="340"/>
        <w:rPr>
          <w:sz w:val="17"/>
          <w:lang w:eastAsia="zh-CN"/>
        </w:rPr>
      </w:pPr>
    </w:p>
    <w:p>
      <w:pPr>
        <w:spacing w:before="156" w:beforeLines="50" w:after="156" w:afterLines="50"/>
        <w:ind w:firstLine="422"/>
        <w:rPr>
          <w:rFonts w:ascii="Times New Roman" w:hAnsi="Times New Roman" w:cs="Times New Roman"/>
          <w:b/>
        </w:rPr>
      </w:pPr>
    </w:p>
    <w:p>
      <w:pPr>
        <w:spacing w:before="156" w:beforeLines="50" w:after="156" w:afterLines="50"/>
        <w:ind w:firstLine="422"/>
        <w:rPr>
          <w:rFonts w:ascii="Times New Roman" w:hAnsi="Times New Roman" w:cs="Times New Roman"/>
          <w:b/>
        </w:rPr>
      </w:pPr>
      <w:r>
        <w:rPr>
          <w:rFonts w:ascii="Times New Roman" w:hAnsi="Times New Roman" w:cs="Times New Roman"/>
          <w:b/>
        </w:rPr>
        <w:t>Strategy 6：</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治疗方案负效用函数</w:t>
      </w:r>
      <w:r>
        <w:rPr>
          <w:rFonts w:ascii="Times New Roman" w:hAnsi="Times New Roman" w:cs="Times New Roman"/>
        </w:rPr>
        <w:t>可以通过</w:t>
      </w:r>
      <w:r>
        <w:rPr>
          <w:rFonts w:hint="eastAsia" w:ascii="Times New Roman" w:hAnsi="Times New Roman" w:cs="Times New Roman"/>
        </w:rPr>
        <w:t>血液毒性（导致患者血常规检测中白细胞、红细胞、血小板的数目减少），肝功能损害（主要体现在谷丙转氨酶、谷草转氨酶升高），和肾功能损害（主要体现在尿素氮、肌酐等数值的增高）</w:t>
      </w:r>
      <w:r>
        <w:rPr>
          <w:rFonts w:ascii="Times New Roman" w:hAnsi="Times New Roman" w:cs="Times New Roman"/>
        </w:rPr>
        <w:t>等相关</w:t>
      </w:r>
      <w:r>
        <w:rPr>
          <w:rFonts w:hint="eastAsia" w:ascii="Times New Roman" w:hAnsi="Times New Roman" w:cs="Times New Roman"/>
        </w:rPr>
        <w:t>状况</w:t>
      </w:r>
      <w:r>
        <w:rPr>
          <w:rFonts w:ascii="Times New Roman" w:hAnsi="Times New Roman" w:cs="Times New Roman"/>
        </w:rPr>
        <w:t>进行衡量。</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7：</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血液学毒性经常导致患者血常规检测中白细胞、红</w:t>
      </w:r>
      <w:r>
        <w:rPr>
          <w:rFonts w:ascii="Times New Roman" w:hAnsi="Times New Roman" w:cs="Times New Roman"/>
        </w:rPr>
        <w:t>细胞</w:t>
      </w:r>
      <w:r>
        <w:rPr>
          <w:rFonts w:hint="eastAsia" w:ascii="Times New Roman" w:hAnsi="Times New Roman" w:cs="Times New Roman"/>
        </w:rPr>
        <w:t>和</w:t>
      </w:r>
      <w:r>
        <w:rPr>
          <w:rFonts w:ascii="Times New Roman" w:hAnsi="Times New Roman" w:cs="Times New Roman"/>
        </w:rPr>
        <w:t>血小板</w:t>
      </w:r>
      <w:r>
        <w:rPr>
          <w:rFonts w:hint="eastAsia" w:ascii="Times New Roman" w:hAnsi="Times New Roman" w:cs="Times New Roman"/>
        </w:rPr>
        <w:t>的数目减少。根据上述表格，我们可以得到对应的量化分值</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xb</m:t>
            </m:r>
            <m:ctrlPr>
              <w:rPr>
                <w:rFonts w:ascii="Cambria Math" w:hAnsi="Cambria Math" w:cs="Times New Roman"/>
                <w:i/>
              </w:rPr>
            </m:ctrlPr>
          </m:sub>
        </m:sSub>
      </m:oMath>
      <w:r>
        <w:rPr>
          <w:rFonts w:hint="eastAsia" w:ascii="Times New Roman" w:hAnsi="Times New Roman" w:cs="Times New Roman"/>
        </w:rPr>
        <w:t>，</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aℎ</m:t>
            </m:r>
            <m:ctrlPr>
              <w:rPr>
                <w:rFonts w:ascii="Cambria Math" w:hAnsi="Cambria Math" w:cs="Times New Roman"/>
                <w:i/>
              </w:rPr>
            </m:ctrlPr>
          </m:sub>
        </m:sSub>
      </m:oMath>
      <w:r>
        <w:rPr>
          <w:rFonts w:hint="eastAsia" w:ascii="Times New Roman" w:hAnsi="Times New Roman" w:cs="Times New Roman"/>
        </w:rPr>
        <w:t>，</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ax</m:t>
            </m:r>
            <m:ctrlPr>
              <w:rPr>
                <w:rFonts w:ascii="Cambria Math" w:hAnsi="Cambria Math" w:cs="Times New Roman"/>
                <w:i/>
              </w:rPr>
            </m:ctrlPr>
          </m:sub>
        </m:sSub>
      </m:oMath>
      <w:r>
        <w:rPr>
          <w:rFonts w:hint="eastAsia" w:ascii="Times New Roman" w:hAnsi="Times New Roman" w:cs="Times New Roman"/>
        </w:rPr>
        <w:t>，从而得到</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x</m:t>
              </m:r>
              <m:ctrlPr>
                <w:rPr>
                  <w:rFonts w:ascii="Cambria Math" w:hAnsi="Cambria Math" w:cs="Times New Roman"/>
                  <w:i/>
                </w:rPr>
              </m:ctrlPr>
            </m:sub>
          </m:sSub>
          <m:r>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xb</m:t>
                      </m:r>
                      <m:ctrlPr>
                        <w:rPr>
                          <w:rFonts w:ascii="Cambria Math" w:hAnsi="Cambria Math" w:cs="Times New Roman"/>
                          <w:i/>
                        </w:rPr>
                      </m:ctrlPr>
                    </m:sub>
                  </m:sSub>
                  <m:r>
                    <m:rPr/>
                    <w:rPr>
                      <w:rFonts w:hint="eastAsia"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aℎ</m:t>
                      </m:r>
                      <m:ctrlPr>
                        <w:rPr>
                          <w:rFonts w:ascii="Cambria Math" w:hAnsi="Cambria Math" w:cs="Times New Roman"/>
                          <w:i/>
                        </w:rPr>
                      </m:ctrlPr>
                    </m:sub>
                  </m:sSub>
                  <m:r>
                    <m:rPr/>
                    <w:rPr>
                      <w:rFonts w:hint="eastAsia"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ax</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rPr>
              </m:ctrlPr>
            </m:e>
          </m:func>
          <m:r>
            <m:rPr/>
            <w:rPr>
              <w:rFonts w:ascii="Cambria Math" w:hAnsi="Cambria Math" w:cs="Times New Roman"/>
            </w:rPr>
            <m:t>/4</m:t>
          </m:r>
        </m:oMath>
      </m:oMathPara>
    </w:p>
    <w:p>
      <w:pPr>
        <w:spacing w:before="156" w:beforeLines="50" w:after="156" w:afterLines="50"/>
        <w:ind w:firstLine="422"/>
        <w:rPr>
          <w:rFonts w:ascii="Times New Roman" w:hAnsi="Times New Roman" w:cs="Times New Roman"/>
          <w:b/>
        </w:rPr>
      </w:pPr>
      <w:r>
        <w:rPr>
          <w:rFonts w:ascii="Times New Roman" w:hAnsi="Times New Roman" w:cs="Times New Roman"/>
          <w:b/>
        </w:rPr>
        <w:t>Strategy 8：</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肝功能损害主要体现在谷丙转氨酶、谷草转氨酶升高，对应的量化分值</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gb</m:t>
            </m:r>
            <m:ctrlPr>
              <w:rPr>
                <w:rFonts w:ascii="Cambria Math" w:hAnsi="Cambria Math" w:cs="Times New Roman"/>
                <w:i/>
              </w:rPr>
            </m:ctrlPr>
          </m:sub>
        </m:sSub>
      </m:oMath>
      <w:r>
        <w:rPr>
          <w:rFonts w:hint="eastAsia" w:ascii="Times New Roman" w:hAnsi="Times New Roman" w:cs="Times New Roman"/>
        </w:rPr>
        <w:t>和</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m:t>
            </m:r>
            <m:r>
              <m:rPr/>
              <w:rPr>
                <w:rFonts w:ascii="Cambria Math" w:hAnsi="Cambria Math" w:cs="Times New Roman"/>
              </w:rPr>
              <m:t>c</m:t>
            </m:r>
            <m:ctrlPr>
              <w:rPr>
                <w:rFonts w:ascii="Cambria Math" w:hAnsi="Cambria Math" w:cs="Times New Roman"/>
                <w:i/>
              </w:rPr>
            </m:ctrlPr>
          </m:sub>
        </m:sSub>
      </m:oMath>
      <w:r>
        <w:rPr>
          <w:rFonts w:hint="eastAsia" w:ascii="Times New Roman" w:hAnsi="Times New Roman" w:cs="Times New Roman"/>
        </w:rPr>
        <w:t>，从而得到</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m:t>
              </m:r>
              <m:ctrlPr>
                <w:rPr>
                  <w:rFonts w:ascii="Cambria Math" w:hAnsi="Cambria Math" w:cs="Times New Roman"/>
                  <w:i/>
                </w:rPr>
              </m:ctrlPr>
            </m:sub>
          </m:sSub>
          <m:r>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m:t>
                      </m:r>
                      <m:r>
                        <m:rPr/>
                        <w:rPr>
                          <w:rFonts w:ascii="Cambria Math" w:hAnsi="Cambria Math" w:cs="Times New Roman"/>
                        </w:rPr>
                        <m:t>b</m:t>
                      </m:r>
                      <m:ctrlPr>
                        <w:rPr>
                          <w:rFonts w:ascii="Cambria Math" w:hAnsi="Cambria Math" w:cs="Times New Roman"/>
                          <w:i/>
                        </w:rPr>
                      </m:ctrlPr>
                    </m:sub>
                  </m:sSub>
                  <m:r>
                    <m:rPr/>
                    <w:rPr>
                      <w:rFonts w:hint="eastAsia"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m:t>
                      </m:r>
                      <m:r>
                        <m:rPr/>
                        <w:rPr>
                          <w:rFonts w:ascii="Cambria Math" w:hAnsi="Cambria Math" w:cs="Times New Roman"/>
                        </w:rPr>
                        <m:t>c</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rPr>
              </m:ctrlPr>
            </m:e>
          </m:func>
          <m:r>
            <m:rPr/>
            <w:rPr>
              <w:rFonts w:ascii="Cambria Math" w:hAnsi="Cambria Math" w:cs="Times New Roman"/>
            </w:rPr>
            <m:t>/4</m:t>
          </m:r>
        </m:oMath>
      </m:oMathPara>
    </w:p>
    <w:p>
      <w:pPr>
        <w:spacing w:before="156" w:beforeLines="50" w:after="156" w:afterLines="50"/>
        <w:ind w:firstLine="422"/>
        <w:rPr>
          <w:rFonts w:ascii="Times New Roman" w:hAnsi="Times New Roman" w:cs="Times New Roman"/>
          <w:b/>
        </w:rPr>
      </w:pPr>
      <w:r>
        <w:rPr>
          <w:rFonts w:ascii="Times New Roman" w:hAnsi="Times New Roman" w:cs="Times New Roman"/>
          <w:b/>
        </w:rPr>
        <w:t>Strategy 9：</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肾功能损害主要体现在肌酐</w:t>
      </w:r>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ts</m:t>
            </m:r>
            <m:r>
              <m:rPr/>
              <w:rPr>
                <w:rFonts w:hint="eastAsia" w:ascii="Cambria Math" w:hAnsi="Cambria Math" w:cs="Times New Roman"/>
              </w:rPr>
              <m:t>g</m:t>
            </m:r>
            <m:ctrlPr>
              <w:rPr>
                <w:rFonts w:ascii="Cambria Math" w:hAnsi="Cambria Math" w:cs="Times New Roman"/>
                <w:i/>
              </w:rPr>
            </m:ctrlPr>
          </m:sub>
        </m:sSub>
      </m:oMath>
      <w:r>
        <w:rPr>
          <w:rFonts w:hint="eastAsia" w:ascii="Times New Roman" w:hAnsi="Times New Roman" w:cs="Times New Roman"/>
        </w:rPr>
        <w:t>等数值的增高，对应的量化分值</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ts</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tsd</m:t>
              </m:r>
              <m:ctrlPr>
                <w:rPr>
                  <w:rFonts w:ascii="Cambria Math" w:hAnsi="Cambria Math" w:cs="Times New Roman"/>
                  <w:i/>
                </w:rPr>
              </m:ctrlPr>
            </m:sub>
          </m:sSub>
          <m:r>
            <m:rPr/>
            <w:rPr>
              <w:rFonts w:ascii="Cambria Math" w:hAnsi="Cambria Math" w:cs="Times New Roman"/>
            </w:rPr>
            <m:t>/4</m:t>
          </m:r>
        </m:oMath>
      </m:oMathPara>
    </w:p>
    <w:p>
      <w:pPr>
        <w:spacing w:before="156" w:beforeLines="50" w:after="156" w:afterLines="50"/>
        <w:ind w:firstLine="422"/>
        <w:rPr>
          <w:rFonts w:ascii="Times New Roman" w:hAnsi="Times New Roman" w:cs="Times New Roman"/>
          <w:b/>
        </w:rPr>
      </w:pPr>
      <w:r>
        <w:rPr>
          <w:rFonts w:ascii="Times New Roman" w:hAnsi="Times New Roman" w:cs="Times New Roman"/>
          <w:b/>
        </w:rPr>
        <w:t>Strategy 10：</w:t>
      </w:r>
    </w:p>
    <w:p>
      <w:pPr>
        <w:spacing w:before="156" w:beforeLines="50" w:after="156" w:afterLines="50"/>
        <w:ind w:firstLine="420"/>
        <w:rPr>
          <w:rFonts w:ascii="Times New Roman" w:hAnsi="Times New Roman" w:cs="Times New Roman"/>
        </w:rPr>
      </w:pPr>
      <w:r>
        <w:rPr>
          <w:rFonts w:hint="eastAsia" w:ascii="Times New Roman" w:hAnsi="Times New Roman" w:cs="Times New Roman"/>
        </w:rPr>
        <w:t>如果出现任何一个4分</w:t>
      </w:r>
      <w:r>
        <w:rPr>
          <w:rFonts w:ascii="Times New Roman" w:hAnsi="Times New Roman" w:cs="Times New Roman"/>
          <w:bCs/>
        </w:rPr>
        <w:t>毒副反应</w:t>
      </w:r>
      <w:r>
        <w:rPr>
          <w:rFonts w:hint="eastAsia" w:ascii="Times New Roman" w:hAnsi="Times New Roman" w:cs="Times New Roman"/>
        </w:rPr>
        <w:t>，治疗方案负效用函数</w:t>
      </w:r>
      <m:oMath>
        <m:sSub>
          <m:sSubPr>
            <m:ctrlPr>
              <w:rPr>
                <w:rFonts w:ascii="Cambria Math" w:hAnsi="Cambria Math" w:eastAsia="仿宋"/>
                <w:i/>
              </w:rPr>
            </m:ctrlPr>
          </m:sSubPr>
          <m:e>
            <m:r>
              <m:rPr/>
              <w:rPr>
                <w:rFonts w:ascii="Cambria Math" w:hAnsi="Cambria Math" w:eastAsia="仿宋"/>
              </w:rPr>
              <m:t>u</m:t>
            </m:r>
            <m:ctrlPr>
              <w:rPr>
                <w:rFonts w:ascii="Cambria Math" w:hAnsi="Cambria Math" w:eastAsia="仿宋"/>
                <w:i/>
              </w:rPr>
            </m:ctrlPr>
          </m:e>
          <m:sub>
            <m:r>
              <m:rPr/>
              <w:rPr>
                <w:rFonts w:ascii="Cambria Math" w:hAnsi="Cambria Math" w:eastAsia="仿宋"/>
              </w:rPr>
              <m:t>t</m:t>
            </m:r>
            <m:ctrlPr>
              <w:rPr>
                <w:rFonts w:ascii="Cambria Math" w:hAnsi="Cambria Math" w:eastAsia="仿宋"/>
                <w:i/>
              </w:rPr>
            </m:ctrlPr>
          </m:sub>
        </m:sSub>
        <m:r>
          <m:rPr/>
          <w:rPr>
            <w:rFonts w:ascii="Cambria Math" w:hAnsi="Cambria Math" w:eastAsia="仿宋"/>
          </w:rPr>
          <m:t>=1</m:t>
        </m:r>
      </m:oMath>
      <w:r>
        <w:rPr>
          <w:rFonts w:hint="eastAsia" w:ascii="Times New Roman" w:hAnsi="Times New Roman" w:cs="Times New Roman"/>
        </w:rPr>
        <w:t>。除外，</w:t>
      </w:r>
      <w:r>
        <w:rPr>
          <w:rFonts w:ascii="Times New Roman" w:hAnsi="Times New Roman" w:cs="Times New Roman"/>
        </w:rPr>
        <w:t>某一时间</w:t>
      </w:r>
      <w:r>
        <w:rPr>
          <w:rFonts w:hint="eastAsia" w:ascii="Times New Roman" w:hAnsi="Times New Roman" w:cs="Times New Roman"/>
        </w:rPr>
        <w:t>患者</w:t>
      </w:r>
      <w:r>
        <w:rPr>
          <w:rFonts w:ascii="Times New Roman" w:hAnsi="Times New Roman" w:cs="Times New Roman"/>
        </w:rPr>
        <w:t>的</w:t>
      </w:r>
      <w:r>
        <w:rPr>
          <w:rFonts w:hint="eastAsia" w:ascii="Times New Roman" w:hAnsi="Times New Roman" w:cs="Times New Roman"/>
        </w:rPr>
        <w:t>治疗方案负效用</w:t>
      </w:r>
      <w:r>
        <w:rPr>
          <w:rFonts w:ascii="Times New Roman" w:hAnsi="Times New Roman" w:cs="Times New Roman"/>
        </w:rPr>
        <w:t>值</w:t>
      </w:r>
      <w:r>
        <w:rPr>
          <w:rFonts w:hint="eastAsia" w:ascii="Times New Roman" w:hAnsi="Times New Roman" w:cs="Times New Roman"/>
        </w:rPr>
        <w:t>可以量化</w:t>
      </w:r>
      <w:r>
        <w:rPr>
          <w:rFonts w:ascii="Times New Roman" w:hAnsi="Times New Roman" w:cs="Times New Roman"/>
        </w:rPr>
        <w:t>为：</w:t>
      </w:r>
    </w:p>
    <w:p>
      <w:pPr>
        <w:spacing w:before="156" w:beforeLines="50" w:after="156" w:afterLines="50"/>
        <w:ind w:firstLine="420"/>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ctrlPr>
                <w:rPr>
                  <w:rFonts w:ascii="Cambria Math" w:hAnsi="Cambria Math" w:cs="Times New Roman"/>
                  <w:i/>
                </w:rPr>
              </m:ctrlPr>
            </m:sub>
          </m:sSub>
          <m:r>
            <m:rPr/>
            <w:rPr>
              <w:rFonts w:ascii="Cambria Math" w:hAnsi="Cambria Math" w:cs="Times New Roman"/>
            </w:rPr>
            <m:t>=</m:t>
          </m:r>
          <m:r>
            <m:rPr>
              <m:sty m:val="p"/>
            </m:rPr>
            <w:rPr>
              <w:rFonts w:ascii="Cambria Math" w:hAnsi="Cambria Math" w:cs="Times New Roman"/>
            </w:rPr>
            <m:t>max⁡</m:t>
          </m:r>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x</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g</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u</m:t>
              </m:r>
              <m:ctrlPr>
                <w:rPr>
                  <w:rFonts w:ascii="Cambria Math" w:hAnsi="Cambria Math" w:cs="Times New Roman"/>
                  <w:i/>
                </w:rPr>
              </m:ctrlPr>
            </m:e>
            <m:sub>
              <m:r>
                <m:rPr/>
                <w:rPr>
                  <w:rFonts w:ascii="Cambria Math" w:hAnsi="Cambria Math" w:cs="Times New Roman"/>
                </w:rPr>
                <m:t>t</m:t>
              </m:r>
              <m:r>
                <m:rPr/>
                <w:rPr>
                  <w:rFonts w:hint="eastAsia" w:ascii="Cambria Math" w:hAnsi="Cambria Math" w:cs="Times New Roman"/>
                </w:rPr>
                <m:t>s</m:t>
              </m:r>
              <m:ctrlPr>
                <w:rPr>
                  <w:rFonts w:ascii="Cambria Math" w:hAnsi="Cambria Math" w:cs="Times New Roman"/>
                  <w:i/>
                </w:rPr>
              </m:ctrlPr>
            </m:sub>
          </m:sSub>
          <m:r>
            <m:rPr/>
            <w:rPr>
              <w:rFonts w:ascii="Cambria Math" w:hAnsi="Cambria Math" w:cs="Times New Roman"/>
            </w:rPr>
            <m:t>}</m:t>
          </m:r>
        </m:oMath>
      </m:oMathPara>
    </w:p>
    <w:p>
      <w:pPr>
        <w:spacing w:before="156" w:beforeLines="50" w:after="156" w:afterLines="50"/>
        <w:ind w:firstLine="420"/>
        <w:rPr>
          <w:rFonts w:ascii="Times New Roman" w:hAnsi="Times New Roman" w:cs="Times New Roman"/>
        </w:rPr>
      </w:pPr>
    </w:p>
    <w:p>
      <w:pPr>
        <w:spacing w:before="156" w:beforeLines="50" w:after="156" w:afterLines="50"/>
        <w:ind w:firstLine="420"/>
        <w:rPr>
          <w:rFonts w:ascii="Times New Roman" w:hAnsi="Times New Roman" w:cs="Times New Roman"/>
        </w:rPr>
      </w:pPr>
    </w:p>
    <w:p>
      <w:pPr>
        <w:spacing w:before="156" w:beforeLines="50" w:after="156" w:afterLines="50"/>
        <w:ind w:firstLine="0" w:firstLineChars="0"/>
        <w:rPr>
          <w:rFonts w:hint="eastAsia" w:hAnsi="Cambria Math" w:cs="Times New Roman"/>
        </w:rPr>
      </w:pPr>
    </w:p>
    <w:p>
      <w:pPr>
        <w:pStyle w:val="2"/>
        <w:numPr>
          <w:ilvl w:val="0"/>
          <w:numId w:val="1"/>
        </w:numPr>
        <w:ind w:firstLine="442" w:firstLineChars="100"/>
      </w:pPr>
      <w:r>
        <w:rPr>
          <w:rFonts w:hint="eastAsia"/>
        </w:rPr>
        <w:t>肿瘤负荷微分方程</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1</w:t>
      </w:r>
      <w:r>
        <w:rPr>
          <w:rFonts w:hint="eastAsia" w:ascii="Times New Roman" w:hAnsi="Times New Roman" w:cs="Times New Roman"/>
          <w:b/>
        </w:rPr>
        <w:t>1</w:t>
      </w:r>
      <w:r>
        <w:rPr>
          <w:rFonts w:ascii="Times New Roman" w:hAnsi="Times New Roman" w:cs="Times New Roman"/>
          <w:b/>
        </w:rPr>
        <w:t>：</w:t>
      </w:r>
    </w:p>
    <w:p>
      <w:pPr>
        <w:spacing w:before="156" w:beforeLines="50" w:after="156" w:afterLines="50"/>
        <w:ind w:firstLine="420"/>
        <w:rPr>
          <w:rFonts w:hAnsi="Cambria Math" w:cs="Times New Roman"/>
          <w:bCs/>
          <w:iCs/>
        </w:rPr>
      </w:pPr>
      <w:r>
        <w:rPr>
          <w:rFonts w:hint="eastAsia" w:ascii="Times New Roman" w:hAnsi="Times New Roman" w:cs="Times New Roman"/>
          <w:bCs/>
        </w:rPr>
        <w:t>肿瘤负荷的变化受到病人免疫力和先前治疗方案产生的负效应的影响。由Strategy5和Strategy10可知</w:t>
      </w:r>
      <m:oMath>
        <m:sSub>
          <m:sSubPr>
            <m:ctrlPr>
              <w:rPr>
                <w:rFonts w:hint="eastAsia" w:ascii="Cambria Math" w:hAnsi="Cambria Math" w:cs="Times New Roman"/>
                <w:bCs/>
                <w:i/>
                <w:iCs/>
              </w:rPr>
            </m:ctrlPr>
          </m:sSubPr>
          <m:e>
            <m:r>
              <m:rPr/>
              <w:rPr>
                <w:rFonts w:ascii="Cambria Math" w:hAnsi="Cambria Math" w:cs="Times New Roman"/>
              </w:rPr>
              <m:t>u</m:t>
            </m:r>
            <m:ctrlPr>
              <w:rPr>
                <w:rFonts w:hint="eastAsia" w:ascii="Cambria Math" w:hAnsi="Cambria Math" w:cs="Times New Roman"/>
                <w:bCs/>
                <w:i/>
                <w:iCs/>
              </w:rPr>
            </m:ctrlPr>
          </m:e>
          <m:sub>
            <m:r>
              <m:rPr/>
              <w:rPr>
                <w:rFonts w:ascii="Cambria Math" w:hAnsi="Cambria Math" w:cs="Times New Roman"/>
              </w:rPr>
              <m:t>a</m:t>
            </m:r>
            <m:ctrlPr>
              <w:rPr>
                <w:rFonts w:hint="eastAsia" w:ascii="Cambria Math" w:hAnsi="Cambria Math" w:cs="Times New Roman"/>
                <w:bCs/>
                <w:i/>
                <w:iCs/>
              </w:rPr>
            </m:ctrlPr>
          </m:sub>
        </m:sSub>
      </m:oMath>
      <w:r>
        <w:rPr>
          <w:rFonts w:hint="eastAsia" w:hAnsi="Cambria Math" w:cs="Times New Roman"/>
          <w:bCs/>
          <w:iCs/>
        </w:rPr>
        <w:t>和</w:t>
      </w:r>
      <m:oMath>
        <m:sSub>
          <m:sSubPr>
            <m:ctrlPr>
              <w:rPr>
                <w:rFonts w:hint="eastAsia" w:ascii="Cambria Math" w:hAnsi="Cambria Math" w:cs="Times New Roman"/>
                <w:bCs/>
                <w:i/>
                <w:iCs/>
              </w:rPr>
            </m:ctrlPr>
          </m:sSubPr>
          <m:e>
            <m:r>
              <m:rPr/>
              <w:rPr>
                <w:rFonts w:ascii="Cambria Math" w:hAnsi="Cambria Math" w:cs="Times New Roman"/>
              </w:rPr>
              <m:t>u</m:t>
            </m:r>
            <m:ctrlPr>
              <w:rPr>
                <w:rFonts w:hint="eastAsia" w:ascii="Cambria Math" w:hAnsi="Cambria Math" w:cs="Times New Roman"/>
                <w:bCs/>
                <w:i/>
                <w:iCs/>
              </w:rPr>
            </m:ctrlPr>
          </m:e>
          <m:sub>
            <m:r>
              <m:rPr/>
              <w:rPr>
                <w:rFonts w:ascii="Cambria Math" w:hAnsi="Cambria Math" w:cs="Times New Roman"/>
              </w:rPr>
              <m:t>t</m:t>
            </m:r>
            <m:ctrlPr>
              <w:rPr>
                <w:rFonts w:hint="eastAsia" w:ascii="Cambria Math" w:hAnsi="Cambria Math" w:cs="Times New Roman"/>
                <w:bCs/>
                <w:i/>
                <w:iCs/>
              </w:rPr>
            </m:ctrlPr>
          </m:sub>
        </m:sSub>
      </m:oMath>
      <w:r>
        <w:rPr>
          <w:rFonts w:hint="eastAsia" w:hAnsi="Cambria Math" w:cs="Times New Roman"/>
          <w:bCs/>
          <w:iCs/>
        </w:rPr>
        <w:t>是关于时间</w:t>
      </w:r>
      <m:oMath>
        <m:r>
          <m:rPr/>
          <w:rPr>
            <w:rFonts w:hint="eastAsia" w:ascii="Cambria Math" w:hAnsi="Cambria Math" w:cs="Times New Roman"/>
          </w:rPr>
          <m:t>t</m:t>
        </m:r>
      </m:oMath>
      <w:r>
        <w:rPr>
          <w:rFonts w:hint="eastAsia" w:hAnsi="Cambria Math" w:cs="Times New Roman"/>
          <w:bCs/>
          <w:iCs/>
        </w:rPr>
        <w:t>的函数，其中免疫力对肿瘤负荷是负影响，副反应对肿瘤负荷是正影响，因此肿瘤负荷的微分方程可表示为：</w:t>
      </w:r>
    </w:p>
    <w:p>
      <w:pPr>
        <w:spacing w:before="156" w:beforeLines="50" w:after="156" w:afterLines="50"/>
        <w:ind w:firstLine="420"/>
        <w:rPr>
          <w:rFonts w:hAnsi="Cambria Math" w:cs="Times New Roman"/>
        </w:rPr>
      </w:pPr>
      <m:oMathPara>
        <m:oMath>
          <m:f>
            <m:fPr>
              <m:ctrlPr>
                <w:rPr>
                  <w:rFonts w:ascii="Cambria Math" w:hAnsi="Cambria Math" w:cs="Times New Roman"/>
                  <w:bCs/>
                  <w:i/>
                  <w:iCs/>
                </w:rPr>
              </m:ctrlPr>
            </m:fPr>
            <m:num>
              <m:r>
                <m:rPr/>
                <w:rPr>
                  <w:rFonts w:ascii="Cambria Math" w:hAnsi="Cambria Math" w:cs="Times New Roman"/>
                </w:rPr>
                <m:t>∂B</m:t>
              </m:r>
              <m:ctrlPr>
                <w:rPr>
                  <w:rFonts w:ascii="Cambria Math" w:hAnsi="Cambria Math" w:cs="Times New Roman"/>
                  <w:bCs/>
                  <w:i/>
                  <w:iCs/>
                </w:rPr>
              </m:ctrlPr>
            </m:num>
            <m:den>
              <m:r>
                <m:rPr/>
                <w:rPr>
                  <w:rFonts w:ascii="Cambria Math" w:hAnsi="Cambria Math" w:cs="Times New Roman"/>
                </w:rPr>
                <m:t>∂t</m:t>
              </m:r>
              <m:ctrlPr>
                <w:rPr>
                  <w:rFonts w:ascii="Cambria Math" w:hAnsi="Cambria Math" w:cs="Times New Roman"/>
                  <w:bCs/>
                  <w:i/>
                  <w:iCs/>
                </w:rPr>
              </m:ctrlPr>
            </m:den>
          </m:f>
          <m:r>
            <m:rPr/>
            <w:rPr>
              <w:rFonts w:ascii="Cambria Math" w:hAnsi="Cambria Math" w:cs="Times New Roman"/>
            </w:rPr>
            <m:t>=−</m:t>
          </m:r>
          <m:r>
            <m:rPr/>
            <w:rPr>
              <w:rFonts w:ascii="Cambria Math" w:hAnsi="Cambria Math" w:cs="Cambria Math"/>
            </w:rPr>
            <m:t>α∙</m:t>
          </m:r>
          <m:sSub>
            <m:sSubPr>
              <m:ctrlPr>
                <w:rPr>
                  <w:rFonts w:ascii="Cambria Math" w:hAnsi="Cambria Math" w:cs="Cambria Math"/>
                  <w:i/>
                </w:rPr>
              </m:ctrlPr>
            </m:sSubPr>
            <m:e>
              <m:r>
                <m:rPr/>
                <w:rPr>
                  <w:rFonts w:hint="eastAsia" w:ascii="Cambria Math" w:hAnsi="Cambria Math" w:cs="Cambria Math"/>
                </w:rPr>
                <m:t>u</m:t>
              </m:r>
              <m:ctrlPr>
                <w:rPr>
                  <w:rFonts w:ascii="Cambria Math" w:hAnsi="Cambria Math" w:cs="Cambria Math"/>
                  <w:i/>
                </w:rPr>
              </m:ctrlPr>
            </m:e>
            <m:sub>
              <m:r>
                <m:rPr/>
                <w:rPr>
                  <w:rFonts w:ascii="Cambria Math" w:hAnsi="Cambria Math" w:cs="Cambria Math"/>
                </w:rPr>
                <m:t>a</m:t>
              </m:r>
              <m:ctrlPr>
                <w:rPr>
                  <w:rFonts w:ascii="Cambria Math" w:hAnsi="Cambria Math" w:cs="Cambria Math"/>
                  <w:i/>
                </w:rPr>
              </m:ctrlPr>
            </m:sub>
          </m:sSub>
          <m:r>
            <m:rPr/>
            <w:rPr>
              <w:rFonts w:ascii="Cambria Math" w:hAnsi="Cambria Math" w:cs="Cambria Math"/>
            </w:rPr>
            <m:t>∙B+β∙</m:t>
          </m:r>
          <m:sSub>
            <m:sSubPr>
              <m:ctrlPr>
                <w:rPr>
                  <w:rFonts w:ascii="Cambria Math" w:hAnsi="Cambria Math" w:cs="Cambria Math"/>
                  <w:i/>
                </w:rPr>
              </m:ctrlPr>
            </m:sSubPr>
            <m:e>
              <m:r>
                <m:rPr/>
                <w:rPr>
                  <w:rFonts w:ascii="Cambria Math" w:hAnsi="Cambria Math" w:cs="Cambria Math"/>
                </w:rPr>
                <m:t>u</m:t>
              </m:r>
              <m:ctrlPr>
                <w:rPr>
                  <w:rFonts w:ascii="Cambria Math" w:hAnsi="Cambria Math" w:cs="Cambria Math"/>
                  <w:i/>
                </w:rPr>
              </m:ctrlPr>
            </m:e>
            <m:sub>
              <m:r>
                <m:rPr/>
                <w:rPr>
                  <w:rFonts w:ascii="Cambria Math" w:hAnsi="Cambria Math" w:cs="Cambria Math"/>
                </w:rPr>
                <m:t>t</m:t>
              </m:r>
              <m:ctrlPr>
                <w:rPr>
                  <w:rFonts w:ascii="Cambria Math" w:hAnsi="Cambria Math" w:cs="Cambria Math"/>
                  <w:i/>
                </w:rPr>
              </m:ctrlPr>
            </m:sub>
          </m:sSub>
          <m:r>
            <m:rPr>
              <m:sty m:val="p"/>
            </m:rPr>
            <w:rPr>
              <w:rFonts w:ascii="Cambria Math" w:hAnsi="Cambria Math" w:cs="Times New Roman"/>
            </w:rPr>
            <m:t>∙B</m:t>
          </m:r>
        </m:oMath>
      </m:oMathPara>
    </w:p>
    <w:p>
      <w:pPr>
        <w:spacing w:before="156" w:beforeLines="50" w:after="156" w:afterLines="50"/>
        <w:ind w:firstLine="420"/>
        <w:rPr>
          <w:rFonts w:hAnsi="Cambria Math" w:cs="Times New Roman"/>
          <w:bCs/>
          <w:iCs/>
        </w:rPr>
      </w:pPr>
      <w:r>
        <w:rPr>
          <w:rFonts w:hint="eastAsia" w:hAnsi="Cambria Math" w:cs="Times New Roman"/>
        </w:rPr>
        <w:t>其中</w:t>
      </w:r>
      <m:oMath>
        <m:r>
          <m:rPr/>
          <w:rPr>
            <w:rFonts w:ascii="Cambria Math" w:hAnsi="Cambria Math" w:cs="Cambria Math"/>
          </w:rPr>
          <m:t>α</m:t>
        </m:r>
      </m:oMath>
      <w:r>
        <w:rPr>
          <w:rFonts w:hint="eastAsia" w:hAnsi="Cambria Math" w:cs="Times New Roman"/>
        </w:rPr>
        <w:t>和</w:t>
      </w:r>
      <m:oMath>
        <m:r>
          <m:rPr>
            <m:sty m:val="p"/>
          </m:rPr>
          <w:rPr>
            <w:rFonts w:ascii="Cambria Math" w:hAnsi="Cambria Math" w:cs="Times New Roman"/>
          </w:rPr>
          <m:t>β</m:t>
        </m:r>
      </m:oMath>
      <w:r>
        <w:rPr>
          <w:rFonts w:hint="eastAsia" w:hAnsi="Cambria Math" w:cs="Times New Roman"/>
        </w:rPr>
        <w:t>分别是免疫力和副反应对肿瘤负荷的影响因子。</w:t>
      </w:r>
    </w:p>
    <w:p>
      <w:pPr>
        <w:spacing w:before="156" w:beforeLines="50" w:after="156" w:afterLines="50"/>
        <w:ind w:firstLine="422"/>
        <w:rPr>
          <w:rFonts w:ascii="Times New Roman" w:hAnsi="Times New Roman" w:cs="Times New Roman"/>
          <w:b/>
        </w:rPr>
      </w:pPr>
      <w:r>
        <w:rPr>
          <w:rFonts w:ascii="Times New Roman" w:hAnsi="Times New Roman" w:cs="Times New Roman"/>
          <w:b/>
        </w:rPr>
        <w:t>Strategy 12</w:t>
      </w:r>
      <w:r>
        <w:rPr>
          <w:rFonts w:hint="eastAsia" w:ascii="Times New Roman" w:hAnsi="Times New Roman" w:cs="Times New Roman"/>
          <w:b/>
        </w:rPr>
        <w:t>：实体瘤测量方法规范：</w:t>
      </w:r>
      <w:bookmarkStart w:id="0" w:name="_GoBack"/>
      <w:bookmarkEnd w:id="0"/>
    </w:p>
    <w:p>
      <w:pPr>
        <w:spacing w:before="156" w:beforeLines="50" w:after="156" w:afterLines="50"/>
        <w:ind w:firstLine="420"/>
        <w:rPr>
          <w:rFonts w:hint="eastAsia" w:ascii="Times New Roman" w:hAnsi="Times New Roman" w:cs="Times New Roman"/>
        </w:rPr>
      </w:pPr>
      <w:r>
        <w:rPr>
          <w:rFonts w:hint="eastAsia" w:ascii="Times New Roman" w:hAnsi="Times New Roman" w:cs="Times New Roman"/>
        </w:rPr>
        <w:t>RECIST</w:t>
      </w:r>
      <w:r>
        <w:rPr>
          <w:rFonts w:ascii="Times New Roman" w:hAnsi="Times New Roman" w:cs="Times New Roman"/>
        </w:rPr>
        <w:t>1.1</w:t>
      </w:r>
      <w:r>
        <w:rPr>
          <w:rFonts w:hint="eastAsia" w:ascii="Times New Roman" w:hAnsi="Times New Roman" w:cs="Times New Roman"/>
        </w:rPr>
        <w:t>标准中肿瘤的大小可以使用最长直径来量化。</w:t>
      </w:r>
    </w:p>
    <w:p>
      <w:pPr>
        <w:spacing w:before="156" w:beforeLines="50" w:after="156" w:afterLines="50"/>
        <w:ind w:firstLine="420"/>
        <w:rPr>
          <w:rFonts w:hAnsi="Cambria Math" w:cs="Times New Roman"/>
          <w:bCs/>
          <w:iCs/>
        </w:rPr>
      </w:pPr>
      <w:r>
        <w:rPr>
          <w:rFonts w:hAnsi="Cambria Math" w:cs="Times New Roman"/>
          <w:bCs/>
          <w:iCs/>
        </w:rPr>
        <w:drawing>
          <wp:inline distT="0" distB="0" distL="0" distR="0">
            <wp:extent cx="2839720" cy="1965960"/>
            <wp:effectExtent l="0" t="0" r="17780" b="15240"/>
            <wp:docPr id="3" name="图片 3" descr="C:\Users\123\Documents\WeChat Files\wxid_vfze42b1klft22\FileStorage\Temp\2c52578233220c8944b01813a99b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23\Documents\WeChat Files\wxid_vfze42b1klft22\FileStorage\Temp\2c52578233220c8944b01813a99b1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48018" cy="1971705"/>
                    </a:xfrm>
                    <a:prstGeom prst="rect">
                      <a:avLst/>
                    </a:prstGeom>
                    <a:noFill/>
                    <a:ln>
                      <a:noFill/>
                    </a:ln>
                  </pic:spPr>
                </pic:pic>
              </a:graphicData>
            </a:graphic>
          </wp:inline>
        </w:drawing>
      </w:r>
    </w:p>
    <w:p>
      <w:pPr>
        <w:spacing w:before="156" w:beforeLines="50" w:after="156" w:afterLines="50"/>
        <w:ind w:firstLine="420"/>
        <w:rPr>
          <w:rFonts w:hAnsi="Cambria Math" w:cs="Times New Roman"/>
          <w:bCs/>
          <w:iCs/>
        </w:rPr>
      </w:pPr>
      <w:r>
        <w:rPr>
          <w:rFonts w:hint="eastAsia" w:hAnsi="Cambria Math" w:cs="Times New Roman"/>
          <w:bCs/>
          <w:iCs/>
        </w:rPr>
        <w:t>可测量病灶：肿瘤病灶长径&gt;</w:t>
      </w:r>
      <w:r>
        <w:rPr>
          <w:rFonts w:hAnsi="Cambria Math" w:cs="Times New Roman"/>
          <w:bCs/>
          <w:iCs/>
        </w:rPr>
        <w:t>=10</w:t>
      </w:r>
      <w:r>
        <w:rPr>
          <w:rFonts w:hint="eastAsia" w:hAnsi="Cambria Math" w:cs="Times New Roman"/>
          <w:bCs/>
          <w:iCs/>
        </w:rPr>
        <w:t>mm，淋巴结短径&gt;</w:t>
      </w:r>
      <w:r>
        <w:rPr>
          <w:rFonts w:hAnsi="Cambria Math" w:cs="Times New Roman"/>
          <w:bCs/>
          <w:iCs/>
        </w:rPr>
        <w:t>=15mm</w:t>
      </w:r>
      <w:r>
        <w:rPr>
          <w:rFonts w:hint="eastAsia" w:hAnsi="Cambria Math" w:cs="Times New Roman"/>
          <w:bCs/>
          <w:iCs/>
        </w:rPr>
        <w:t>。</w:t>
      </w:r>
    </w:p>
    <w:p>
      <w:pPr>
        <w:spacing w:before="156" w:beforeLines="50" w:after="156" w:afterLines="50"/>
        <w:ind w:firstLine="420"/>
        <w:rPr>
          <w:rFonts w:hAnsi="Cambria Math" w:cs="Times New Roman"/>
          <w:bCs/>
          <w:iCs/>
        </w:rPr>
      </w:pPr>
      <w:r>
        <w:rPr>
          <w:rFonts w:hint="eastAsia" w:hAnsi="Cambria Math" w:cs="Times New Roman"/>
          <w:bCs/>
          <w:iCs/>
        </w:rPr>
        <w:t>靶病灶(</w:t>
      </w:r>
      <w:r>
        <w:rPr>
          <w:rFonts w:hAnsi="Cambria Math" w:cs="Times New Roman"/>
          <w:bCs/>
          <w:iCs/>
        </w:rPr>
        <w:t>Target lesion)</w:t>
      </w:r>
      <w:r>
        <w:rPr>
          <w:rFonts w:hint="eastAsia" w:hAnsi="Cambria Math" w:cs="Times New Roman"/>
          <w:bCs/>
          <w:iCs/>
        </w:rPr>
        <w:t>又称为目标病灶，</w:t>
      </w:r>
      <w:r>
        <w:rPr>
          <w:rFonts w:hAnsi="Cambria Math" w:cs="Times New Roman"/>
          <w:bCs/>
          <w:iCs/>
        </w:rPr>
        <w:t>目标病灶或靶病灶是指可以精确测量的肿瘤性病变，用于评价肿瘤的反应。非目标病灶或非靶病灶是指不适合测量但可以跟踪的肿瘤性病变，用于评价肿瘤的存在或消失。</w:t>
      </w:r>
    </w:p>
    <w:p>
      <w:pPr>
        <w:spacing w:before="156" w:beforeLines="50" w:after="156" w:afterLines="50"/>
        <w:ind w:firstLine="420"/>
        <w:rPr>
          <w:rFonts w:hAnsi="Cambria Math" w:cs="Times New Roman"/>
          <w:bCs/>
          <w:iCs/>
        </w:rPr>
      </w:pPr>
      <w:r>
        <w:rPr>
          <w:rFonts w:hint="eastAsia" w:hAnsi="Cambria Math" w:cs="Times New Roman"/>
          <w:bCs/>
          <w:iCs/>
        </w:rPr>
        <w:t>多个器官时，每个器官选择一个靶病灶，经肿瘤病灶的靶病灶最长直径和淋巴结靶病灶的最短直径相加，则是“a</w:t>
      </w:r>
      <w:r>
        <w:rPr>
          <w:rFonts w:hAnsi="Cambria Math" w:cs="Times New Roman"/>
          <w:bCs/>
          <w:iCs/>
        </w:rPr>
        <w:t xml:space="preserve"> sum of diameters</w:t>
      </w:r>
      <w:r>
        <w:rPr>
          <w:rFonts w:hint="eastAsia" w:hAnsi="Cambria Math" w:cs="Times New Roman"/>
          <w:bCs/>
          <w:iCs/>
        </w:rPr>
        <w:t>”意为所有靶病灶的径长之和。</w:t>
      </w:r>
    </w:p>
    <w:p>
      <w:pPr>
        <w:ind w:firstLine="420" w:firstLineChars="0"/>
        <w:jc w:val="left"/>
        <w:rPr>
          <w:rFonts w:hAnsi="Cambria Math" w:cs="Times New Roman"/>
          <w:bCs/>
          <w:iCs/>
        </w:rPr>
      </w:pPr>
      <w:r>
        <w:rPr>
          <w:rFonts w:hint="eastAsia" w:hAnsi="Cambria Math" w:cs="Times New Roman"/>
          <w:bCs/>
          <w:iCs/>
        </w:rPr>
        <w:t>靶病灶最多5个，每个器官最多两个靶病灶。</w:t>
      </w:r>
      <w:r>
        <w:rPr>
          <w:rFonts w:hint="eastAsia" w:hAnsi="Cambria Math" w:cs="Times New Roman"/>
          <w:bCs/>
          <w:iCs/>
          <w:lang w:val="en-US" w:eastAsia="zh-CN"/>
        </w:rPr>
        <w:tab/>
      </w:r>
      <w:r>
        <w:drawing>
          <wp:inline distT="0" distB="0" distL="0" distR="0">
            <wp:extent cx="3032760" cy="1435735"/>
            <wp:effectExtent l="0" t="0" r="15240" b="12065"/>
            <wp:docPr id="7" name="图片 7" descr="https://pic3.zhimg.com/v2-8b332a73fbd38bd95334a2401684b142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pic3.zhimg.com/v2-8b332a73fbd38bd95334a2401684b142_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0316" cy="1444286"/>
                    </a:xfrm>
                    <a:prstGeom prst="rect">
                      <a:avLst/>
                    </a:prstGeom>
                    <a:noFill/>
                    <a:ln>
                      <a:noFill/>
                    </a:ln>
                  </pic:spPr>
                </pic:pic>
              </a:graphicData>
            </a:graphic>
          </wp:inline>
        </w:drawing>
      </w:r>
    </w:p>
    <w:p>
      <w:pPr>
        <w:spacing w:before="156" w:beforeLines="50" w:after="156" w:afterLines="50"/>
        <w:ind w:firstLine="420"/>
        <w:rPr>
          <w:rFonts w:hAnsi="Cambria Math" w:cs="Times New Roman"/>
          <w:bCs/>
          <w:iCs/>
        </w:rPr>
      </w:pPr>
      <w:r>
        <w:rPr>
          <w:rFonts w:hAnsi="Cambria Math" w:cs="Times New Roman"/>
          <w:bCs/>
          <w:iCs/>
        </w:rPr>
        <w:t>P</w:t>
      </w:r>
      <w:r>
        <w:rPr>
          <w:rFonts w:hint="eastAsia" w:hAnsi="Cambria Math" w:cs="Times New Roman"/>
          <w:bCs/>
          <w:iCs/>
        </w:rPr>
        <w:t>s：表格中已经处理好长径和短径，测量值直接加起来就行了</w:t>
      </w:r>
    </w:p>
    <w:p>
      <w:pPr>
        <w:spacing w:before="156" w:beforeLines="50" w:after="156" w:afterLines="50"/>
        <w:ind w:firstLine="422"/>
        <w:rPr>
          <w:rFonts w:hAnsi="Cambria Math" w:cs="Times New Roman"/>
          <w:b/>
          <w:bCs/>
          <w:i/>
          <w:iCs/>
          <w:u w:val="single"/>
        </w:rPr>
      </w:pPr>
      <w:r>
        <w:rPr>
          <w:rFonts w:hint="eastAsia" w:hAnsi="Cambria Math" w:cs="Times New Roman"/>
          <w:b/>
          <w:bCs/>
          <w:i/>
          <w:iCs/>
          <w:u w:val="single"/>
        </w:rPr>
        <w:t>相关术语：</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靶病灶：T</w:t>
      </w:r>
      <w:r>
        <w:rPr>
          <w:rFonts w:hAnsi="Cambria Math" w:cs="Times New Roman"/>
          <w:b/>
          <w:bCs/>
          <w:iCs/>
          <w:u w:val="single"/>
        </w:rPr>
        <w:t>arget lesion</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非靶病灶：</w:t>
      </w:r>
      <w:r>
        <w:rPr>
          <w:rFonts w:hAnsi="Cambria Math" w:cs="Times New Roman"/>
          <w:b/>
          <w:bCs/>
          <w:iCs/>
          <w:u w:val="single"/>
        </w:rPr>
        <w:t>Non-target lesion</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完全缓解：Complete</w:t>
      </w:r>
      <w:r>
        <w:rPr>
          <w:rFonts w:hAnsi="Cambria Math" w:cs="Times New Roman"/>
          <w:b/>
          <w:bCs/>
          <w:iCs/>
          <w:u w:val="single"/>
        </w:rPr>
        <w:t xml:space="preserve"> </w:t>
      </w:r>
      <w:r>
        <w:rPr>
          <w:rFonts w:hint="eastAsia" w:hAnsi="Cambria Math" w:cs="Times New Roman"/>
          <w:b/>
          <w:bCs/>
          <w:iCs/>
          <w:u w:val="single"/>
        </w:rPr>
        <w:t>Res</w:t>
      </w:r>
      <w:r>
        <w:rPr>
          <w:rFonts w:hAnsi="Cambria Math" w:cs="Times New Roman"/>
          <w:b/>
          <w:bCs/>
          <w:iCs/>
          <w:u w:val="single"/>
        </w:rPr>
        <w:t>ponse, CR</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部分缓解：Partial</w:t>
      </w:r>
      <w:r>
        <w:rPr>
          <w:rFonts w:hAnsi="Cambria Math" w:cs="Times New Roman"/>
          <w:b/>
          <w:bCs/>
          <w:iCs/>
          <w:u w:val="single"/>
        </w:rPr>
        <w:t xml:space="preserve"> </w:t>
      </w:r>
      <w:r>
        <w:rPr>
          <w:rFonts w:hint="eastAsia" w:hAnsi="Cambria Math" w:cs="Times New Roman"/>
          <w:b/>
          <w:bCs/>
          <w:iCs/>
          <w:u w:val="single"/>
        </w:rPr>
        <w:t>Response，PR</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疾病稳定：Stable</w:t>
      </w:r>
      <w:r>
        <w:rPr>
          <w:rFonts w:hAnsi="Cambria Math" w:cs="Times New Roman"/>
          <w:b/>
          <w:bCs/>
          <w:iCs/>
          <w:u w:val="single"/>
        </w:rPr>
        <w:t xml:space="preserve"> </w:t>
      </w:r>
      <w:r>
        <w:rPr>
          <w:rFonts w:hint="eastAsia" w:hAnsi="Cambria Math" w:cs="Times New Roman"/>
          <w:b/>
          <w:bCs/>
          <w:iCs/>
          <w:u w:val="single"/>
        </w:rPr>
        <w:t>Disease，SD</w:t>
      </w:r>
    </w:p>
    <w:p>
      <w:pPr>
        <w:spacing w:before="156" w:beforeLines="50" w:after="156" w:afterLines="50"/>
        <w:ind w:firstLine="422"/>
        <w:rPr>
          <w:rFonts w:hAnsi="Cambria Math" w:cs="Times New Roman"/>
          <w:b/>
          <w:bCs/>
          <w:iCs/>
          <w:u w:val="single"/>
        </w:rPr>
      </w:pPr>
      <w:r>
        <w:rPr>
          <w:rFonts w:hint="eastAsia" w:hAnsi="Cambria Math" w:cs="Times New Roman"/>
          <w:b/>
          <w:bCs/>
          <w:iCs/>
          <w:u w:val="single"/>
        </w:rPr>
        <w:t>疾病进展：Progress</w:t>
      </w:r>
      <w:r>
        <w:rPr>
          <w:rFonts w:hAnsi="Cambria Math" w:cs="Times New Roman"/>
          <w:b/>
          <w:bCs/>
          <w:iCs/>
          <w:u w:val="single"/>
        </w:rPr>
        <w:t xml:space="preserve"> </w:t>
      </w:r>
      <w:r>
        <w:rPr>
          <w:rFonts w:hint="eastAsia" w:hAnsi="Cambria Math" w:cs="Times New Roman"/>
          <w:b/>
          <w:bCs/>
          <w:iCs/>
          <w:u w:val="single"/>
        </w:rPr>
        <w:t>Disease，PD</w:t>
      </w:r>
    </w:p>
    <w:p>
      <w:pPr>
        <w:spacing w:before="156" w:beforeLines="50" w:after="156" w:afterLines="50"/>
        <w:ind w:firstLine="422"/>
        <w:rPr>
          <w:rFonts w:hAnsi="Cambria Math" w:cs="Times New Roman"/>
          <w:b/>
          <w:bCs/>
          <w:iCs/>
          <w:u w:val="single"/>
        </w:rPr>
      </w:pPr>
    </w:p>
    <w:p>
      <w:pPr>
        <w:spacing w:before="156" w:beforeLines="50" w:after="156" w:afterLines="50"/>
        <w:ind w:firstLine="420"/>
        <w:rPr>
          <w:rFonts w:hAnsi="Cambria Math" w:cs="Times New Roman"/>
          <w:bCs/>
          <w:iCs/>
        </w:rPr>
      </w:pPr>
      <w:r>
        <w:rPr>
          <w:rFonts w:hint="eastAsia" w:hAnsi="Cambria Math" w:cs="Times New Roman"/>
          <w:bCs/>
          <w:iCs/>
        </w:rPr>
        <w:t>CR：所有肿瘤病灶的靶病灶消失，淋巴结短径小于1</w:t>
      </w:r>
      <w:r>
        <w:rPr>
          <w:rFonts w:hAnsi="Cambria Math" w:cs="Times New Roman"/>
          <w:bCs/>
          <w:iCs/>
        </w:rPr>
        <w:t>0</w:t>
      </w:r>
      <w:r>
        <w:rPr>
          <w:rFonts w:hint="eastAsia" w:hAnsi="Cambria Math" w:cs="Times New Roman"/>
          <w:bCs/>
          <w:iCs/>
        </w:rPr>
        <w:t>mm。</w:t>
      </w:r>
    </w:p>
    <w:p>
      <w:pPr>
        <w:spacing w:before="156" w:beforeLines="50" w:after="156" w:afterLines="50"/>
        <w:ind w:firstLine="420"/>
        <w:rPr>
          <w:rFonts w:hAnsi="Cambria Math" w:cs="Times New Roman"/>
          <w:bCs/>
          <w:iCs/>
        </w:rPr>
      </w:pPr>
      <w:r>
        <w:rPr>
          <w:rFonts w:hint="eastAsia" w:hAnsi="Cambria Math" w:cs="Times New Roman"/>
          <w:bCs/>
          <w:iCs/>
        </w:rPr>
        <w:t>PR：与基线相比，所有靶病灶的直径总和缩小&gt;</w:t>
      </w:r>
      <w:r>
        <w:rPr>
          <w:rFonts w:hAnsi="Cambria Math" w:cs="Times New Roman"/>
          <w:bCs/>
          <w:iCs/>
        </w:rPr>
        <w:t>=</w:t>
      </w:r>
      <w:r>
        <w:rPr>
          <w:rFonts w:hint="eastAsia" w:hAnsi="Cambria Math" w:cs="Times New Roman"/>
          <w:bCs/>
          <w:iCs/>
        </w:rPr>
        <w:t>3</w:t>
      </w:r>
      <w:r>
        <w:rPr>
          <w:rFonts w:hAnsi="Cambria Math" w:cs="Times New Roman"/>
          <w:bCs/>
          <w:iCs/>
        </w:rPr>
        <w:t>0%</w:t>
      </w:r>
      <w:r>
        <w:rPr>
          <w:rFonts w:hint="eastAsia" w:hAnsi="Cambria Math" w:cs="Times New Roman"/>
          <w:bCs/>
          <w:iCs/>
        </w:rPr>
        <w:t>（肿瘤病灶长径、淋巴病灶短径）。</w:t>
      </w:r>
    </w:p>
    <w:p>
      <w:pPr>
        <w:spacing w:before="156" w:beforeLines="50" w:after="156" w:afterLines="50"/>
        <w:ind w:firstLine="420"/>
        <w:rPr>
          <w:rFonts w:hAnsi="Cambria Math" w:cs="Times New Roman"/>
          <w:bCs/>
          <w:iCs/>
        </w:rPr>
      </w:pPr>
      <w:r>
        <w:rPr>
          <w:rFonts w:hint="eastAsia" w:hAnsi="Cambria Math" w:cs="Times New Roman"/>
          <w:bCs/>
          <w:iCs/>
        </w:rPr>
        <w:t>PD：</w:t>
      </w:r>
      <w:r>
        <w:rPr>
          <w:rFonts w:hint="eastAsia" w:hAnsi="Cambria Math" w:cs="Times New Roman"/>
          <w:bCs/>
          <w:i/>
          <w:iCs/>
          <w:u w:val="single"/>
        </w:rPr>
        <w:t>与研究期间径长总和的最小值比，</w:t>
      </w:r>
      <w:r>
        <w:rPr>
          <w:rFonts w:hint="eastAsia" w:hAnsi="Cambria Math" w:cs="Times New Roman"/>
          <w:bCs/>
          <w:iCs/>
        </w:rPr>
        <w:t>所有靶病灶的直径总和增加&gt;</w:t>
      </w:r>
      <w:r>
        <w:rPr>
          <w:rFonts w:hAnsi="Cambria Math" w:cs="Times New Roman"/>
          <w:bCs/>
          <w:iCs/>
        </w:rPr>
        <w:t>=20%</w:t>
      </w:r>
      <w:r>
        <w:rPr>
          <w:rFonts w:hint="eastAsia" w:hAnsi="Cambria Math" w:cs="Times New Roman"/>
          <w:bCs/>
          <w:iCs/>
        </w:rPr>
        <w:t>，直径总和绝对值增加&gt;</w:t>
      </w:r>
      <w:r>
        <w:rPr>
          <w:rFonts w:hAnsi="Cambria Math" w:cs="Times New Roman"/>
          <w:bCs/>
          <w:iCs/>
        </w:rPr>
        <w:t>=5mm</w:t>
      </w:r>
      <w:r>
        <w:rPr>
          <w:rFonts w:hint="eastAsia" w:hAnsi="Cambria Math" w:cs="Times New Roman"/>
          <w:bCs/>
          <w:iCs/>
        </w:rPr>
        <w:t>。</w:t>
      </w:r>
    </w:p>
    <w:p>
      <w:pPr>
        <w:spacing w:before="156" w:beforeLines="50" w:after="156" w:afterLines="50"/>
        <w:ind w:firstLine="420"/>
        <w:rPr>
          <w:rFonts w:hAnsi="Cambria Math" w:cs="Times New Roman"/>
          <w:bCs/>
          <w:iCs/>
        </w:rPr>
      </w:pPr>
      <w:r>
        <w:rPr>
          <w:rFonts w:hint="eastAsia" w:hAnsi="Cambria Math" w:cs="Times New Roman"/>
          <w:bCs/>
          <w:iCs/>
        </w:rPr>
        <w:t>SD：变化介于PR和PD之间。一般不少于6</w:t>
      </w:r>
      <w:r>
        <w:rPr>
          <w:rFonts w:hAnsi="Cambria Math" w:cs="Times New Roman"/>
          <w:bCs/>
          <w:iCs/>
        </w:rPr>
        <w:t>-8</w:t>
      </w:r>
      <w:r>
        <w:rPr>
          <w:rFonts w:hint="eastAsia" w:hAnsi="Cambria Math" w:cs="Times New Roman"/>
          <w:bCs/>
          <w:iCs/>
        </w:rPr>
        <w:t>周。</w:t>
      </w:r>
    </w:p>
    <w:p>
      <w:pPr>
        <w:spacing w:before="156" w:beforeLines="50" w:after="156" w:afterLines="50"/>
        <w:ind w:firstLine="420"/>
        <w:rPr>
          <w:rFonts w:hAnsi="Cambria Math" w:cs="Times New Roman"/>
          <w:bCs/>
          <w:iCs/>
        </w:rPr>
      </w:pPr>
      <w:r>
        <w:drawing>
          <wp:inline distT="0" distB="0" distL="0" distR="0">
            <wp:extent cx="3200400" cy="2215515"/>
            <wp:effectExtent l="0" t="0" r="0" b="13335"/>
            <wp:docPr id="8" name="图片 8" descr="https://pic1.zhimg.com/v2-d0d1d746bc6af2c39bd2fb0367348d9c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pic1.zhimg.com/v2-d0d1d746bc6af2c39bd2fb0367348d9c_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28304" cy="2235184"/>
                    </a:xfrm>
                    <a:prstGeom prst="rect">
                      <a:avLst/>
                    </a:prstGeom>
                    <a:noFill/>
                    <a:ln>
                      <a:noFill/>
                    </a:ln>
                  </pic:spPr>
                </pic:pic>
              </a:graphicData>
            </a:graphic>
          </wp:inline>
        </w:drawing>
      </w:r>
    </w:p>
    <w:p>
      <w:pPr>
        <w:spacing w:before="156" w:beforeLines="50" w:after="156" w:afterLines="50"/>
        <w:ind w:firstLine="420"/>
        <w:rPr>
          <w:rFonts w:hint="eastAsia" w:hAnsi="Cambria Math" w:cs="Times New Roman"/>
          <w:bCs/>
          <w:iCs/>
        </w:rPr>
      </w:pPr>
    </w:p>
    <w:p>
      <w:pPr>
        <w:spacing w:before="156" w:beforeLines="50" w:after="156" w:afterLines="50"/>
        <w:ind w:firstLine="420"/>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20B9B"/>
    <w:multiLevelType w:val="singleLevel"/>
    <w:tmpl w:val="F4D20B9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mMWY3YTM2ZmJmMjg2MWVjY2VlNWFiYjYwYjJjYzAifQ=="/>
  </w:docVars>
  <w:rsids>
    <w:rsidRoot w:val="005D7BA0"/>
    <w:rsid w:val="000206B6"/>
    <w:rsid w:val="000239C8"/>
    <w:rsid w:val="00027ED1"/>
    <w:rsid w:val="00061CC5"/>
    <w:rsid w:val="00074E9A"/>
    <w:rsid w:val="00085A45"/>
    <w:rsid w:val="000A41B1"/>
    <w:rsid w:val="000A5110"/>
    <w:rsid w:val="000B3814"/>
    <w:rsid w:val="000B7083"/>
    <w:rsid w:val="000F0E8E"/>
    <w:rsid w:val="00121D57"/>
    <w:rsid w:val="001301ED"/>
    <w:rsid w:val="001727A1"/>
    <w:rsid w:val="00180ECA"/>
    <w:rsid w:val="00184EB7"/>
    <w:rsid w:val="001938D4"/>
    <w:rsid w:val="00197269"/>
    <w:rsid w:val="001A1081"/>
    <w:rsid w:val="001D3CFF"/>
    <w:rsid w:val="001E4060"/>
    <w:rsid w:val="00206F33"/>
    <w:rsid w:val="002221B0"/>
    <w:rsid w:val="00244DD7"/>
    <w:rsid w:val="0025204C"/>
    <w:rsid w:val="00252DB8"/>
    <w:rsid w:val="00293AC4"/>
    <w:rsid w:val="002B70AB"/>
    <w:rsid w:val="00305805"/>
    <w:rsid w:val="003150CC"/>
    <w:rsid w:val="00350D5A"/>
    <w:rsid w:val="00356DA2"/>
    <w:rsid w:val="00360C25"/>
    <w:rsid w:val="003662FF"/>
    <w:rsid w:val="00370ED1"/>
    <w:rsid w:val="00380637"/>
    <w:rsid w:val="00392B16"/>
    <w:rsid w:val="00392E4D"/>
    <w:rsid w:val="003961A3"/>
    <w:rsid w:val="003B62A5"/>
    <w:rsid w:val="003B7402"/>
    <w:rsid w:val="003F3105"/>
    <w:rsid w:val="0040259E"/>
    <w:rsid w:val="00426ED7"/>
    <w:rsid w:val="00496045"/>
    <w:rsid w:val="00496516"/>
    <w:rsid w:val="004A0799"/>
    <w:rsid w:val="004C73B9"/>
    <w:rsid w:val="004E156F"/>
    <w:rsid w:val="004E3E9F"/>
    <w:rsid w:val="004E72A0"/>
    <w:rsid w:val="00524E2C"/>
    <w:rsid w:val="0052708D"/>
    <w:rsid w:val="005404E6"/>
    <w:rsid w:val="0054535C"/>
    <w:rsid w:val="005B0C49"/>
    <w:rsid w:val="005C3FE7"/>
    <w:rsid w:val="005C6E75"/>
    <w:rsid w:val="005D7BA0"/>
    <w:rsid w:val="00606A7F"/>
    <w:rsid w:val="00623948"/>
    <w:rsid w:val="00684552"/>
    <w:rsid w:val="006C63CE"/>
    <w:rsid w:val="006D3CFB"/>
    <w:rsid w:val="006F2DF2"/>
    <w:rsid w:val="00745D96"/>
    <w:rsid w:val="00746973"/>
    <w:rsid w:val="00765FFF"/>
    <w:rsid w:val="00781E99"/>
    <w:rsid w:val="007A53B8"/>
    <w:rsid w:val="007C777A"/>
    <w:rsid w:val="007D353E"/>
    <w:rsid w:val="00816818"/>
    <w:rsid w:val="008168E6"/>
    <w:rsid w:val="00817079"/>
    <w:rsid w:val="008218ED"/>
    <w:rsid w:val="00833EC5"/>
    <w:rsid w:val="00837B97"/>
    <w:rsid w:val="00841189"/>
    <w:rsid w:val="008413BC"/>
    <w:rsid w:val="008435A3"/>
    <w:rsid w:val="00887698"/>
    <w:rsid w:val="008C083C"/>
    <w:rsid w:val="008E75A2"/>
    <w:rsid w:val="008F65E6"/>
    <w:rsid w:val="00901C2A"/>
    <w:rsid w:val="00903F66"/>
    <w:rsid w:val="00914493"/>
    <w:rsid w:val="00984C64"/>
    <w:rsid w:val="00993A6F"/>
    <w:rsid w:val="009A2CF2"/>
    <w:rsid w:val="009A4EB7"/>
    <w:rsid w:val="009B4EAB"/>
    <w:rsid w:val="009C26BF"/>
    <w:rsid w:val="00A20DAA"/>
    <w:rsid w:val="00A31B75"/>
    <w:rsid w:val="00A43B55"/>
    <w:rsid w:val="00A47BE8"/>
    <w:rsid w:val="00A661A7"/>
    <w:rsid w:val="00A96DA3"/>
    <w:rsid w:val="00AC2B50"/>
    <w:rsid w:val="00AD2E8D"/>
    <w:rsid w:val="00AD7724"/>
    <w:rsid w:val="00AE79B6"/>
    <w:rsid w:val="00B0240B"/>
    <w:rsid w:val="00B13DAD"/>
    <w:rsid w:val="00B21E8E"/>
    <w:rsid w:val="00B61486"/>
    <w:rsid w:val="00B6526D"/>
    <w:rsid w:val="00BC3CE7"/>
    <w:rsid w:val="00BD0B9F"/>
    <w:rsid w:val="00BD5F6D"/>
    <w:rsid w:val="00BD6DC5"/>
    <w:rsid w:val="00C1380B"/>
    <w:rsid w:val="00C17198"/>
    <w:rsid w:val="00C43BB1"/>
    <w:rsid w:val="00C57A75"/>
    <w:rsid w:val="00C61F48"/>
    <w:rsid w:val="00C832D0"/>
    <w:rsid w:val="00CA1B02"/>
    <w:rsid w:val="00D009F7"/>
    <w:rsid w:val="00D16303"/>
    <w:rsid w:val="00D26029"/>
    <w:rsid w:val="00D30173"/>
    <w:rsid w:val="00D53430"/>
    <w:rsid w:val="00D57408"/>
    <w:rsid w:val="00D574F6"/>
    <w:rsid w:val="00D84DDC"/>
    <w:rsid w:val="00D97D84"/>
    <w:rsid w:val="00E07C9E"/>
    <w:rsid w:val="00E1502A"/>
    <w:rsid w:val="00E414B0"/>
    <w:rsid w:val="00E43D71"/>
    <w:rsid w:val="00E455BB"/>
    <w:rsid w:val="00E46D0F"/>
    <w:rsid w:val="00ED3966"/>
    <w:rsid w:val="00ED6A28"/>
    <w:rsid w:val="00EE435B"/>
    <w:rsid w:val="00F049D0"/>
    <w:rsid w:val="00F32EC1"/>
    <w:rsid w:val="00F8233C"/>
    <w:rsid w:val="00F8396D"/>
    <w:rsid w:val="00F86BF8"/>
    <w:rsid w:val="00F97947"/>
    <w:rsid w:val="00FF656B"/>
    <w:rsid w:val="0C542D96"/>
    <w:rsid w:val="16C23ECA"/>
    <w:rsid w:val="244E07EA"/>
    <w:rsid w:val="31C36268"/>
    <w:rsid w:val="3B4C5ADD"/>
    <w:rsid w:val="42E95C5F"/>
    <w:rsid w:val="7FB3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tabs>
        <w:tab w:val="center" w:pos="4153"/>
        <w:tab w:val="right" w:pos="8306"/>
      </w:tabs>
      <w:snapToGrid w:val="0"/>
      <w:jc w:val="center"/>
    </w:pPr>
    <w:rPr>
      <w:sz w:val="18"/>
      <w:szCs w:val="18"/>
    </w:rPr>
  </w:style>
  <w:style w:type="paragraph" w:styleId="6">
    <w:name w:val="Title"/>
    <w:basedOn w:val="1"/>
    <w:link w:val="15"/>
    <w:qFormat/>
    <w:uiPriority w:val="10"/>
    <w:pPr>
      <w:autoSpaceDE w:val="0"/>
      <w:autoSpaceDN w:val="0"/>
      <w:spacing w:before="4"/>
      <w:ind w:firstLine="0" w:firstLineChars="0"/>
      <w:jc w:val="left"/>
    </w:pPr>
    <w:rPr>
      <w:rFonts w:ascii="Times New Roman" w:hAnsi="Times New Roman" w:eastAsia="Times New Roman" w:cs="Times New Roman"/>
      <w:kern w:val="0"/>
      <w:sz w:val="22"/>
      <w:lang w:eastAsia="en-US"/>
    </w:rPr>
  </w:style>
  <w:style w:type="paragraph" w:styleId="9">
    <w:name w:val="List Paragraph"/>
    <w:basedOn w:val="1"/>
    <w:qFormat/>
    <w:uiPriority w:val="34"/>
    <w:pPr>
      <w:ind w:firstLine="420"/>
    </w:pPr>
  </w:style>
  <w:style w:type="character" w:customStyle="1" w:styleId="10">
    <w:name w:val="标题 1 字符"/>
    <w:basedOn w:val="8"/>
    <w:link w:val="2"/>
    <w:uiPriority w:val="9"/>
    <w:rPr>
      <w:rFonts w:eastAsia="宋体"/>
      <w:b/>
      <w:bCs/>
      <w:kern w:val="44"/>
      <w:sz w:val="44"/>
      <w:szCs w:val="44"/>
    </w:rPr>
  </w:style>
  <w:style w:type="character" w:styleId="11">
    <w:name w:val="Placeholder Text"/>
    <w:basedOn w:val="8"/>
    <w:semiHidden/>
    <w:qFormat/>
    <w:uiPriority w:val="99"/>
    <w:rPr>
      <w:color w:val="808080"/>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character" w:customStyle="1" w:styleId="13">
    <w:name w:val="页眉 字符"/>
    <w:basedOn w:val="8"/>
    <w:link w:val="5"/>
    <w:qFormat/>
    <w:uiPriority w:val="99"/>
    <w:rPr>
      <w:rFonts w:eastAsia="宋体"/>
      <w:sz w:val="18"/>
      <w:szCs w:val="18"/>
    </w:rPr>
  </w:style>
  <w:style w:type="character" w:customStyle="1" w:styleId="14">
    <w:name w:val="页脚 字符"/>
    <w:basedOn w:val="8"/>
    <w:link w:val="4"/>
    <w:uiPriority w:val="99"/>
    <w:rPr>
      <w:rFonts w:eastAsia="宋体"/>
      <w:sz w:val="18"/>
      <w:szCs w:val="18"/>
    </w:rPr>
  </w:style>
  <w:style w:type="character" w:customStyle="1" w:styleId="15">
    <w:name w:val="标题 字符"/>
    <w:basedOn w:val="8"/>
    <w:link w:val="6"/>
    <w:qFormat/>
    <w:uiPriority w:val="10"/>
    <w:rPr>
      <w:rFonts w:ascii="Times New Roman" w:hAnsi="Times New Roman" w:eastAsia="Times New Roman" w:cs="Times New Roman"/>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png"/><Relationship Id="rId17" Type="http://schemas.openxmlformats.org/officeDocument/2006/relationships/oleObject" Target="embeddings/oleObject3.bin"/><Relationship Id="rId16" Type="http://schemas.openxmlformats.org/officeDocument/2006/relationships/oleObject" Target="embeddings/oleObject2.bin"/><Relationship Id="rId15" Type="http://schemas.openxmlformats.org/officeDocument/2006/relationships/image" Target="media/image3.wmf"/><Relationship Id="rId14" Type="http://schemas.openxmlformats.org/officeDocument/2006/relationships/oleObject" Target="embeddings/oleObject1.bin"/><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C0BE-0179-41B2-9E37-D349643976BC}">
  <ds:schemaRefs/>
</ds:datastoreItem>
</file>

<file path=docProps/app.xml><?xml version="1.0" encoding="utf-8"?>
<Properties xmlns="http://schemas.openxmlformats.org/officeDocument/2006/extended-properties" xmlns:vt="http://schemas.openxmlformats.org/officeDocument/2006/docPropsVTypes">
  <Template>Normal</Template>
  <Pages>4</Pages>
  <Words>1656</Words>
  <Characters>2102</Characters>
  <Lines>17</Lines>
  <Paragraphs>5</Paragraphs>
  <TotalTime>1</TotalTime>
  <ScaleCrop>false</ScaleCrop>
  <LinksUpToDate>false</LinksUpToDate>
  <CharactersWithSpaces>2155</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2023-09-20T06:55:00Z</dcterms:created>
  <dc:creator>邸鸿飞</dc:creator>
  <cp:lastModifiedBy>lniiwuw</cp:lastModifiedBy>
  <dcterms:modified xsi:type="dcterms:W3CDTF">2023-10-07T06:36:04Z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7ABA4BCDBD4F463B9EB89BB1F630BCE8_13</vt:lpwstr>
  </property>
</Properties>
</file>