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3A419" w14:textId="77777777" w:rsidR="00DB4F97" w:rsidRPr="00DB4F97" w:rsidRDefault="00DB4F97" w:rsidP="00DB4F9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t>Dimensions of national cultures</w:t>
      </w:r>
    </w:p>
    <w:p w14:paraId="5F5B3BE8"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5"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4A16118A"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6"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7"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8"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BABC84E"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xml:space="preserve">): The uncertainty avoidance index is defined as "a society's tolerance for ambiguity", in which people embrace or avert an event of something unexpected, unknown, or away from the status quo. Societies that score a high degree in this index opt for stiff codes of </w:t>
      </w:r>
      <w:proofErr w:type="spellStart"/>
      <w:r w:rsidRPr="00DB4F97">
        <w:rPr>
          <w:rFonts w:ascii="Times New Roman" w:eastAsia="Times New Roman" w:hAnsi="Times New Roman" w:cs="Times New Roman"/>
          <w:sz w:val="24"/>
          <w:szCs w:val="24"/>
          <w:lang w:eastAsia="en-GB"/>
        </w:rPr>
        <w:t>behavior</w:t>
      </w:r>
      <w:proofErr w:type="spellEnd"/>
      <w:r w:rsidRPr="00DB4F97">
        <w:rPr>
          <w:rFonts w:ascii="Times New Roman" w:eastAsia="Times New Roman" w:hAnsi="Times New Roman" w:cs="Times New Roman"/>
          <w:sz w:val="24"/>
          <w:szCs w:val="24"/>
          <w:lang w:eastAsia="en-GB"/>
        </w:rPr>
        <w:t xml:space="preserve">, guidelines, laws, and generally rely on absolute truth, or the belief that one lone truth dictates </w:t>
      </w:r>
      <w:proofErr w:type="gramStart"/>
      <w:r w:rsidRPr="00DB4F97">
        <w:rPr>
          <w:rFonts w:ascii="Times New Roman" w:eastAsia="Times New Roman" w:hAnsi="Times New Roman" w:cs="Times New Roman"/>
          <w:sz w:val="24"/>
          <w:szCs w:val="24"/>
          <w:lang w:eastAsia="en-GB"/>
        </w:rPr>
        <w:t>everything</w:t>
      </w:r>
      <w:proofErr w:type="gramEnd"/>
      <w:r w:rsidRPr="00DB4F97">
        <w:rPr>
          <w:rFonts w:ascii="Times New Roman" w:eastAsia="Times New Roman" w:hAnsi="Times New Roman" w:cs="Times New Roman"/>
          <w:sz w:val="24"/>
          <w:szCs w:val="24"/>
          <w:lang w:eastAsia="en-GB"/>
        </w:rPr>
        <w:t xml:space="preserve"> and people know what it is. A lower degree in this index shows more acceptance of differing thoughts or ideas. Society tends to impose fewer regulations, ambiguity is more accustomed to, and the environment is more free-flowing.</w:t>
      </w:r>
      <w:hyperlink r:id="rId9"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0"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183024C4"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tooltip="Masculinity" w:history="1">
        <w:r w:rsidRPr="00DB4F97">
          <w:rPr>
            <w:rFonts w:ascii="Times New Roman" w:eastAsia="Times New Roman" w:hAnsi="Times New Roman" w:cs="Times New Roman"/>
            <w:b/>
            <w:bCs/>
            <w:color w:val="0000FF"/>
            <w:sz w:val="24"/>
            <w:szCs w:val="24"/>
            <w:u w:val="single"/>
            <w:lang w:eastAsia="en-GB"/>
          </w:rPr>
          <w:t>Masculinity</w:t>
        </w:r>
      </w:hyperlink>
      <w:r w:rsidRPr="00DB4F97">
        <w:rPr>
          <w:rFonts w:ascii="Times New Roman" w:eastAsia="Times New Roman" w:hAnsi="Times New Roman" w:cs="Times New Roman"/>
          <w:b/>
          <w:bCs/>
          <w:sz w:val="24"/>
          <w:szCs w:val="24"/>
          <w:lang w:eastAsia="en-GB"/>
        </w:rPr>
        <w:t xml:space="preserve"> vs. </w:t>
      </w:r>
      <w:hyperlink r:id="rId12" w:tooltip="Femininity" w:history="1">
        <w:r w:rsidRPr="00DB4F97">
          <w:rPr>
            <w:rFonts w:ascii="Times New Roman" w:eastAsia="Times New Roman" w:hAnsi="Times New Roman" w:cs="Times New Roman"/>
            <w:b/>
            <w:bCs/>
            <w:color w:val="0000FF"/>
            <w:sz w:val="24"/>
            <w:szCs w:val="24"/>
            <w:u w:val="single"/>
            <w:lang w:eastAsia="en-GB"/>
          </w:rPr>
          <w:t>femininity</w:t>
        </w:r>
      </w:hyperlink>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MAS</w:t>
      </w:r>
      <w:r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3"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4"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09FF312C"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15"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w:t>
      </w:r>
      <w:proofErr w:type="spellStart"/>
      <w:r w:rsidRPr="00DB4F97">
        <w:rPr>
          <w:rFonts w:ascii="Times New Roman" w:eastAsia="Times New Roman" w:hAnsi="Times New Roman" w:cs="Times New Roman"/>
          <w:sz w:val="24"/>
          <w:szCs w:val="24"/>
          <w:lang w:eastAsia="en-GB"/>
        </w:rPr>
        <w:t>honored</w:t>
      </w:r>
      <w:proofErr w:type="spellEnd"/>
      <w:r w:rsidRPr="00DB4F97">
        <w:rPr>
          <w:rFonts w:ascii="Times New Roman" w:eastAsia="Times New Roman" w:hAnsi="Times New Roman" w:cs="Times New Roman"/>
          <w:sz w:val="24"/>
          <w:szCs w:val="24"/>
          <w:lang w:eastAsia="en-GB"/>
        </w:rPr>
        <w:t xml:space="preserve">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16"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7"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1E0E20C8"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Indulgence vs. restraint</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IND</w:t>
      </w:r>
      <w:r w:rsidRPr="00DB4F97">
        <w:rPr>
          <w:rFonts w:ascii="Times New Roman" w:eastAsia="Times New Roman" w:hAnsi="Times New Roman" w:cs="Times New Roman"/>
          <w:sz w:val="24"/>
          <w:szCs w:val="24"/>
          <w:lang w:eastAsia="en-GB"/>
        </w:rPr>
        <w:t>): This dimension refers to the degree of freedom that societal norms give to citizens in fulfilling their human desires. Indulgence is defined as "a society that allows relatively free gratification of basic and natural human desires related to enjoying life and having fun". Its counterpart is defined as "a society that controls gratification of needs and regulates it by means of strict social norms".</w:t>
      </w:r>
      <w:hyperlink r:id="rId18"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9"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1DB6C115" w14:textId="77777777" w:rsidR="0051333C" w:rsidRDefault="0051333C"/>
    <w:sectPr w:rsidR="0051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45"/>
    <w:rsid w:val="00190B45"/>
    <w:rsid w:val="0051333C"/>
    <w:rsid w:val="00DB4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5112"/>
  <w15:chartTrackingRefBased/>
  <w15:docId w15:val="{9B04046C-679C-4698-AFF9-52B27F02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F97"/>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B4F97"/>
  </w:style>
  <w:style w:type="character" w:styleId="Hyperlink">
    <w:name w:val="Hyperlink"/>
    <w:basedOn w:val="DefaultParagraphFont"/>
    <w:uiPriority w:val="99"/>
    <w:semiHidden/>
    <w:unhideWhenUsed/>
    <w:rsid w:val="00DB4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8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fstede%27s_cultural_dimensions_theory"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Hofstede%27s_cultural_dimensions_the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Hofstede%27s_cultural_dimensions_theory" TargetMode="External"/><Relationship Id="rId12" Type="http://schemas.openxmlformats.org/officeDocument/2006/relationships/hyperlink" Target="https://en.wikipedia.org/wiki/Femininity" TargetMode="External"/><Relationship Id="rId17" Type="http://schemas.openxmlformats.org/officeDocument/2006/relationships/hyperlink" Target="https://en.wikipedia.org/wiki/Hofstede%27s_cultural_dimensions_theory" TargetMode="External"/><Relationship Id="rId2" Type="http://schemas.openxmlformats.org/officeDocument/2006/relationships/styles" Target="styles.xml"/><Relationship Id="rId16" Type="http://schemas.openxmlformats.org/officeDocument/2006/relationships/hyperlink" Target="https://en.wikipedia.org/wiki/Hofstede%27s_cultural_dimensions_theo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groups_and_outgroups" TargetMode="External"/><Relationship Id="rId11" Type="http://schemas.openxmlformats.org/officeDocument/2006/relationships/hyperlink" Target="https://en.wikipedia.org/wiki/Masculinity" TargetMode="External"/><Relationship Id="rId5" Type="http://schemas.openxmlformats.org/officeDocument/2006/relationships/hyperlink" Target="https://en.wikipedia.org/wiki/Hofstede%27s_cultural_dimensions_theory" TargetMode="External"/><Relationship Id="rId15" Type="http://schemas.openxmlformats.org/officeDocument/2006/relationships/hyperlink" Target="https://en.wikipedia.org/wiki/Tradition" TargetMode="External"/><Relationship Id="rId10" Type="http://schemas.openxmlformats.org/officeDocument/2006/relationships/hyperlink" Target="https://en.wikipedia.org/wiki/Hofstede%27s_cultural_dimensions_theory" TargetMode="External"/><Relationship Id="rId19" Type="http://schemas.openxmlformats.org/officeDocument/2006/relationships/hyperlink" Target="https://en.wikipedia.org/wiki/Hofstede%27s_cultural_dimensions_theory" TargetMode="External"/><Relationship Id="rId4" Type="http://schemas.openxmlformats.org/officeDocument/2006/relationships/webSettings" Target="webSettings.xml"/><Relationship Id="rId9" Type="http://schemas.openxmlformats.org/officeDocument/2006/relationships/hyperlink" Target="https://en.wikipedia.org/wiki/Hofstede%27s_cultural_dimensions_theory" TargetMode="External"/><Relationship Id="rId14" Type="http://schemas.openxmlformats.org/officeDocument/2006/relationships/hyperlink" Target="https://en.wikipedia.org/wiki/Hofstede%27s_cultural_dimensions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2</cp:revision>
  <dcterms:created xsi:type="dcterms:W3CDTF">2020-06-13T16:34:00Z</dcterms:created>
  <dcterms:modified xsi:type="dcterms:W3CDTF">2020-06-13T16:34:00Z</dcterms:modified>
</cp:coreProperties>
</file>