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Dr. Lennart</w:t>
      </w:r>
      <w:r>
        <w:t xml:space="preserve"> </w:t>
      </w:r>
      <w:r>
        <w:t xml:space="preserve">Wittkuhn</w:t>
      </w:r>
    </w:p>
    <w:bookmarkStart w:id="29" w:name="financial-needs"/>
    <w:p>
      <w:pPr>
        <w:pStyle w:val="Heading2"/>
      </w:pPr>
      <w:r>
        <w:t xml:space="preserve">Financial Needs</w:t>
      </w:r>
    </w:p>
    <w:bookmarkStart w:id="20" w:name="overview"/>
    <w:p>
      <w:pPr>
        <w:pStyle w:val="Heading3"/>
      </w:pPr>
      <w:r>
        <w:t xml:space="preserve">Overview</w:t>
      </w:r>
    </w:p>
    <w:tbl>
      <w:tblPr>
        <w:tblStyle w:val="Table"/>
        <w:tblW w:type="pct" w:w="5000"/>
        <w:tblLook w:firstRow="1" w:lastRow="0" w:firstColumn="0" w:lastColumn="0" w:noHBand="0" w:noVBand="0" w:val="0020"/>
        <w:jc w:val="start"/>
        <w:tblLayout w:type="fixed"/>
      </w:tblPr>
      <w:tblGrid>
        <w:gridCol w:w="226"/>
        <w:gridCol w:w="4525"/>
        <w:gridCol w:w="678"/>
        <w:gridCol w:w="1885"/>
        <w:gridCol w:w="603"/>
      </w:tblGrid>
      <w:tr>
        <w:trPr>
          <w:tblHeader w:val="true"/>
        </w:trPr>
        <w:tc>
          <w:tcPr/>
          <w:p>
            <w:pPr>
              <w:pStyle w:val="Compact"/>
            </w:pPr>
          </w:p>
        </w:tc>
        <w:tc>
          <w:tcPr/>
          <w:p>
            <w:pPr>
              <w:pStyle w:val="Compact"/>
              <w:jc w:val="left"/>
            </w:pPr>
            <w:r>
              <w:t xml:space="preserve">Description</w:t>
            </w:r>
          </w:p>
        </w:tc>
        <w:tc>
          <w:tcPr/>
          <w:p>
            <w:pPr>
              <w:pStyle w:val="Compact"/>
              <w:jc w:val="left"/>
            </w:pPr>
            <w:r>
              <w:t xml:space="preserve">Category</w:t>
            </w:r>
          </w:p>
        </w:tc>
        <w:tc>
          <w:tcPr/>
          <w:p>
            <w:pPr>
              <w:pStyle w:val="Compact"/>
              <w:jc w:val="left"/>
            </w:pPr>
            <w:r>
              <w:t xml:space="preserve">Duration</w:t>
            </w:r>
          </w:p>
        </w:tc>
        <w:tc>
          <w:tcPr/>
          <w:p>
            <w:pPr>
              <w:pStyle w:val="Compact"/>
              <w:jc w:val="right"/>
            </w:pPr>
            <w:r>
              <w:t xml:space="preserve">Costs</w:t>
            </w:r>
          </w:p>
        </w:tc>
      </w:tr>
      <w:tr>
        <w:tc>
          <w:tcPr/>
          <w:p>
            <w:pPr>
              <w:pStyle w:val="Compact"/>
              <w:jc w:val="left"/>
            </w:pPr>
            <w:r>
              <w:t xml:space="preserve">1</w:t>
            </w:r>
          </w:p>
        </w:tc>
        <w:tc>
          <w:tcPr/>
          <w:p>
            <w:pPr>
              <w:pStyle w:val="Compact"/>
              <w:jc w:val="left"/>
            </w:pPr>
            <w:r>
              <w:t xml:space="preserve">Student Research Assistant (MSc level) for 30 hours / month</w:t>
            </w:r>
          </w:p>
        </w:tc>
        <w:tc>
          <w:tcPr/>
          <w:p>
            <w:pPr>
              <w:pStyle w:val="Compact"/>
              <w:jc w:val="left"/>
            </w:pPr>
            <w:r>
              <w:t xml:space="preserve">HR</w:t>
            </w:r>
          </w:p>
        </w:tc>
        <w:tc>
          <w:tcPr/>
          <w:p>
            <w:pPr>
              <w:pStyle w:val="Compact"/>
              <w:jc w:val="left"/>
            </w:pPr>
            <w:r>
              <w:t xml:space="preserve">15.08.2024 to 31.08.2025</w:t>
            </w:r>
          </w:p>
        </w:tc>
        <w:tc>
          <w:tcPr/>
          <w:p>
            <w:pPr>
              <w:pStyle w:val="Compact"/>
              <w:jc w:val="right"/>
            </w:pPr>
            <w:r>
              <w:t xml:space="preserve">7573.88</w:t>
            </w:r>
          </w:p>
        </w:tc>
      </w:tr>
      <w:tr>
        <w:tc>
          <w:tcPr/>
          <w:p>
            <w:pPr>
              <w:pStyle w:val="Compact"/>
              <w:jc w:val="left"/>
            </w:pPr>
            <w:r>
              <w:t xml:space="preserve">2</w:t>
            </w:r>
          </w:p>
        </w:tc>
        <w:tc>
          <w:tcPr/>
          <w:p>
            <w:pPr>
              <w:pStyle w:val="Compact"/>
              <w:jc w:val="left"/>
            </w:pPr>
            <w:r>
              <w:t xml:space="preserve">Student Teaching Assistant (MSc level) for 2 SWS / month</w:t>
            </w:r>
          </w:p>
        </w:tc>
        <w:tc>
          <w:tcPr/>
          <w:p>
            <w:pPr>
              <w:pStyle w:val="Compact"/>
              <w:jc w:val="left"/>
            </w:pPr>
            <w:r>
              <w:t xml:space="preserve">HR</w:t>
            </w:r>
          </w:p>
        </w:tc>
        <w:tc>
          <w:tcPr/>
          <w:p>
            <w:pPr>
              <w:pStyle w:val="Compact"/>
              <w:jc w:val="left"/>
            </w:pPr>
            <w:r>
              <w:t xml:space="preserve">14.10.24 to 01.02.25</w:t>
            </w:r>
          </w:p>
        </w:tc>
        <w:tc>
          <w:tcPr/>
          <w:p>
            <w:pPr>
              <w:pStyle w:val="Compact"/>
              <w:jc w:val="right"/>
            </w:pPr>
            <w:r>
              <w:t xml:space="preserve">2256.99</w:t>
            </w:r>
          </w:p>
        </w:tc>
      </w:tr>
      <w:tr>
        <w:tc>
          <w:tcPr/>
          <w:p>
            <w:pPr>
              <w:pStyle w:val="Compact"/>
              <w:jc w:val="left"/>
            </w:pPr>
            <w:r>
              <w:t xml:space="preserve">3</w:t>
            </w:r>
          </w:p>
        </w:tc>
        <w:tc>
          <w:tcPr/>
          <w:p>
            <w:pPr>
              <w:pStyle w:val="Compact"/>
              <w:jc w:val="left"/>
            </w:pPr>
            <w:r>
              <w:t xml:space="preserve">License for Plausible.io</w:t>
            </w:r>
          </w:p>
        </w:tc>
        <w:tc>
          <w:tcPr/>
          <w:p>
            <w:pPr>
              <w:pStyle w:val="Compact"/>
              <w:jc w:val="left"/>
            </w:pPr>
            <w:r>
              <w:t xml:space="preserve">License</w:t>
            </w:r>
          </w:p>
        </w:tc>
        <w:tc>
          <w:tcPr/>
          <w:p>
            <w:pPr>
              <w:pStyle w:val="Compact"/>
              <w:jc w:val="left"/>
            </w:pPr>
            <w:r>
              <w:t xml:space="preserve">01.09.2024 to 31.08.2025</w:t>
            </w:r>
          </w:p>
        </w:tc>
        <w:tc>
          <w:tcPr/>
          <w:p>
            <w:pPr>
              <w:pStyle w:val="Compact"/>
              <w:jc w:val="right"/>
            </w:pPr>
            <w:r>
              <w:t xml:space="preserve">107.10</w:t>
            </w:r>
          </w:p>
        </w:tc>
      </w:tr>
      <w:tr>
        <w:tc>
          <w:tcPr/>
          <w:p>
            <w:pPr>
              <w:pStyle w:val="Compact"/>
              <w:jc w:val="left"/>
            </w:pPr>
            <w:r>
              <w:t xml:space="preserve">4</w:t>
            </w:r>
          </w:p>
        </w:tc>
        <w:tc>
          <w:tcPr/>
          <w:p>
            <w:pPr>
              <w:pStyle w:val="Compact"/>
              <w:jc w:val="left"/>
            </w:pPr>
            <w:r>
              <w:t xml:space="preserve">Travel by train to Berlin for TURN 2024 conference</w:t>
            </w:r>
          </w:p>
        </w:tc>
        <w:tc>
          <w:tcPr/>
          <w:p>
            <w:pPr>
              <w:pStyle w:val="Compact"/>
              <w:jc w:val="left"/>
            </w:pPr>
            <w:r>
              <w:t xml:space="preserve">Travel</w:t>
            </w:r>
          </w:p>
        </w:tc>
        <w:tc>
          <w:tcPr/>
          <w:p>
            <w:pPr>
              <w:pStyle w:val="Compact"/>
              <w:jc w:val="left"/>
            </w:pPr>
            <w:r>
              <w:t xml:space="preserve">14.11.2024 to 15.11.2024</w:t>
            </w:r>
          </w:p>
        </w:tc>
        <w:tc>
          <w:tcPr/>
          <w:p>
            <w:pPr>
              <w:pStyle w:val="Compact"/>
              <w:jc w:val="right"/>
            </w:pPr>
            <w:r>
              <w:t xml:space="preserve">60.00</w:t>
            </w:r>
          </w:p>
        </w:tc>
      </w:tr>
    </w:tbl>
    <w:p>
      <w:pPr>
        <w:pStyle w:val="BodyText"/>
      </w:pPr>
      <w:r>
        <w:t xml:space="preserve">In sum, the expected</w:t>
      </w:r>
      <w:r>
        <w:t xml:space="preserve"> </w:t>
      </w:r>
      <w:r>
        <w:rPr>
          <w:bCs/>
          <w:b/>
        </w:rPr>
        <w:t xml:space="preserve">total costs of the project</w:t>
      </w:r>
      <w:r>
        <w:t xml:space="preserve"> </w:t>
      </w:r>
      <w:r>
        <w:t xml:space="preserve">are</w:t>
      </w:r>
      <w:r>
        <w:t xml:space="preserve"> </w:t>
      </w:r>
      <w:r>
        <w:rPr>
          <w:bCs/>
          <w:b/>
        </w:rPr>
        <w:t xml:space="preserve">~ 10000 Euro</w:t>
      </w:r>
      <w:r>
        <w:t xml:space="preserve">.</w:t>
      </w:r>
    </w:p>
    <w:p>
      <w:pPr>
        <w:pStyle w:val="BodyText"/>
      </w:pPr>
      <w:r>
        <w:t xml:space="preserve">We provide additional justification for the financial needs below.</w:t>
      </w:r>
    </w:p>
    <w:bookmarkEnd w:id="20"/>
    <w:bookmarkStart w:id="28" w:name="justification"/>
    <w:p>
      <w:pPr>
        <w:pStyle w:val="Heading3"/>
      </w:pPr>
      <w:r>
        <w:t xml:space="preserve">Justification</w:t>
      </w:r>
    </w:p>
    <w:bookmarkStart w:id="21" w:name="X2086337256cc1ac8f273f0a156c11edff594be2"/>
    <w:p>
      <w:pPr>
        <w:pStyle w:val="Heading4"/>
      </w:pPr>
      <w:r>
        <w:t xml:space="preserve">Regarding 1 (Student Research Assistant (MSc level) for 30 hours / month):</w:t>
      </w:r>
    </w:p>
    <w:p>
      <w:pPr>
        <w:pStyle w:val="FirstParagraph"/>
      </w:pPr>
      <w:r>
        <w:t xml:space="preserve">The student research assistant (RA) will help to create new and adapt existing learning materials focused on the development of FAIR and reproducible teaching materials.</w:t>
      </w:r>
      <w:r>
        <w:t xml:space="preserve"> </w:t>
      </w:r>
      <w:r>
        <w:t xml:space="preserve">Specifically, the student RA will support the development of learning materials for Quarto and Git, the tools that are at the center of our approach.</w:t>
      </w:r>
      <w:r>
        <w:t xml:space="preserve"> </w:t>
      </w:r>
      <w:r>
        <w:t xml:space="preserve">In addition, the student RA will contriubute to the development and analysis surveys and quizzes that allow to collect continuous feedback from both students and teachers to address any challenges or identify opportunities for improvement.</w:t>
      </w:r>
    </w:p>
    <w:bookmarkEnd w:id="21"/>
    <w:bookmarkStart w:id="22" w:name="X34c3e267b95abf907fadab0d69f1ad19841c380"/>
    <w:p>
      <w:pPr>
        <w:pStyle w:val="Heading4"/>
      </w:pPr>
      <w:r>
        <w:t xml:space="preserve">Regarding 2 (Student Teaching Assistant (MSc level) for 2 SWS / month):</w:t>
      </w:r>
    </w:p>
    <w:p>
      <w:pPr>
        <w:pStyle w:val="FirstParagraph"/>
      </w:pPr>
      <w:r>
        <w:t xml:space="preserve">A teaching assistant (TA) is crucial for providing individualized support, timely feedback, and technical troubleshooting to course participants.</w:t>
      </w:r>
      <w:r>
        <w:t xml:space="preserve"> </w:t>
      </w:r>
      <w:r>
        <w:t xml:space="preserve">The TA supports the instructional content, manages assessments during class, and ensures a consistent learning experience for course participants with varying levels of familiarity with the learning concepts.</w:t>
      </w:r>
    </w:p>
    <w:bookmarkEnd w:id="22"/>
    <w:bookmarkStart w:id="25" w:name="regarding-3-license-for-plausible.io"/>
    <w:p>
      <w:pPr>
        <w:pStyle w:val="Heading4"/>
      </w:pPr>
      <w:r>
        <w:t xml:space="preserve">Regarding 3 (License for Plausible.io):</w:t>
      </w:r>
    </w:p>
    <w:p>
      <w:pPr>
        <w:pStyle w:val="FirstParagraph"/>
      </w:pPr>
      <w:r>
        <w:t xml:space="preserve">All course materials will be shared as publicly accessible websites hosted via</w:t>
      </w:r>
      <w:r>
        <w:t xml:space="preserve"> </w:t>
      </w:r>
      <w:hyperlink r:id="rId23">
        <w:r>
          <w:rPr>
            <w:rStyle w:val="Hyperlink"/>
          </w:rPr>
          <w:t xml:space="preserve">GitHub Pages</w:t>
        </w:r>
      </w:hyperlink>
      <w:r>
        <w:t xml:space="preserve">.</w:t>
      </w:r>
      <w:r>
        <w:t xml:space="preserve"> </w:t>
      </w:r>
      <w:r>
        <w:t xml:space="preserve">We will use website analytics to gain insights into reach and dissemination of the teaching materials.</w:t>
      </w:r>
      <w:r>
        <w:t xml:space="preserve"> </w:t>
      </w:r>
      <w:r>
        <w:t xml:space="preserve">These insights will allow us to better understand how users engage with our online learning materials and derive opportunities for improvements.</w:t>
      </w:r>
      <w:r>
        <w:t xml:space="preserve"> </w:t>
      </w:r>
      <w:r>
        <w:t xml:space="preserve">We will use</w:t>
      </w:r>
      <w:r>
        <w:t xml:space="preserve"> </w:t>
      </w:r>
      <w:hyperlink r:id="rId24">
        <w:r>
          <w:rPr>
            <w:rStyle w:val="Hyperlink"/>
          </w:rPr>
          <w:t xml:space="preserve">Plausible</w:t>
        </w:r>
      </w:hyperlink>
      <w:r>
        <w:t xml:space="preserve">, which provides</w:t>
      </w:r>
      <w:r>
        <w:t xml:space="preserve"> </w:t>
      </w:r>
      <w:r>
        <w:t xml:space="preserve">“</w:t>
      </w:r>
      <w:r>
        <w:t xml:space="preserve">intuitive, lightweight and open source web analytics</w:t>
      </w:r>
      <w:r>
        <w:t xml:space="preserve">”</w:t>
      </w:r>
      <w:r>
        <w:t xml:space="preserve">, does not use cookies and is fully compliant with GDPR, CCPA and PECR.</w:t>
      </w:r>
      <w:r>
        <w:t xml:space="preserve"> </w:t>
      </w:r>
      <w:r>
        <w:t xml:space="preserve">A subscription plan with a monthly quota of up to 10k pageviews for 1 year will be selected.</w:t>
      </w:r>
    </w:p>
    <w:bookmarkEnd w:id="25"/>
    <w:bookmarkStart w:id="27" w:name="Xc48a89603a82c2fc87c44552f8012d4c17e15e6"/>
    <w:p>
      <w:pPr>
        <w:pStyle w:val="Heading4"/>
      </w:pPr>
      <w:r>
        <w:t xml:space="preserve">Regarding 4 (Travel by train to Berlin for TURN 2024 conference):</w:t>
      </w:r>
    </w:p>
    <w:p>
      <w:pPr>
        <w:pStyle w:val="FirstParagraph"/>
      </w:pPr>
      <w:r>
        <w:t xml:space="preserve">We submitted an abstract to the</w:t>
      </w:r>
      <w:r>
        <w:t xml:space="preserve"> </w:t>
      </w:r>
      <w:hyperlink r:id="rId26">
        <w:r>
          <w:rPr>
            <w:rStyle w:val="Hyperlink"/>
          </w:rPr>
          <w:t xml:space="preserve">TURN 2024 conference</w:t>
        </w:r>
      </w:hyperlink>
      <w:r>
        <w:t xml:space="preserve">, taking place in Berlin from 14.11.2024 to 15.11.2024, to give a talk about the proposed teaching approach.</w:t>
      </w:r>
      <w:r>
        <w:t xml:space="preserve"> </w:t>
      </w:r>
      <w:r>
        <w:t xml:space="preserve">The funding will cover travel from Hamburg to Berlin (and back) by train.</w:t>
      </w:r>
      <w:r>
        <w:t xml:space="preserve"> </w:t>
      </w:r>
      <w:r>
        <w:t xml:space="preserve">Accommodation can be arranged privately.</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pages.github.com/" TargetMode="External" /><Relationship Type="http://schemas.openxmlformats.org/officeDocument/2006/relationships/hyperlink" Id="rId24" Target="https://plausible.io/" TargetMode="External" /><Relationship Type="http://schemas.openxmlformats.org/officeDocument/2006/relationships/hyperlink" Id="rId26" Target="https://turn-conference.org/" TargetMode="External" /></Relationships>
</file>

<file path=word/_rels/footnotes.xml.rels><?xml version="1.0" encoding="UTF-8"?><Relationships xmlns="http://schemas.openxmlformats.org/package/2006/relationships"><Relationship Type="http://schemas.openxmlformats.org/officeDocument/2006/relationships/hyperlink" Id="rId23" Target="https://pages.github.com/" TargetMode="External" /><Relationship Type="http://schemas.openxmlformats.org/officeDocument/2006/relationships/hyperlink" Id="rId24" Target="https://plausible.io/" TargetMode="External" /><Relationship Type="http://schemas.openxmlformats.org/officeDocument/2006/relationships/hyperlink" Id="rId26" Target="https://turn-conferen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Lennart Wittkuhn</dc:creator>
  <cp:keywords/>
  <dcterms:created xsi:type="dcterms:W3CDTF">2024-04-30T21:21:50Z</dcterms:created>
  <dcterms:modified xsi:type="dcterms:W3CDTF">2024-04-30T21:21:50Z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onference">
    <vt:lpwstr/>
  </property>
  <property fmtid="{D5CDD505-2E9C-101B-9397-08002B2CF9AE}" pid="10" name="csl">
    <vt:lpwstr>apa.csl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plausible">
    <vt:lpwstr/>
  </property>
  <property fmtid="{D5CDD505-2E9C-101B-9397-08002B2CF9AE}" pid="16" name="ra">
    <vt:lpwstr/>
  </property>
  <property fmtid="{D5CDD505-2E9C-101B-9397-08002B2CF9AE}" pid="17" name="ta">
    <vt:lpwstr/>
  </property>
  <property fmtid="{D5CDD505-2E9C-101B-9397-08002B2CF9AE}" pid="18" name="toc-title">
    <vt:lpwstr>Table of contents</vt:lpwstr>
  </property>
</Properties>
</file>