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2024-05-03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3"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p>
      <w:pPr>
        <w:pStyle w:val="FirstParagraph"/>
      </w:pPr>
      <w:r>
        <w:t xml:space="preserve">The dean’s office of the Faculty of Psychology and Human Movement Science at University of Hamburg was informed about this application and supports the proposal.</w:t>
      </w:r>
      <w:r>
        <w:t xml:space="preserve"> </w:t>
      </w:r>
      <w:r>
        <w:t xml:space="preserve">Proof can be provided upon request.</w:t>
      </w:r>
      <w:r>
        <w:t xml:space="preserve"> </w:t>
      </w:r>
      <w:r>
        <w:t xml:space="preserve">For any inquiries, please contact</w:t>
      </w:r>
      <w:r>
        <w:t xml:space="preserve"> </w:t>
      </w:r>
      <w:hyperlink r:id="rId32">
        <w:r>
          <w:rPr>
            <w:rStyle w:val="Hyperlink"/>
          </w:rPr>
          <w:t xml:space="preserve">dekanatsassistenz.pb@uni-hamburg.de</w:t>
        </w:r>
      </w:hyperlink>
      <w:r>
        <w:t xml:space="preserve">.</w:t>
      </w:r>
    </w:p>
    <w:p>
      <w:r>
        <w:br w:type="page"/>
      </w:r>
    </w:p>
    <w:bookmarkEnd w:id="33"/>
    <w:bookmarkStart w:id="45" w:name="project-description"/>
    <w:p>
      <w:pPr>
        <w:pStyle w:val="Heading2"/>
      </w:pPr>
      <w:r>
        <w:t xml:space="preserve">Project Description</w:t>
      </w:r>
    </w:p>
    <w:bookmarkStart w:id="34" w:name="background"/>
    <w:p>
      <w:pPr>
        <w:pStyle w:val="Heading3"/>
      </w:pPr>
      <w:r>
        <w:t xml:space="preserve">Background</w:t>
      </w:r>
    </w:p>
    <w:p>
      <w:pPr>
        <w:pStyle w:val="FirstParagraph"/>
      </w:pPr>
      <w:r>
        <w:t xml:space="preserve">The main goal of this project is to develop, pilot and document a practical approach to FAIR (findable, accessible, interoperable, reusable), open and reproducible teaching and educational materials.</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of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main reason for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 which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applicable to other types of scientific outputs as well,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p>
    <w:p>
      <w:pPr>
        <w:pStyle w:val="BodyText"/>
      </w:pP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p>
      <w:r>
        <w:br w:type="page"/>
      </w:r>
    </w:p>
    <w:bookmarkEnd w:id="34"/>
    <w:bookmarkStart w:id="44"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2024/25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w:t>
      </w:r>
      <w:r>
        <w:t xml:space="preserve"> </w:t>
      </w:r>
      <w:r>
        <w:t xml:space="preserve">(for preparatory work, see e.g., 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research staff at the home institution (Institute of Psychology at University of Hamburg) opportunities to learn about both Quarto and Git, with a specific focus on encouraging attendees to create their own open educational resources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surveys and structured interviews.</w:t>
      </w:r>
      <w:r>
        <w:t xml:space="preserve"> </w:t>
      </w:r>
      <w:r>
        <w:t xml:space="preserve">This documentation will result in a set of concrete recommendations for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r>
        <w:t xml:space="preserve"> </w:t>
      </w:r>
      <w:r>
        <w:t xml:space="preserve">This proposal was created using Quarto and Git.</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8">
        <w:r>
          <w:rPr>
            <w:rStyle w:val="Hyperlink"/>
          </w:rPr>
          <w:t xml:space="preserve">Posit</w:t>
        </w:r>
      </w:hyperlink>
      <w:r>
        <w:t xml:space="preserve"> </w:t>
      </w:r>
      <w:r>
        <w:t xml:space="preserve">(formerly know as RStudio) and available for all major operating systems (Windows, macOS and Linux).</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In addition, 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w:t>
      </w:r>
      <w:r>
        <w:t xml:space="preserve"> </w:t>
      </w:r>
      <w:r>
        <w:t xml:space="preserve">Its popularity is evidenced by the 100 million users of the popular repository hosting service GitHub</w:t>
      </w:r>
      <w:r>
        <w:t xml:space="preserve"> </w:t>
      </w:r>
      <w:r>
        <w:rPr>
          <w:rStyle w:val="FootnoteReference"/>
        </w:rPr>
        <w:footnoteReference w:id="39"/>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w:t>
      </w:r>
      <w:r>
        <w:t xml:space="preserve"> </w:t>
      </w:r>
      <w:hyperlink r:id="rId41">
        <w:r>
          <w:rPr>
            <w:rStyle w:val="Hyperlink"/>
          </w:rPr>
          <w:t xml:space="preserve">GitHub</w:t>
        </w:r>
      </w:hyperlink>
      <w:r>
        <w:t xml:space="preserve">,</w:t>
      </w:r>
      <w:r>
        <w:t xml:space="preserve"> </w:t>
      </w:r>
      <w:hyperlink r:id="rId42">
        <w:r>
          <w:rPr>
            <w:rStyle w:val="Hyperlink"/>
          </w:rPr>
          <w:t xml:space="preserve">GitLab</w:t>
        </w:r>
      </w:hyperlink>
      <w:r>
        <w:t xml:space="preserve"> </w:t>
      </w:r>
      <w:r>
        <w:t xml:space="preserve">or</w:t>
      </w:r>
      <w:r>
        <w:t xml:space="preserve"> </w:t>
      </w:r>
      <w:hyperlink r:id="rId43">
        <w:r>
          <w:rPr>
            <w:rStyle w:val="Hyperlink"/>
          </w:rPr>
          <w:t xml:space="preserve">Codeberg</w:t>
        </w:r>
      </w:hyperlink>
      <w:r>
        <w:t xml:space="preserve"> </w:t>
      </w:r>
      <w:r>
        <w:t xml:space="preserve">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either with a group of trusted collaborators, or made publicly available to anyone.</w:t>
      </w:r>
      <w:r>
        <w:t xml:space="preserve"> </w:t>
      </w:r>
      <w:r>
        <w:t xml:space="preserve">This allows several researchers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a command-line tool and available for all major operating systems (Windows, macOS and Linux).</w:t>
      </w:r>
      <w:r>
        <w:t xml:space="preserve"> </w:t>
      </w:r>
      <w:r>
        <w:t xml:space="preserve">In addition, several graphical user interfaces exist and Git is included in many integrated development environments (IDEs) like RStudio and Visual Studio Code.</w:t>
      </w:r>
    </w:p>
    <w:bookmarkEnd w:id="44"/>
    <w:bookmarkEnd w:id="45"/>
    <w:bookmarkStart w:id="57"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6">
        <w:r>
          <w:rPr>
            <w:rStyle w:val="Hyperlink"/>
          </w:rPr>
          <w:t xml:space="preserve">facts and figures on the university homepage</w:t>
        </w:r>
      </w:hyperlink>
      <w:r>
        <w:t xml:space="preserve">).</w:t>
      </w:r>
      <w:r>
        <w:t xml:space="preserve"> </w:t>
      </w:r>
      <w:r>
        <w:t xml:space="preserve">Evidently, this means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7">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The platform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implementation of FAIR principles and reproducibility,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OpenOlat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w:t>
      </w:r>
      <w:r>
        <w:t xml:space="preserve"> </w:t>
      </w:r>
      <w:r>
        <w:rPr>
          <w:iCs/>
          <w:i/>
        </w:rPr>
        <w:t xml:space="preserve">some</w:t>
      </w:r>
      <w:r>
        <w:t xml:space="preserve"> </w:t>
      </w:r>
      <w:r>
        <w:t xml:space="preserve">of the learning resources is better than</w:t>
      </w:r>
      <w:r>
        <w:t xml:space="preserve"> </w:t>
      </w:r>
      <w:r>
        <w:rPr>
          <w:iCs/>
          <w:i/>
        </w:rPr>
        <w:t xml:space="preserve">none</w:t>
      </w:r>
      <w:r>
        <w:t xml:space="preserve"> </w:t>
      </w:r>
      <w:r>
        <w:t xml:space="preserve">of them,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51" w:name="fig-open-olat"/>
          <w:p>
            <w:pPr>
              <w:pStyle w:val="Compact"/>
              <w:jc w:val="center"/>
            </w:pPr>
            <w:r>
              <w:drawing>
                <wp:inline>
                  <wp:extent cx="5334000" cy="4001515"/>
                  <wp:effectExtent b="0" l="0" r="0" t="0"/>
                  <wp:docPr descr="" title="" id="49" name="Picture"/>
                  <a:graphic>
                    <a:graphicData uri="http://schemas.openxmlformats.org/drawingml/2006/picture">
                      <pic:pic>
                        <pic:nvPicPr>
                          <pic:cNvPr descr="images/open-olat-screenshot.png" id="50" name="Picture"/>
                          <pic:cNvPicPr>
                            <a:picLocks noChangeArrowheads="1" noChangeAspect="1"/>
                          </pic:cNvPicPr>
                        </pic:nvPicPr>
                        <pic:blipFill>
                          <a:blip r:embed="rId48"/>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 at University of Hamburg</w:t>
            </w:r>
          </w:p>
          <w:bookmarkEnd w:id="51"/>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52">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Literacy in Teaching Lab</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this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proprietary programs.</w:t>
      </w:r>
      <w:r>
        <w:t xml:space="preserve"> </w:t>
      </w:r>
      <w:r>
        <w:t xml:space="preserve">A core advantage of the proposed approach is that it is at the same time fully independent from institutional infrastructure and can therefore be easily transferred between institutions while also being easy to integrate with existing university infrastructure.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3">
        <w:r>
          <w:rPr>
            <w:rStyle w:val="Hyperlink"/>
          </w:rPr>
          <w:t xml:space="preserve">https://lennartwittkuhn.com/version-control-course-uhh-ss24/</w:t>
        </w:r>
      </w:hyperlink>
      <w:r>
        <w:t xml:space="preserve">; for Quarto, see for example:</w:t>
      </w:r>
      <w:r>
        <w:t xml:space="preserve"> </w:t>
      </w:r>
      <w:hyperlink r:id="rId54">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41">
        <w:r>
          <w:rPr>
            <w:rStyle w:val="Hyperlink"/>
          </w:rPr>
          <w:t xml:space="preserve">GitHub</w:t>
        </w:r>
      </w:hyperlink>
      <w:r>
        <w:t xml:space="preserve"> </w:t>
      </w:r>
      <w:r>
        <w:t xml:space="preserve">or</w:t>
      </w:r>
      <w:r>
        <w:t xml:space="preserve"> </w:t>
      </w:r>
      <w:hyperlink r:id="rId42">
        <w:r>
          <w:rPr>
            <w:rStyle w:val="Hyperlink"/>
          </w:rPr>
          <w:t xml:space="preserve">GitLab</w:t>
        </w:r>
      </w:hyperlink>
      <w:r>
        <w:t xml:space="preserve"> </w:t>
      </w:r>
      <w:r>
        <w:t xml:space="preserve">is needed.</w:t>
      </w:r>
      <w:r>
        <w:t xml:space="preserve"> </w:t>
      </w:r>
      <w:r>
        <w:t xml:space="preserve">While platforms like</w:t>
      </w:r>
      <w:r>
        <w:t xml:space="preserve"> </w:t>
      </w:r>
      <w:hyperlink r:id="rId41">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5">
        <w:r>
          <w:rPr>
            <w:rStyle w:val="Hyperlink"/>
          </w:rPr>
          <w:t xml:space="preserve">https://gitlab.rrz.uni-hamburg.de/users/sign_in</w:t>
        </w:r>
      </w:hyperlink>
      <w:r>
        <w:t xml:space="preserve">).</w:t>
      </w:r>
      <w:r>
        <w:t xml:space="preserve"> </w:t>
      </w:r>
      <w:r>
        <w:t xml:space="preserve">Together, the tools at the center of our proposed approach are readily available to researcher and can be easily integrated with existing infrastructure provided by the University of Hamburg.</w:t>
      </w:r>
      <w:r>
        <w:t xml:space="preserve"> </w:t>
      </w:r>
      <w:r>
        <w:t xml:space="preserve">Finally, the proposal fruitfully links up to the university’s ambitious</w:t>
      </w:r>
      <w:r>
        <w:t xml:space="preserve"> </w:t>
      </w:r>
      <w:hyperlink r:id="rId56">
        <w:r>
          <w:rPr>
            <w:rStyle w:val="Hyperlink"/>
          </w:rPr>
          <w:t xml:space="preserve">digital strategy</w:t>
        </w:r>
      </w:hyperlink>
      <w:r>
        <w:t xml:space="preserve"> </w:t>
      </w:r>
      <w:r>
        <w:t xml:space="preserve">that aims to drive digitalization in research and teaching.</w:t>
      </w:r>
    </w:p>
    <w:bookmarkEnd w:id="57"/>
    <w:bookmarkStart w:id="59"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One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new consecutive program that is international and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sharing ideas or reporting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8">
        <w:r>
          <w:rPr>
            <w:rStyle w:val="Hyperlink"/>
          </w:rPr>
          <w:t xml:space="preserve">here</w:t>
        </w:r>
      </w:hyperlink>
      <w:r>
        <w:t xml:space="preserve">).</w:t>
      </w:r>
      <w:r>
        <w:t xml:space="preserve"> </w:t>
      </w:r>
      <w:r>
        <w:t xml:space="preserve">The course instructors could then respond to the issue directly and link it to the update in the course materials that eventually solved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also enables students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9"/>
    <w:bookmarkStart w:id="69" w:name="financial-needs"/>
    <w:p>
      <w:pPr>
        <w:pStyle w:val="Heading2"/>
      </w:pPr>
      <w:r>
        <w:t xml:space="preserve">Financial Needs</w:t>
      </w:r>
    </w:p>
    <w:bookmarkStart w:id="6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60"/>
    <w:bookmarkStart w:id="68" w:name="justification"/>
    <w:p>
      <w:pPr>
        <w:pStyle w:val="Heading3"/>
      </w:pPr>
      <w:r>
        <w:t xml:space="preserve">Justification</w:t>
      </w:r>
    </w:p>
    <w:bookmarkStart w:id="6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1"/>
    <w:bookmarkStart w:id="6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2"/>
    <w:bookmarkStart w:id="6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5"/>
    <w:bookmarkStart w:id="6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6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7"/>
    <w:bookmarkEnd w:id="68"/>
    <w:bookmarkEnd w:id="69"/>
    <w:bookmarkStart w:id="72" w:name="acknowledgements"/>
    <w:p>
      <w:pPr>
        <w:pStyle w:val="Heading2"/>
      </w:pPr>
      <w:r>
        <w:t xml:space="preserve">Acknowledgements</w:t>
      </w:r>
    </w:p>
    <w:p>
      <w:pPr>
        <w:pStyle w:val="FirstParagraph"/>
      </w:pPr>
      <w:r>
        <w:t xml:space="preserve">We thank Alexa Ruel (</w:t>
      </w:r>
      <w:hyperlink r:id="rId70">
        <w:r>
          <w:rPr>
            <w:rStyle w:val="Hyperlink"/>
          </w:rPr>
          <w:t xml:space="preserve">https://orcid.org/0000-0003-4119-0659</w:t>
        </w:r>
      </w:hyperlink>
      <w:r>
        <w:t xml:space="preserve">) and Konrad Pagenstedt (</w:t>
      </w:r>
      <w:hyperlink r:id="rId71">
        <w:r>
          <w:rPr>
            <w:rStyle w:val="Hyperlink"/>
          </w:rPr>
          <w:t xml:space="preserve">https://orcid.org/0009-0000-6867-1546</w:t>
        </w:r>
      </w:hyperlink>
      <w:r>
        <w:t xml:space="preserve">) for helpful feedback on a previous version of this proposal.</w:t>
      </w:r>
    </w:p>
    <w:bookmarkEnd w:id="72"/>
    <w:bookmarkStart w:id="96" w:name="references"/>
    <w:p>
      <w:pPr>
        <w:pStyle w:val="Heading2"/>
      </w:pPr>
      <w:r>
        <w:t xml:space="preserve">References</w:t>
      </w:r>
    </w:p>
    <w:bookmarkStart w:id="95" w:name="refs"/>
    <w:bookmarkStart w:id="74"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73">
        <w:r>
          <w:rPr>
            <w:rStyle w:val="Hyperlink"/>
          </w:rPr>
          <w:t xml:space="preserve">https://doi.org/10.1038/533452a</w:t>
        </w:r>
      </w:hyperlink>
    </w:p>
    <w:bookmarkEnd w:id="74"/>
    <w:bookmarkStart w:id="76"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5">
        <w:r>
          <w:rPr>
            <w:rStyle w:val="Hyperlink"/>
          </w:rPr>
          <w:t xml:space="preserve">https://doi.org/10.1177/09567976221140828</w:t>
        </w:r>
      </w:hyperlink>
    </w:p>
    <w:bookmarkEnd w:id="76"/>
    <w:bookmarkStart w:id="78"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7">
        <w:r>
          <w:rPr>
            <w:rStyle w:val="Hyperlink"/>
          </w:rPr>
          <w:t xml:space="preserve">https://doi.org/10.1371/journal.pcbi.1007854</w:t>
        </w:r>
      </w:hyperlink>
    </w:p>
    <w:bookmarkEnd w:id="78"/>
    <w:bookmarkStart w:id="80"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9">
        <w:r>
          <w:rPr>
            <w:rStyle w:val="Hyperlink"/>
          </w:rPr>
          <w:t xml:space="preserve">https://doi.org/10.1098/rsos.201494</w:t>
        </w:r>
      </w:hyperlink>
    </w:p>
    <w:bookmarkEnd w:id="80"/>
    <w:bookmarkStart w:id="82"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81">
        <w:r>
          <w:rPr>
            <w:rStyle w:val="Hyperlink"/>
          </w:rPr>
          <w:t xml:space="preserve">https://doi.org/10.1038/s41562-016-0021</w:t>
        </w:r>
      </w:hyperlink>
    </w:p>
    <w:bookmarkEnd w:id="82"/>
    <w:bookmarkStart w:id="84"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5">
        <w:r>
          <w:rPr>
            <w:rStyle w:val="Hyperlink"/>
          </w:rPr>
          <w:t xml:space="preserve">https://doi.org/10.1126/science.aac4716</w:t>
        </w:r>
      </w:hyperlink>
    </w:p>
    <w:bookmarkEnd w:id="86"/>
    <w:bookmarkStart w:id="88"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7">
        <w:r>
          <w:rPr>
            <w:rStyle w:val="Hyperlink"/>
          </w:rPr>
          <w:t xml:space="preserve">https://doi.org/10.5281/ZENODO.8296951</w:t>
        </w:r>
      </w:hyperlink>
    </w:p>
    <w:bookmarkEnd w:id="88"/>
    <w:bookmarkStart w:id="90"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9">
        <w:r>
          <w:rPr>
            <w:rStyle w:val="Hyperlink"/>
          </w:rPr>
          <w:t xml:space="preserve">https://doi.org/10.5281/ZENODO.7625728</w:t>
        </w:r>
      </w:hyperlink>
    </w:p>
    <w:bookmarkEnd w:id="90"/>
    <w:bookmarkStart w:id="92"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91">
        <w:r>
          <w:rPr>
            <w:rStyle w:val="Hyperlink"/>
          </w:rPr>
          <w:t xml:space="preserve">https://doi.org/10.1037/0003-066x.61.7.726</w:t>
        </w:r>
      </w:hyperlink>
    </w:p>
    <w:bookmarkEnd w:id="92"/>
    <w:bookmarkStart w:id="9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93">
        <w:r>
          <w:rPr>
            <w:rStyle w:val="Hyperlink"/>
          </w:rPr>
          <w:t xml:space="preserve">https://doi.org/10.1038/sdata.2016.18</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(Source:</w:t>
      </w:r>
      <w:r>
        <w:t xml:space="preserve"> </w:t>
      </w:r>
      <w:hyperlink r:id="rId40">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_rels/footnotes.xml.rels><?xml version="1.0" encoding="UTF-8"?><Relationships xmlns="http://schemas.openxmlformats.org/package/2006/relationships"><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2024-05-03T07:59:57Z</dcterms:created>
  <dcterms:modified xsi:type="dcterms:W3CDTF">2024-05-03T07:59:57Z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2024-05-03</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