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21" w:name="ref-baker2016"/>
    <w:p>
      <w:pPr>
        <w:pStyle w:val="Bibliography"/>
      </w:pPr>
      <w:r>
        <w:t xml:space="preserve">Baker, M. (2016). 1,500 scientists lift the lid on reproducibility.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533</w:t>
      </w:r>
      <w:r>
        <w:t xml:space="preserve">(7604), 452–454.</w:t>
      </w:r>
      <w:r>
        <w:t xml:space="preserve"> </w:t>
      </w:r>
      <w:hyperlink r:id="rId20">
        <w:r>
          <w:rPr>
            <w:rStyle w:val="Hyperlink"/>
          </w:rPr>
          <w:t xml:space="preserve">https://doi.org/10.1038/533452a</w:t>
        </w:r>
      </w:hyperlink>
    </w:p>
    <w:bookmarkEnd w:id="21"/>
    <w:bookmarkStart w:id="23" w:name="ref-crüwell2023"/>
    <w:p>
      <w:pPr>
        <w:pStyle w:val="Bibliography"/>
      </w:pPr>
      <w:r>
        <w:t xml:space="preserve">Crüwell, S., Apthorp, D., Baker, B. J., Colling, L., Elson, M., Geiger, S. J., Lobentanzer, S., Monéger, J., Patterson, A., Schwarzkopf, D. S., Zaneva, M., &amp; Brown, N. J. L. (2023). What</w:t>
      </w:r>
      <w:r>
        <w:t xml:space="preserve">’</w:t>
      </w:r>
      <w:r>
        <w:t xml:space="preserve">s in a Badge? A Computational Reproducibility Investigation of the Open Data Badge Policy in One Issue of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.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(4), 512–522.</w:t>
      </w:r>
      <w:r>
        <w:t xml:space="preserve"> </w:t>
      </w:r>
      <w:hyperlink r:id="rId22">
        <w:r>
          <w:rPr>
            <w:rStyle w:val="Hyperlink"/>
          </w:rPr>
          <w:t xml:space="preserve">https://doi.org/10.1177/09567976221140828</w:t>
        </w:r>
      </w:hyperlink>
    </w:p>
    <w:bookmarkEnd w:id="23"/>
    <w:bookmarkStart w:id="25" w:name="ref-garcia2020"/>
    <w:p>
      <w:pPr>
        <w:pStyle w:val="Bibliography"/>
      </w:pPr>
      <w:r>
        <w:t xml:space="preserve">Garcia, L., Batut, B., Burke, M. L., Kuzak, M., Psomopoulos, F., Arcila, R., Attwood, T. K., Beard, N., Carvalho-Silva, D., Dimopoulos, A. C., Angel, V. D. del, Dumontier, M., Gurwitz, K. T., Krause, R., McQuilton, P., Le Pera, L., Morgan, S. L., Rauste, P., Via, A., … Palagi, P. M. (2020). Ten simple rules for making training materials FAIR.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(5), e1007854.</w:t>
      </w:r>
      <w:r>
        <w:t xml:space="preserve"> </w:t>
      </w:r>
      <w:hyperlink r:id="rId24">
        <w:r>
          <w:rPr>
            <w:rStyle w:val="Hyperlink"/>
          </w:rPr>
          <w:t xml:space="preserve">https://doi.org/10.1371/journal.pcbi.1007854</w:t>
        </w:r>
      </w:hyperlink>
    </w:p>
    <w:bookmarkEnd w:id="25"/>
    <w:bookmarkStart w:id="27" w:name="ref-hardwicke2021"/>
    <w:p>
      <w:pPr>
        <w:pStyle w:val="Bibliography"/>
      </w:pPr>
      <w:r>
        <w:t xml:space="preserve">Hardwicke, T. E., Bohn, M., MacDonald, K., Hembacher, E., Nuijten, M. B., Peloquin, B. N., deMayo, B. E., Long, B., Yoon, E. J., &amp; Frank, M. C. (2021). Analytic reproducibility in articles receiving open data badges at the journal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: an observational study.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</w:t>
      </w:r>
      <w:r>
        <w:t xml:space="preserve"> </w:t>
      </w:r>
      <w:hyperlink r:id="rId26">
        <w:r>
          <w:rPr>
            <w:rStyle w:val="Hyperlink"/>
          </w:rPr>
          <w:t xml:space="preserve">https://doi.org/10.1098/rsos.201494</w:t>
        </w:r>
      </w:hyperlink>
    </w:p>
    <w:bookmarkEnd w:id="27"/>
    <w:bookmarkStart w:id="29" w:name="ref-munafò2017"/>
    <w:p>
      <w:pPr>
        <w:pStyle w:val="Bibliography"/>
      </w:pPr>
      <w:r>
        <w:t xml:space="preserve">Munafò, M. R., Nosek, B. A., Bishop, D. V. M., Button, K. S., Chambers, C. D., Percie du Sert, N., Simonsohn, U., Wagenmakers, E.-J., Ware, J. J., &amp; Ioannidis, J. P. A. (2017). A manifesto for reproducible science.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(1).</w:t>
      </w:r>
      <w:r>
        <w:t xml:space="preserve"> </w:t>
      </w:r>
      <w:hyperlink r:id="rId28">
        <w:r>
          <w:rPr>
            <w:rStyle w:val="Hyperlink"/>
          </w:rPr>
          <w:t xml:space="preserve">https://doi.org/10.1038/s41562-016-0021</w:t>
        </w:r>
      </w:hyperlink>
    </w:p>
    <w:bookmarkEnd w:id="29"/>
    <w:bookmarkStart w:id="31" w:name="ref-obels2020"/>
    <w:p>
      <w:pPr>
        <w:pStyle w:val="Bibliography"/>
      </w:pPr>
      <w:r>
        <w:t xml:space="preserve">Obels, P., Lakens, D., Coles, N. A., Gottfried, J., &amp; Green, S. A. (2020). Analysis of Open Data and Computational Reproducibility in Registered Reports in Psychology.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229–237.</w:t>
      </w:r>
      <w:r>
        <w:t xml:space="preserve"> </w:t>
      </w:r>
      <w:hyperlink r:id="rId30">
        <w:r>
          <w:rPr>
            <w:rStyle w:val="Hyperlink"/>
          </w:rPr>
          <w:t xml:space="preserve">https://doi.org/10.1177/2515245920918872</w:t>
        </w:r>
      </w:hyperlink>
    </w:p>
    <w:bookmarkEnd w:id="31"/>
    <w:bookmarkStart w:id="33" w:name="ref-opensciencecollaboration2015"/>
    <w:p>
      <w:pPr>
        <w:pStyle w:val="Bibliography"/>
      </w:pPr>
      <w:r>
        <w:t xml:space="preserve">Open Science Collaboration. (2015). Estimating the reproducibility of psychological science.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iCs/>
          <w:i/>
        </w:rPr>
        <w:t xml:space="preserve">349</w:t>
      </w:r>
      <w:r>
        <w:t xml:space="preserve">(6251).</w:t>
      </w:r>
      <w:r>
        <w:t xml:space="preserve"> </w:t>
      </w:r>
      <w:hyperlink r:id="rId32">
        <w:r>
          <w:rPr>
            <w:rStyle w:val="Hyperlink"/>
          </w:rPr>
          <w:t xml:space="preserve">https://doi.org/10.1126/science.aac4716</w:t>
        </w:r>
      </w:hyperlink>
    </w:p>
    <w:bookmarkEnd w:id="33"/>
    <w:bookmarkStart w:id="35" w:name="ref-plomp2023"/>
    <w:p>
      <w:pPr>
        <w:pStyle w:val="Bibliography"/>
      </w:pPr>
      <w:r>
        <w:t xml:space="preserve">Plomp, E., &amp; Wittkuhn, L. (2023).</w:t>
      </w:r>
      <w:r>
        <w:t xml:space="preserve"> </w:t>
      </w:r>
      <w:r>
        <w:rPr>
          <w:iCs/>
          <w:i/>
        </w:rPr>
        <w:t xml:space="preserve">Reproducible and FAIR teaching materials</w:t>
      </w:r>
      <w:r>
        <w:t xml:space="preserve">. Zenodo.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https://doi.org/10.5281/ZENODO.8296951</w:t>
        </w:r>
      </w:hyperlink>
    </w:p>
    <w:bookmarkEnd w:id="35"/>
    <w:bookmarkStart w:id="37" w:name="ref-turingway2022"/>
    <w:p>
      <w:pPr>
        <w:pStyle w:val="Bibliography"/>
      </w:pPr>
      <w:r>
        <w:t xml:space="preserve">The Turing Way Community. (2022).</w:t>
      </w:r>
      <w:r>
        <w:t xml:space="preserve"> </w:t>
      </w:r>
      <w:r>
        <w:rPr>
          <w:iCs/>
          <w:i/>
        </w:rPr>
        <w:t xml:space="preserve">The Turing Way</w:t>
      </w:r>
      <w:r>
        <w:rPr>
          <w:iCs/>
          <w:i/>
        </w:rPr>
        <w:t xml:space="preserve">: A handbook for reproducible, ethical and collaborative research</w:t>
      </w:r>
      <w:r>
        <w:t xml:space="preserve">. Zenodo.</w:t>
      </w:r>
      <w:r>
        <w:t xml:space="preserve"> </w:t>
      </w:r>
      <w:hyperlink r:id="rId36">
        <w:r>
          <w:rPr>
            <w:rStyle w:val="Hyperlink"/>
          </w:rPr>
          <w:t xml:space="preserve">https://doi.org/10.5281/ZENODO.7625728</w:t>
        </w:r>
      </w:hyperlink>
    </w:p>
    <w:bookmarkEnd w:id="37"/>
    <w:bookmarkStart w:id="39" w:name="ref-wicherts2006"/>
    <w:p>
      <w:pPr>
        <w:pStyle w:val="Bibliography"/>
      </w:pPr>
      <w:r>
        <w:t xml:space="preserve">Wicherts, J. M., Borsboom, D., Kats, J., &amp; Molenaar, D. (2006). The poor availability of psychological research data for reanalysis.</w:t>
      </w:r>
      <w:r>
        <w:t xml:space="preserve"> </w:t>
      </w:r>
      <w:r>
        <w:rPr>
          <w:iCs/>
          <w:i/>
        </w:rPr>
        <w:t xml:space="preserve">American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(7), 726–728.</w:t>
      </w:r>
      <w:r>
        <w:t xml:space="preserve"> </w:t>
      </w:r>
      <w:hyperlink r:id="rId38">
        <w:r>
          <w:rPr>
            <w:rStyle w:val="Hyperlink"/>
          </w:rPr>
          <w:t xml:space="preserve">https://doi.org/10.1037/0003-066x.61.7.726</w:t>
        </w:r>
      </w:hyperlink>
    </w:p>
    <w:bookmarkEnd w:id="39"/>
    <w:bookmarkStart w:id="41" w:name="ref-wilkinson2016"/>
    <w:p>
      <w:pPr>
        <w:pStyle w:val="Bibliography"/>
      </w:pPr>
      <w:r>
        <w:t xml:space="preserve">Wilkinson, M. D., Dumontier, M., Aalbersberg, Ij. J., Appleton, G., Axton, M., Baak, A., Blomberg, N., Boiten, J.-W., Silva Santos, L. B. da, Bourne, P. E., Bouwman, J., Brookes, A. J., Clark, T., Crosas, M., Dillo, I., Dumon, O., Edmunds, S., Evelo, C. T., Finkers, R., … Mons, B. (2016). The FAIR Guiding Principles for scientific data management and stewardship.</w:t>
      </w:r>
      <w:r>
        <w:t xml:space="preserve"> </w:t>
      </w:r>
      <w:r>
        <w:rPr>
          <w:iCs/>
          <w:i/>
        </w:rPr>
        <w:t xml:space="preserve">Scientific Data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(1).</w:t>
      </w:r>
      <w:r>
        <w:t xml:space="preserve"> </w:t>
      </w:r>
      <w:hyperlink r:id="rId40">
        <w:r>
          <w:rPr>
            <w:rStyle w:val="Hyperlink"/>
          </w:rPr>
          <w:t xml:space="preserve">https://doi.org/10.1038/sdata.2016.18</w:t>
        </w:r>
      </w:hyperlink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2024-04-30T20:50:50Z</dcterms:created>
  <dcterms:modified xsi:type="dcterms:W3CDTF">2024-04-30T20:50:50Z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nocite">
    <vt:lpwstr>@*</vt:lpwstr>
  </property>
  <property fmtid="{D5CDD505-2E9C-101B-9397-08002B2CF9AE}" pid="16" name="plausible">
    <vt:lpwstr/>
  </property>
  <property fmtid="{D5CDD505-2E9C-101B-9397-08002B2CF9AE}" pid="17" name="ra">
    <vt:lpwstr/>
  </property>
  <property fmtid="{D5CDD505-2E9C-101B-9397-08002B2CF9AE}" pid="18" name="ta">
    <vt:lpwstr/>
  </property>
  <property fmtid="{D5CDD505-2E9C-101B-9397-08002B2CF9AE}" pid="19" name="toc-title">
    <vt:lpwstr>Table of contents</vt:lpwstr>
  </property>
</Properties>
</file>