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SaaS Corporate Finance Assessment: Portfolio Analytics &amp; Valuation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Position: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Junior Finance Analyst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Time Limit: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60 Minutes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Software: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Microsoft Excel / Google Sheets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📬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Context &amp; Overview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kern w:val="0"/>
          <w14:ligatures w14:val="none"/>
        </w:rPr>
        <w:t xml:space="preserve">You have been provided with a raw performance export from the internal billing system of </w:t>
      </w:r>
      <w:proofErr w:type="spellStart"/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idynamics</w:t>
      </w:r>
      <w:proofErr w:type="spellEnd"/>
      <w:r w:rsidRPr="0097532E">
        <w:rPr>
          <w:rFonts w:ascii="Arial" w:eastAsia="Times New Roman" w:hAnsi="Arial" w:cs="Arial"/>
          <w:kern w:val="0"/>
          <w14:ligatures w14:val="none"/>
        </w:rPr>
        <w:t xml:space="preserve"> for the first half of the fiscal year. Your task is to transform this raw operational data into a clean, auditable, and presentation-ready executive summary.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🛑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Assessment Ground Rules</w:t>
      </w:r>
    </w:p>
    <w:p w:rsidR="0097532E" w:rsidRPr="0097532E" w:rsidRDefault="0097532E" w:rsidP="0097532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No Hardcoding: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All calculations, aggregations, and logic must be 100% dynamic. If a value can be derived via a formula or a cell reference, you must use a formula. Hardcoded values within formulas will result in immediate disqualification.</w:t>
      </w:r>
    </w:p>
    <w:p w:rsidR="0097532E" w:rsidRPr="0097532E" w:rsidRDefault="0097532E" w:rsidP="0097532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Error Prevention: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Your formulas must anticipate and cleanly handle missing data points or division errors without displaying standard Excel error codes (e.g.,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#DIV/</w:t>
      </w:r>
      <w:proofErr w:type="gramStart"/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0!</w:t>
      </w:r>
      <w:r w:rsidRPr="0097532E">
        <w:rPr>
          <w:rFonts w:ascii="Arial" w:eastAsia="Times New Roman" w:hAnsi="Arial" w:cs="Arial"/>
          <w:kern w:val="0"/>
          <w14:ligatures w14:val="none"/>
        </w:rPr>
        <w:t>,</w:t>
      </w:r>
      <w:proofErr w:type="gramEnd"/>
      <w:r w:rsidRPr="0097532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#N/A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#VALUE!</w:t>
      </w:r>
      <w:r w:rsidRPr="0097532E">
        <w:rPr>
          <w:rFonts w:ascii="Arial" w:eastAsia="Times New Roman" w:hAnsi="Arial" w:cs="Arial"/>
          <w:kern w:val="0"/>
          <w14:ligatures w14:val="none"/>
        </w:rPr>
        <w:t>).</w:t>
      </w:r>
    </w:p>
    <w:p w:rsidR="0097532E" w:rsidRPr="0097532E" w:rsidRDefault="0097532E" w:rsidP="0097532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Formatting Protocol: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Format all currencies as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$</w:t>
      </w:r>
      <w:proofErr w:type="gramStart"/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#,#</w:t>
      </w:r>
      <w:proofErr w:type="gramEnd"/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#0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, percentages as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0.0%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, counts as standard integers, and multipliers/ratios as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0.0x</w:t>
      </w:r>
      <w:r w:rsidRPr="0097532E">
        <w:rPr>
          <w:rFonts w:ascii="Arial" w:eastAsia="Times New Roman" w:hAnsi="Arial" w:cs="Arial"/>
          <w:kern w:val="0"/>
          <w14:ligatures w14:val="none"/>
        </w:rPr>
        <w:t>.</w:t>
      </w:r>
    </w:p>
    <w:p w:rsidR="0097532E" w:rsidRPr="0097532E" w:rsidRDefault="0097532E" w:rsidP="0097532E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Structure: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Build your models on a dedicated, clean tab separated from the raw data.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Assignment 1: Data Conditioning &amp; Operational Architecture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Objective: Process the raw billing dump to ensure data integrity and establish core system infrastructure.</w:t>
      </w:r>
    </w:p>
    <w:p w:rsidR="0097532E" w:rsidRPr="0097532E" w:rsidRDefault="0097532E" w:rsidP="0097532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Contract Exposure: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Create a column at the end of the raw data table to calculate the total contract value committed by each customer over their full term.</w:t>
      </w:r>
    </w:p>
    <w:p w:rsidR="0097532E" w:rsidRPr="0097532E" w:rsidRDefault="0097532E" w:rsidP="0097532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Missing Metric Isolation: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Isolate the contract year from the start date. If the start date is completely blank or missing, return the string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"Unknown"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instead of letting Excel default to a 1900 date string or a standard error.</w:t>
      </w:r>
    </w:p>
    <w:p w:rsidR="0097532E" w:rsidRPr="0097532E" w:rsidRDefault="0097532E" w:rsidP="0097532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Dynamic Account Assignment: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On your summary tab, build a cell where an executive can type any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Customer ID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and instantly return the assigned Account Executive.</w:t>
      </w:r>
    </w:p>
    <w:p w:rsidR="0097532E" w:rsidRPr="0097532E" w:rsidRDefault="0097532E" w:rsidP="0097532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Operational Risk Flag: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Create a logic check that flags individual accounts. If a customer has a monthly commitment over $1,000 </w:t>
      </w:r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and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a contract term of 12 months or less, return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"High Exposure"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. Otherwise, return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"Standard"</w:t>
      </w:r>
      <w:r w:rsidRPr="0097532E">
        <w:rPr>
          <w:rFonts w:ascii="Arial" w:eastAsia="Times New Roman" w:hAnsi="Arial" w:cs="Arial"/>
          <w:kern w:val="0"/>
          <w14:ligatures w14:val="none"/>
        </w:rPr>
        <w:t>.</w:t>
      </w:r>
    </w:p>
    <w:p w:rsidR="0097532E" w:rsidRPr="0097532E" w:rsidRDefault="0097532E" w:rsidP="0097532E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Multi-Dimensional Fee Extraction: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Build a dynamic lookup calculation that extracts the monthly fee for any given </w:t>
      </w:r>
      <w:r w:rsidRPr="0097532E">
        <w:rPr>
          <w:rFonts w:ascii="Arial" w:eastAsia="Times New Roman" w:hAnsi="Arial" w:cs="Arial"/>
          <w:kern w:val="0"/>
          <w:sz w:val="20"/>
          <w:szCs w:val="20"/>
          <w14:ligatures w14:val="none"/>
        </w:rPr>
        <w:t>Customer ID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based on a variable match of the column header name, ensuring that inserting a new column into the raw data tab wouldn't break your lookup index.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Assignment 2: Core SaaS Metrics &amp; Cohort Aggregations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Objective: Extract key subscription economy performance indicators from the active portfolio.</w:t>
      </w:r>
    </w:p>
    <w:p w:rsidR="0097532E" w:rsidRPr="0097532E" w:rsidRDefault="0097532E" w:rsidP="0097532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Ending Annualized Run-Rate: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total ending Annual Recurring Revenue (ARR) generated strictly by the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Active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portfolio.</w:t>
      </w:r>
    </w:p>
    <w:p w:rsidR="0097532E" w:rsidRPr="0097532E" w:rsidRDefault="0097532E" w:rsidP="0097532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Segment Concentration Weight: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Determine what percentage of the total portfolio's ending monthly recurring revenue is controlled exclusively by the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Enterprise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tier.</w:t>
      </w:r>
    </w:p>
    <w:p w:rsidR="0097532E" w:rsidRPr="0097532E" w:rsidRDefault="0097532E" w:rsidP="0097532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Representative Efficiency Metrics: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total monthly subscription revenue currently managed by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Sarah Jenkins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across both active and canceled accounts.</w:t>
      </w:r>
    </w:p>
    <w:p w:rsidR="0097532E" w:rsidRPr="0097532E" w:rsidRDefault="0097532E" w:rsidP="0097532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Regional Footprint Analysis: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total number of distinct customer accounts signed up within the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West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region.</w:t>
      </w:r>
    </w:p>
    <w:p w:rsidR="0097532E" w:rsidRPr="0097532E" w:rsidRDefault="0097532E" w:rsidP="0097532E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Blended Portfolio Lifetime Footprint: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average committed contract value specifically for customers within the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Enterprise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plan type.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📉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Assignment 3: Corporate Finance &amp; Investment Valuation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 xml:space="preserve">Objective: Evaluate a corporate expansion initiative based on </w:t>
      </w:r>
      <w:proofErr w:type="spellStart"/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idynamics</w:t>
      </w:r>
      <w:proofErr w:type="spellEnd"/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' projected cash flows.</w:t>
      </w:r>
    </w:p>
    <w:p w:rsidR="0097532E" w:rsidRPr="0097532E" w:rsidRDefault="0097532E" w:rsidP="0097532E">
      <w:pPr>
        <w:spacing w:after="100" w:afterAutospacing="1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Background Scenario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kern w:val="0"/>
          <w14:ligatures w14:val="none"/>
        </w:rPr>
        <w:t>Management is evaluating an infrastructure upgrade to support the current portfolio growth. The initial cash outlay occurs immediately in Year 0. The projected free cash flows (FCF) for the next 5 years are provided in the table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288"/>
        <w:gridCol w:w="1288"/>
        <w:gridCol w:w="1288"/>
        <w:gridCol w:w="1288"/>
        <w:gridCol w:w="1303"/>
      </w:tblGrid>
      <w:tr w:rsidR="0097532E" w:rsidRPr="0097532E" w:rsidTr="009753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Year 5</w:t>
            </w:r>
          </w:p>
        </w:tc>
      </w:tr>
      <w:tr w:rsidR="0097532E" w:rsidRPr="0097532E" w:rsidTr="0097532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-$50,000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$15,000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$18,000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$22,000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7532E" w:rsidRPr="0097532E" w:rsidRDefault="0097532E" w:rsidP="0097532E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7532E">
              <w:rPr>
                <w:rFonts w:ascii="Arial" w:eastAsia="Times New Roman" w:hAnsi="Arial" w:cs="Arial"/>
                <w:kern w:val="0"/>
                <w14:ligatures w14:val="none"/>
              </w:rPr>
              <w:t>$25,000</w:t>
            </w:r>
          </w:p>
        </w:tc>
      </w:tr>
    </w:tbl>
    <w:p w:rsidR="0097532E" w:rsidRPr="0097532E" w:rsidRDefault="0097532E" w:rsidP="0097532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Net Present Value (Baseline):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Net Present Value (NPV) of this initiative assuming a corporate Weighted Average Cost of Capital (WACC) of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10.0%</w:t>
      </w:r>
      <w:r w:rsidRPr="0097532E">
        <w:rPr>
          <w:rFonts w:ascii="Arial" w:eastAsia="Times New Roman" w:hAnsi="Arial" w:cs="Arial"/>
          <w:kern w:val="0"/>
          <w14:ligatures w14:val="none"/>
        </w:rPr>
        <w:t>.</w:t>
      </w:r>
    </w:p>
    <w:p w:rsidR="0097532E" w:rsidRPr="0097532E" w:rsidRDefault="0097532E" w:rsidP="0097532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Internal Rate of Return: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absolute Internal Rate of Return (IRR) for this stream of projected cash flows.</w:t>
      </w:r>
    </w:p>
    <w:p w:rsidR="0097532E" w:rsidRPr="0097532E" w:rsidRDefault="0097532E" w:rsidP="0097532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Capital Efficiency Index: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Calculate the Profitability Index (PI) of the project under the baseline 10.0% cost of capital.</w:t>
      </w:r>
    </w:p>
    <w:p w:rsidR="0097532E" w:rsidRPr="0097532E" w:rsidRDefault="0097532E" w:rsidP="0097532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Macro Stress-Testing: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Recalculate the project's NPV if macro pressures cause the corporate cost of capital to increase to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14.0%</w:t>
      </w:r>
      <w:r w:rsidRPr="0097532E">
        <w:rPr>
          <w:rFonts w:ascii="Arial" w:eastAsia="Times New Roman" w:hAnsi="Arial" w:cs="Arial"/>
          <w:kern w:val="0"/>
          <w14:ligatures w14:val="none"/>
        </w:rPr>
        <w:t>.</w:t>
      </w:r>
    </w:p>
    <w:p w:rsidR="0097532E" w:rsidRPr="0097532E" w:rsidRDefault="0097532E" w:rsidP="0097532E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Investment Recovery Timeline:</w:t>
      </w:r>
      <w:r w:rsidRPr="0097532E">
        <w:rPr>
          <w:rFonts w:ascii="Arial" w:eastAsia="Times New Roman" w:hAnsi="Arial" w:cs="Arial"/>
          <w:kern w:val="0"/>
          <w14:ligatures w14:val="none"/>
        </w:rPr>
        <w:t xml:space="preserve"> Determine the exact decimal year required for the project to fully recover its initial $50,000 investment based on the projected annual cash inflows.</w:t>
      </w:r>
    </w:p>
    <w:p w:rsidR="0097532E" w:rsidRPr="0097532E" w:rsidRDefault="0097532E" w:rsidP="0097532E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7532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🔎</w:t>
      </w:r>
      <w:r w:rsidRPr="0097532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Candidate Self-Check Grid</w:t>
      </w:r>
    </w:p>
    <w:p w:rsidR="0097532E" w:rsidRPr="0097532E" w:rsidRDefault="0097532E" w:rsidP="0097532E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i/>
          <w:iCs/>
          <w:kern w:val="0"/>
          <w14:ligatures w14:val="none"/>
        </w:rPr>
        <w:t>Before submitting your workbook, verify your final numerical outputs match these structural checkpoints:</w:t>
      </w:r>
    </w:p>
    <w:p w:rsidR="0097532E" w:rsidRPr="0097532E" w:rsidRDefault="0097532E" w:rsidP="0097532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kern w:val="0"/>
          <w14:ligatures w14:val="none"/>
        </w:rPr>
        <w:t xml:space="preserve">The total portfolio committed contract value across all rows combined is exactly: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$74,700</w:t>
      </w:r>
    </w:p>
    <w:p w:rsidR="0097532E" w:rsidRPr="0097532E" w:rsidRDefault="0097532E" w:rsidP="0097532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kern w:val="0"/>
          <w14:ligatures w14:val="none"/>
        </w:rPr>
        <w:t xml:space="preserve">The total account count for the West region is exactly: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3</w:t>
      </w:r>
    </w:p>
    <w:p w:rsidR="0097532E" w:rsidRPr="0097532E" w:rsidRDefault="0097532E" w:rsidP="0097532E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7532E">
        <w:rPr>
          <w:rFonts w:ascii="Arial" w:eastAsia="Times New Roman" w:hAnsi="Arial" w:cs="Arial"/>
          <w:kern w:val="0"/>
          <w14:ligatures w14:val="none"/>
        </w:rPr>
        <w:t xml:space="preserve">The baseline project NPV at a 10.0% hurdle rate is exactly: </w:t>
      </w:r>
      <w:r w:rsidRPr="0097532E">
        <w:rPr>
          <w:rFonts w:ascii="Arial" w:eastAsia="Times New Roman" w:hAnsi="Arial" w:cs="Arial"/>
          <w:b/>
          <w:bCs/>
          <w:kern w:val="0"/>
          <w14:ligatures w14:val="none"/>
        </w:rPr>
        <w:t>$15,655</w:t>
      </w:r>
    </w:p>
    <w:p w:rsidR="0018018F" w:rsidRDefault="0018018F"/>
    <w:sectPr w:rsidR="0018018F" w:rsidSect="00612CFB">
      <w:pgSz w:w="12240" w:h="15840"/>
      <w:pgMar w:top="600" w:right="900" w:bottom="600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A6BC1"/>
    <w:multiLevelType w:val="multilevel"/>
    <w:tmpl w:val="47A6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95542"/>
    <w:multiLevelType w:val="multilevel"/>
    <w:tmpl w:val="FAB0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500E1"/>
    <w:multiLevelType w:val="multilevel"/>
    <w:tmpl w:val="D680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13239"/>
    <w:multiLevelType w:val="multilevel"/>
    <w:tmpl w:val="F45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A6139"/>
    <w:multiLevelType w:val="multilevel"/>
    <w:tmpl w:val="0AE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7433">
    <w:abstractNumId w:val="3"/>
  </w:num>
  <w:num w:numId="2" w16cid:durableId="676006945">
    <w:abstractNumId w:val="0"/>
  </w:num>
  <w:num w:numId="3" w16cid:durableId="1445266615">
    <w:abstractNumId w:val="2"/>
  </w:num>
  <w:num w:numId="4" w16cid:durableId="522665954">
    <w:abstractNumId w:val="1"/>
  </w:num>
  <w:num w:numId="5" w16cid:durableId="51084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2E"/>
    <w:rsid w:val="0018018F"/>
    <w:rsid w:val="00612CFB"/>
    <w:rsid w:val="0097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3718563-A3E2-D344-BDA5-39B0F45C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53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7532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532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7532E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53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32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5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6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 Nohand</dc:creator>
  <cp:keywords/>
  <dc:description/>
  <cp:lastModifiedBy>Elina Nohand</cp:lastModifiedBy>
  <cp:revision>1</cp:revision>
  <dcterms:created xsi:type="dcterms:W3CDTF">2026-07-05T05:31:00Z</dcterms:created>
  <dcterms:modified xsi:type="dcterms:W3CDTF">2026-07-05T05:33:00Z</dcterms:modified>
</cp:coreProperties>
</file>