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Franko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4D7593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C0629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teacher,</w:t>
      </w:r>
      <w:r w:rsidR="006C0629" w:rsidRPr="004D759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8A3108">
        <w:rPr>
          <w:rFonts w:ascii="Times New Roman" w:hAnsi="Times New Roman" w:cs="Times New Roman"/>
          <w:sz w:val="32"/>
          <w:szCs w:val="32"/>
          <w:u w:val="single"/>
          <w:lang w:val="en-US"/>
        </w:rPr>
        <w:t>head of department</w:t>
      </w:r>
      <w:r w:rsidR="006C0629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, dean</w:t>
      </w:r>
      <w:r w:rsidR="00A608A8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, super</w:t>
      </w:r>
      <w:r w:rsidR="001206D1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A608A8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user</w:t>
      </w:r>
      <w:r w:rsidR="006C0629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21618A" w:rsidRPr="004D7593" w:rsidRDefault="0021618A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can add personal data,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report, create publication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work themes, he participated in. </w:t>
      </w:r>
    </w:p>
    <w:p w:rsidR="00053104" w:rsidRPr="004D7593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egister 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 department report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4D7593">
        <w:rPr>
          <w:rFonts w:ascii="Times New Roman" w:hAnsi="Times New Roman" w:cs="Times New Roman"/>
          <w:sz w:val="32"/>
          <w:szCs w:val="32"/>
          <w:lang w:val="en-US"/>
        </w:rPr>
        <w:t>and approve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registration of new teacher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s and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publications created by teachers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Dean: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everything department manager can do, but instead of generating department report, can generate faculty report.</w:t>
      </w:r>
    </w:p>
    <w:p w:rsidR="004D7593" w:rsidRPr="00E16EEA" w:rsidRDefault="001206D1" w:rsidP="006C0629">
      <w:pPr>
        <w:jc w:val="both"/>
        <w:rPr>
          <w:rFonts w:ascii="Times New Roman" w:hAnsi="Times New Roman" w:cs="Times New Roman"/>
          <w:sz w:val="32"/>
          <w:szCs w:val="32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Super user: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can a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pproving new user’s accounts.</w:t>
      </w:r>
    </w:p>
    <w:p w:rsidR="004D7593" w:rsidRDefault="004D7593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560"/>
        <w:gridCol w:w="1698"/>
        <w:gridCol w:w="1656"/>
        <w:gridCol w:w="3161"/>
        <w:gridCol w:w="2560"/>
      </w:tblGrid>
      <w:tr w:rsidR="004D7593" w:rsidRPr="004D7593" w:rsidTr="00053104">
        <w:tc>
          <w:tcPr>
            <w:tcW w:w="562" w:type="dxa"/>
          </w:tcPr>
          <w:p w:rsidR="00053104" w:rsidRPr="004D7593" w:rsidRDefault="00053104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01" w:type="dxa"/>
          </w:tcPr>
          <w:p w:rsidR="00053104" w:rsidRPr="004D7593" w:rsidRDefault="00053104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375" w:type="dxa"/>
          </w:tcPr>
          <w:p w:rsidR="00053104" w:rsidRPr="004D7593" w:rsidRDefault="00053104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3303" w:type="dxa"/>
          </w:tcPr>
          <w:p w:rsidR="00053104" w:rsidRPr="004D7593" w:rsidRDefault="00053104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053104" w:rsidRPr="004D7593" w:rsidRDefault="00053104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4D7593" w:rsidRPr="004D7593" w:rsidTr="0061328D">
        <w:tc>
          <w:tcPr>
            <w:tcW w:w="562" w:type="dxa"/>
          </w:tcPr>
          <w:p w:rsidR="00053104" w:rsidRPr="004D7593" w:rsidRDefault="0061328D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01" w:type="dxa"/>
          </w:tcPr>
          <w:p w:rsidR="00053104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 data</w:t>
            </w:r>
          </w:p>
        </w:tc>
        <w:tc>
          <w:tcPr>
            <w:tcW w:w="1375" w:type="dxa"/>
          </w:tcPr>
          <w:p w:rsidR="00053104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</w:t>
            </w:r>
          </w:p>
        </w:tc>
        <w:tc>
          <w:tcPr>
            <w:tcW w:w="3303" w:type="dxa"/>
          </w:tcPr>
          <w:p w:rsidR="00053104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can input personal data during the registration</w:t>
            </w:r>
            <w:r w:rsidR="001268E5"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694" w:type="dxa"/>
          </w:tcPr>
          <w:p w:rsidR="00053104" w:rsidRPr="004D7593" w:rsidRDefault="00053104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08A8" w:rsidRPr="004D7593" w:rsidTr="0061328D">
        <w:tc>
          <w:tcPr>
            <w:tcW w:w="562" w:type="dxa"/>
          </w:tcPr>
          <w:p w:rsidR="00A608A8" w:rsidRPr="004D7593" w:rsidRDefault="00A608A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01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Fill report fields</w:t>
            </w:r>
          </w:p>
        </w:tc>
        <w:tc>
          <w:tcPr>
            <w:tcW w:w="1375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</w:t>
            </w:r>
          </w:p>
        </w:tc>
        <w:tc>
          <w:tcPr>
            <w:tcW w:w="3303" w:type="dxa"/>
          </w:tcPr>
          <w:p w:rsidR="00A608A8" w:rsidRPr="004D7593" w:rsidRDefault="001268E5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can add report information during the year.</w:t>
            </w:r>
          </w:p>
        </w:tc>
        <w:tc>
          <w:tcPr>
            <w:tcW w:w="2694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593" w:rsidRPr="004D7593" w:rsidTr="0061328D">
        <w:tc>
          <w:tcPr>
            <w:tcW w:w="562" w:type="dxa"/>
          </w:tcPr>
          <w:p w:rsidR="0061328D" w:rsidRPr="004D7593" w:rsidRDefault="00A608A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701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teacher report</w:t>
            </w:r>
          </w:p>
        </w:tc>
        <w:tc>
          <w:tcPr>
            <w:tcW w:w="1375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</w:t>
            </w:r>
          </w:p>
        </w:tc>
        <w:tc>
          <w:tcPr>
            <w:tcW w:w="3303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can generate personal report of his work during the year</w:t>
            </w:r>
            <w:r w:rsidR="001268E5"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694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328D" w:rsidRPr="004D7593" w:rsidTr="0061328D">
        <w:tc>
          <w:tcPr>
            <w:tcW w:w="562" w:type="dxa"/>
          </w:tcPr>
          <w:p w:rsidR="0061328D" w:rsidRPr="004D7593" w:rsidRDefault="00A608A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publication</w:t>
            </w:r>
          </w:p>
        </w:tc>
        <w:tc>
          <w:tcPr>
            <w:tcW w:w="1375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</w:t>
            </w:r>
          </w:p>
        </w:tc>
        <w:tc>
          <w:tcPr>
            <w:tcW w:w="3303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can create some publications as single or co-author.</w:t>
            </w:r>
          </w:p>
        </w:tc>
        <w:tc>
          <w:tcPr>
            <w:tcW w:w="2694" w:type="dxa"/>
          </w:tcPr>
          <w:p w:rsidR="0061328D" w:rsidRPr="004D7593" w:rsidRDefault="0061328D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08A8" w:rsidRPr="004D7593" w:rsidTr="0061328D">
        <w:tc>
          <w:tcPr>
            <w:tcW w:w="562" w:type="dxa"/>
          </w:tcPr>
          <w:p w:rsidR="00A608A8" w:rsidRPr="004D7593" w:rsidRDefault="00A608A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Mark themes</w:t>
            </w:r>
          </w:p>
        </w:tc>
        <w:tc>
          <w:tcPr>
            <w:tcW w:w="1375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</w:t>
            </w:r>
          </w:p>
        </w:tc>
        <w:tc>
          <w:tcPr>
            <w:tcW w:w="3303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can mark scientific work themes he participated in.</w:t>
            </w:r>
          </w:p>
        </w:tc>
        <w:tc>
          <w:tcPr>
            <w:tcW w:w="2694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08A8" w:rsidRPr="004D7593" w:rsidTr="0061328D">
        <w:tc>
          <w:tcPr>
            <w:tcW w:w="562" w:type="dxa"/>
          </w:tcPr>
          <w:p w:rsidR="00A608A8" w:rsidRPr="004D7593" w:rsidRDefault="00A608A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1701" w:type="dxa"/>
          </w:tcPr>
          <w:p w:rsidR="00A608A8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Approve user registration</w:t>
            </w:r>
          </w:p>
        </w:tc>
        <w:tc>
          <w:tcPr>
            <w:tcW w:w="1375" w:type="dxa"/>
          </w:tcPr>
          <w:p w:rsidR="00A608A8" w:rsidRPr="004D7593" w:rsidRDefault="001268E5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</w:t>
            </w:r>
          </w:p>
        </w:tc>
        <w:tc>
          <w:tcPr>
            <w:tcW w:w="3303" w:type="dxa"/>
          </w:tcPr>
          <w:p w:rsidR="00A608A8" w:rsidRPr="004D7593" w:rsidRDefault="001268E5" w:rsidP="004D759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 can approve</w:t>
            </w:r>
            <w:r w:rsidR="004D7593"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registered accounts.</w:t>
            </w:r>
          </w:p>
        </w:tc>
        <w:tc>
          <w:tcPr>
            <w:tcW w:w="2694" w:type="dxa"/>
          </w:tcPr>
          <w:p w:rsidR="00A608A8" w:rsidRPr="004D7593" w:rsidRDefault="00A608A8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5108" w:rsidRPr="004D7593" w:rsidTr="0061328D">
        <w:tc>
          <w:tcPr>
            <w:tcW w:w="562" w:type="dxa"/>
          </w:tcPr>
          <w:p w:rsidR="001D5108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1701" w:type="dxa"/>
          </w:tcPr>
          <w:p w:rsidR="001D5108" w:rsidRPr="004D7593" w:rsidRDefault="001D510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teacher report</w:t>
            </w:r>
          </w:p>
        </w:tc>
        <w:tc>
          <w:tcPr>
            <w:tcW w:w="1375" w:type="dxa"/>
          </w:tcPr>
          <w:p w:rsidR="001D5108" w:rsidRPr="004D7593" w:rsidRDefault="001D5108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</w:t>
            </w:r>
          </w:p>
        </w:tc>
        <w:tc>
          <w:tcPr>
            <w:tcW w:w="3303" w:type="dxa"/>
          </w:tcPr>
          <w:p w:rsidR="001D5108" w:rsidRPr="004D7593" w:rsidRDefault="001D5108" w:rsidP="001D510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Head of department can generate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teacher report</w:t>
            </w: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694" w:type="dxa"/>
          </w:tcPr>
          <w:p w:rsidR="001D5108" w:rsidRPr="004D7593" w:rsidRDefault="001D5108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593" w:rsidRPr="004D7593" w:rsidTr="0061328D">
        <w:tc>
          <w:tcPr>
            <w:tcW w:w="562" w:type="dxa"/>
          </w:tcPr>
          <w:p w:rsidR="004D7593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1701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department report</w:t>
            </w:r>
          </w:p>
        </w:tc>
        <w:tc>
          <w:tcPr>
            <w:tcW w:w="1375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</w:t>
            </w:r>
          </w:p>
        </w:tc>
        <w:tc>
          <w:tcPr>
            <w:tcW w:w="3303" w:type="dxa"/>
          </w:tcPr>
          <w:p w:rsidR="004D7593" w:rsidRPr="004D7593" w:rsidRDefault="001D5108" w:rsidP="004D759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 can generate report for his department using teachers’ reports.</w:t>
            </w:r>
          </w:p>
        </w:tc>
        <w:tc>
          <w:tcPr>
            <w:tcW w:w="2694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593" w:rsidRPr="004D7593" w:rsidTr="0061328D">
        <w:tc>
          <w:tcPr>
            <w:tcW w:w="562" w:type="dxa"/>
          </w:tcPr>
          <w:p w:rsidR="004D7593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1701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Approve publication</w:t>
            </w:r>
          </w:p>
        </w:tc>
        <w:tc>
          <w:tcPr>
            <w:tcW w:w="1375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</w:t>
            </w:r>
          </w:p>
        </w:tc>
        <w:tc>
          <w:tcPr>
            <w:tcW w:w="3303" w:type="dxa"/>
          </w:tcPr>
          <w:p w:rsidR="004D7593" w:rsidRPr="004D7593" w:rsidRDefault="004D7593" w:rsidP="004D759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 can approve publications created by teacher of the same department.</w:t>
            </w:r>
          </w:p>
        </w:tc>
        <w:tc>
          <w:tcPr>
            <w:tcW w:w="2694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593" w:rsidRPr="004D7593" w:rsidTr="0061328D">
        <w:tc>
          <w:tcPr>
            <w:tcW w:w="562" w:type="dxa"/>
          </w:tcPr>
          <w:p w:rsidR="004D7593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701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Register scientific work theme</w:t>
            </w:r>
          </w:p>
        </w:tc>
        <w:tc>
          <w:tcPr>
            <w:tcW w:w="1375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</w:t>
            </w:r>
          </w:p>
        </w:tc>
        <w:tc>
          <w:tcPr>
            <w:tcW w:w="3303" w:type="dxa"/>
          </w:tcPr>
          <w:p w:rsidR="004D7593" w:rsidRPr="004D7593" w:rsidRDefault="004D7593" w:rsidP="004D759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Head of department can create new scientific work themes for his department.</w:t>
            </w:r>
          </w:p>
        </w:tc>
        <w:tc>
          <w:tcPr>
            <w:tcW w:w="2694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593" w:rsidRPr="004D7593" w:rsidTr="0061328D">
        <w:tc>
          <w:tcPr>
            <w:tcW w:w="562" w:type="dxa"/>
          </w:tcPr>
          <w:p w:rsidR="004D7593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1701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faculty report</w:t>
            </w:r>
          </w:p>
        </w:tc>
        <w:tc>
          <w:tcPr>
            <w:tcW w:w="1375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Dean</w:t>
            </w:r>
          </w:p>
        </w:tc>
        <w:tc>
          <w:tcPr>
            <w:tcW w:w="3303" w:type="dxa"/>
          </w:tcPr>
          <w:p w:rsidR="004D7593" w:rsidRPr="004D7593" w:rsidRDefault="004D7593" w:rsidP="004D759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75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Dean can generate report of his faculty using all reports of head departments which belongs to this faculty.</w:t>
            </w:r>
          </w:p>
        </w:tc>
        <w:tc>
          <w:tcPr>
            <w:tcW w:w="2694" w:type="dxa"/>
          </w:tcPr>
          <w:p w:rsidR="004D7593" w:rsidRPr="004D7593" w:rsidRDefault="004D7593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170" w:rsidRPr="004D7593" w:rsidTr="0061328D">
        <w:tc>
          <w:tcPr>
            <w:tcW w:w="562" w:type="dxa"/>
          </w:tcPr>
          <w:p w:rsidR="007C2170" w:rsidRPr="004D7593" w:rsidRDefault="001D5108" w:rsidP="0061328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1701" w:type="dxa"/>
          </w:tcPr>
          <w:p w:rsidR="007C2170" w:rsidRPr="004D7593" w:rsidRDefault="007C2170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Approve user registration</w:t>
            </w:r>
          </w:p>
        </w:tc>
        <w:tc>
          <w:tcPr>
            <w:tcW w:w="1375" w:type="dxa"/>
          </w:tcPr>
          <w:p w:rsidR="007C2170" w:rsidRPr="004D7593" w:rsidRDefault="007C2170" w:rsidP="0061328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user</w:t>
            </w:r>
          </w:p>
        </w:tc>
        <w:tc>
          <w:tcPr>
            <w:tcW w:w="3303" w:type="dxa"/>
          </w:tcPr>
          <w:p w:rsidR="007C2170" w:rsidRPr="004D7593" w:rsidRDefault="007C2170" w:rsidP="007C217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user can approve all registered users.</w:t>
            </w:r>
          </w:p>
        </w:tc>
        <w:tc>
          <w:tcPr>
            <w:tcW w:w="2694" w:type="dxa"/>
          </w:tcPr>
          <w:p w:rsidR="007C2170" w:rsidRPr="004D7593" w:rsidRDefault="007C2170" w:rsidP="006132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53104" w:rsidRPr="004D7593" w:rsidRDefault="00053104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4D7593" w:rsidRPr="004D7593" w:rsidRDefault="004D7593" w:rsidP="006C0629">
      <w:pPr>
        <w:jc w:val="both"/>
        <w:rPr>
          <w:rFonts w:ascii="Times New Roman" w:hAnsi="Times New Roman" w:cs="Times New Roman"/>
          <w:lang w:val="en-US"/>
        </w:rPr>
      </w:pPr>
    </w:p>
    <w:p w:rsidR="00124598" w:rsidRDefault="0012459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D7593" w:rsidRPr="004D7593" w:rsidRDefault="004D7593" w:rsidP="006C0629">
      <w:pPr>
        <w:jc w:val="both"/>
        <w:rPr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lastRenderedPageBreak/>
        <w:t>Use-case diagram:</w:t>
      </w:r>
    </w:p>
    <w:p w:rsidR="004D7593" w:rsidRDefault="002C49C3" w:rsidP="006C0629">
      <w:pPr>
        <w:jc w:val="both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6.75pt;height:356.8pt">
            <v:imagedata r:id="rId6" o:title="UseCaseDiagram"/>
          </v:shape>
        </w:pict>
      </w:r>
    </w:p>
    <w:p w:rsidR="008D4D82" w:rsidRDefault="008D4D82" w:rsidP="008D4D82">
      <w:pPr>
        <w:jc w:val="both"/>
        <w:rPr>
          <w:lang w:val="en-US"/>
        </w:rPr>
      </w:pPr>
    </w:p>
    <w:p w:rsidR="00F57186" w:rsidRDefault="00F5718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2C49C3" w:rsidRDefault="002C49C3" w:rsidP="008D4D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diagram:</w:t>
      </w:r>
    </w:p>
    <w:p w:rsidR="002C49C3" w:rsidRPr="008D4D82" w:rsidRDefault="002C49C3" w:rsidP="008D4D82">
      <w:pPr>
        <w:jc w:val="both"/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5" type="#_x0000_t75" style="width:516.1pt;height:479.15pt">
            <v:imagedata r:id="rId7" o:title="ClassDiagram"/>
          </v:shape>
        </w:pict>
      </w:r>
    </w:p>
    <w:sectPr w:rsidR="002C49C3" w:rsidRPr="008D4D82" w:rsidSect="008D4D82">
      <w:pgSz w:w="11906" w:h="16838"/>
      <w:pgMar w:top="850" w:right="850" w:bottom="8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53104"/>
    <w:rsid w:val="000E313B"/>
    <w:rsid w:val="001206D1"/>
    <w:rsid w:val="00122E07"/>
    <w:rsid w:val="00124598"/>
    <w:rsid w:val="001268E5"/>
    <w:rsid w:val="001D5108"/>
    <w:rsid w:val="0021618A"/>
    <w:rsid w:val="00230DEA"/>
    <w:rsid w:val="002C49C3"/>
    <w:rsid w:val="00364DDD"/>
    <w:rsid w:val="004D7593"/>
    <w:rsid w:val="0061328D"/>
    <w:rsid w:val="006328AD"/>
    <w:rsid w:val="006C0629"/>
    <w:rsid w:val="006E1DE8"/>
    <w:rsid w:val="007C2170"/>
    <w:rsid w:val="00811CA8"/>
    <w:rsid w:val="008A3108"/>
    <w:rsid w:val="008A3F72"/>
    <w:rsid w:val="008D4D82"/>
    <w:rsid w:val="00A608A8"/>
    <w:rsid w:val="00B74DE3"/>
    <w:rsid w:val="00D543AB"/>
    <w:rsid w:val="00E16EEA"/>
    <w:rsid w:val="00F41EE2"/>
    <w:rsid w:val="00F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87591-1C79-4738-A0EB-7FDB399A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17</cp:revision>
  <cp:lastPrinted>2019-03-07T11:57:00Z</cp:lastPrinted>
  <dcterms:created xsi:type="dcterms:W3CDTF">2019-03-07T22:29:00Z</dcterms:created>
  <dcterms:modified xsi:type="dcterms:W3CDTF">2019-03-08T12:53:00Z</dcterms:modified>
</cp:coreProperties>
</file>