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F23" w:rsidRDefault="00AA4F23" w:rsidP="00AA4F23">
      <w:pPr>
        <w:pStyle w:val="Heading1"/>
      </w:pPr>
      <w:r>
        <w:t>Signal Analysis</w:t>
      </w:r>
    </w:p>
    <w:tbl>
      <w:tblPr>
        <w:tblStyle w:val="TableGrid"/>
        <w:tblW w:w="0" w:type="auto"/>
        <w:tblLook w:val="04A0"/>
      </w:tblPr>
      <w:tblGrid>
        <w:gridCol w:w="821"/>
        <w:gridCol w:w="8755"/>
      </w:tblGrid>
      <w:tr w:rsidR="001F13BE" w:rsidTr="00AA4F23">
        <w:tc>
          <w:tcPr>
            <w:tcW w:w="821" w:type="dxa"/>
          </w:tcPr>
          <w:p w:rsidR="001F13BE" w:rsidRDefault="001F13BE">
            <w:pPr>
              <w:rPr>
                <w:i/>
              </w:rPr>
            </w:pPr>
            <w:r w:rsidRPr="001F13BE">
              <w:rPr>
                <w:i/>
              </w:rPr>
              <w:t>τ</w:t>
            </w:r>
            <w:r w:rsidRPr="001F13BE">
              <w:rPr>
                <w:i/>
                <w:vertAlign w:val="subscript"/>
              </w:rPr>
              <w:t>0</w:t>
            </w:r>
          </w:p>
        </w:tc>
        <w:tc>
          <w:tcPr>
            <w:tcW w:w="8755" w:type="dxa"/>
          </w:tcPr>
          <w:p w:rsidR="001F13BE" w:rsidRDefault="001F13BE" w:rsidP="001F13BE">
            <w:r>
              <w:t xml:space="preserve">The decay time constant calculated in aerosol free air.  In the software, this value is referred to as </w:t>
            </w:r>
            <w:r>
              <w:rPr>
                <w:b/>
              </w:rPr>
              <w:t>tau0</w:t>
            </w:r>
            <w:r>
              <w:t>.  Both this value and the one described below are averaged over the entire period the flow is filtered.  In each case, the first five shots are disregarded during the filter period as these values may be influenced by aerosol obtained prior to the switch from sample flow to filtered flow.</w:t>
            </w:r>
          </w:p>
          <w:p w:rsidR="006701F3" w:rsidRPr="001F13BE" w:rsidRDefault="006701F3" w:rsidP="001F13BE">
            <w:r>
              <w:t xml:space="preserve">Both </w:t>
            </w:r>
            <m:oMath>
              <m:sSub>
                <m:sSubPr>
                  <m:ctrlPr>
                    <w:rPr>
                      <w:rFonts w:ascii="Cambria Math" w:hAnsi="Cambria Math"/>
                      <w:i/>
                    </w:rPr>
                  </m:ctrlPr>
                </m:sSubPr>
                <m:e>
                  <m:r>
                    <w:rPr>
                      <w:rFonts w:ascii="Cambria Math" w:hAnsi="Cambria Math"/>
                    </w:rPr>
                    <m:t>τ</m:t>
                  </m:r>
                </m:e>
                <m:sub>
                  <m:r>
                    <w:rPr>
                      <w:rFonts w:ascii="Cambria Math" w:hAnsi="Cambria Math"/>
                    </w:rPr>
                    <m:t>0</m:t>
                  </m:r>
                </m:sub>
              </m:sSub>
            </m:oMath>
            <w:r>
              <w:rPr>
                <w:rFonts w:eastAsiaTheme="minorEastAsia"/>
              </w:rPr>
              <w:t xml:space="preserve"> and the corrected value are averaged while the instrument samples on filter.  The time over which the sample is acquired is variable, but the default is 5 seconds.  Practically, we remove the last data point sampled before the filter change (back to sample) to avoid any anomalous data points </w:t>
            </w:r>
          </w:p>
          <w:p w:rsidR="001F13BE" w:rsidRDefault="001F13BE">
            <w:pPr>
              <w:rPr>
                <w:i/>
              </w:rPr>
            </w:pPr>
          </w:p>
        </w:tc>
      </w:tr>
      <w:tr w:rsidR="001F13BE" w:rsidTr="00AA4F23">
        <w:tc>
          <w:tcPr>
            <w:tcW w:w="821" w:type="dxa"/>
          </w:tcPr>
          <w:p w:rsidR="001F13BE" w:rsidRDefault="001F13BE">
            <w:pPr>
              <w:rPr>
                <w:i/>
              </w:rPr>
            </w:pPr>
            <w:r w:rsidRPr="001F13BE">
              <w:rPr>
                <w:i/>
              </w:rPr>
              <w:t>τ</w:t>
            </w:r>
            <w:r w:rsidRPr="001F13BE">
              <w:rPr>
                <w:i/>
                <w:vertAlign w:val="subscript"/>
              </w:rPr>
              <w:t>0</w:t>
            </w:r>
            <w:r>
              <w:rPr>
                <w:i/>
                <w:vertAlign w:val="superscript"/>
              </w:rPr>
              <w:t>’</w:t>
            </w:r>
          </w:p>
        </w:tc>
        <w:tc>
          <w:tcPr>
            <w:tcW w:w="8755" w:type="dxa"/>
          </w:tcPr>
          <w:p w:rsidR="001F13BE" w:rsidRDefault="001F13BE" w:rsidP="001F13BE">
            <w:r>
              <w:t>The decay time constant calculated in aerosol free air corrected for Rayleigh scattering.  This value</w:t>
            </w:r>
            <w:r w:rsidR="000E0C1B">
              <w:t xml:space="preserve"> in </w:t>
            </w:r>
            <w:proofErr w:type="spellStart"/>
            <w:r w:rsidR="000E0C1B" w:rsidRPr="000E0C1B">
              <w:rPr>
                <w:i/>
              </w:rPr>
              <w:t>μ</w:t>
            </w:r>
            <w:r w:rsidR="000E0C1B">
              <w:t>s</w:t>
            </w:r>
            <w:proofErr w:type="spellEnd"/>
            <w:r>
              <w:t xml:space="preserve"> is obtained using the following formula:</w:t>
            </w:r>
          </w:p>
          <w:p w:rsidR="001F13BE" w:rsidRPr="001F13BE" w:rsidRDefault="00AF6D0D" w:rsidP="001F13BE">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-1</m:t>
                            </m:r>
                          </m:sup>
                        </m:sSubSup>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ref</m:t>
                                    </m:r>
                                  </m:sub>
                                </m:sSub>
                              </m:e>
                            </m:d>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ext</m:t>
                                </m:r>
                              </m:sub>
                            </m:sSub>
                          </m:e>
                        </m:d>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1F13BE" w:rsidRDefault="001F13BE">
            <w:pPr>
              <w:rPr>
                <w:i/>
              </w:rPr>
            </w:pPr>
          </w:p>
        </w:tc>
      </w:tr>
      <w:tr w:rsidR="00140D89" w:rsidTr="00AA4F23">
        <w:tc>
          <w:tcPr>
            <w:tcW w:w="821" w:type="dxa"/>
          </w:tcPr>
          <w:p w:rsidR="00140D89" w:rsidRPr="00140D89" w:rsidRDefault="00140D89">
            <w:pPr>
              <w:rPr>
                <w:i/>
                <w:vertAlign w:val="subscript"/>
              </w:rPr>
            </w:pPr>
            <w:proofErr w:type="spellStart"/>
            <w:r>
              <w:rPr>
                <w:i/>
              </w:rPr>
              <w:t>c</w:t>
            </w:r>
            <w:r>
              <w:rPr>
                <w:i/>
                <w:vertAlign w:val="subscript"/>
              </w:rPr>
              <w:t>ext</w:t>
            </w:r>
            <w:proofErr w:type="spellEnd"/>
          </w:p>
        </w:tc>
        <w:tc>
          <w:tcPr>
            <w:tcW w:w="8755" w:type="dxa"/>
          </w:tcPr>
          <w:p w:rsidR="00140D89" w:rsidRPr="00140D89" w:rsidRDefault="00140D89" w:rsidP="000E0C1B">
            <w:r>
              <w:t>Extinction cross section.</w:t>
            </w:r>
          </w:p>
        </w:tc>
      </w:tr>
      <w:tr w:rsidR="001F13BE" w:rsidTr="00AA4F23">
        <w:tc>
          <w:tcPr>
            <w:tcW w:w="821" w:type="dxa"/>
          </w:tcPr>
          <w:p w:rsidR="001F13BE" w:rsidRDefault="000E0C1B">
            <w:pPr>
              <w:rPr>
                <w:i/>
              </w:rPr>
            </w:pPr>
            <w:r>
              <w:rPr>
                <w:i/>
              </w:rPr>
              <w:t>c</w:t>
            </w:r>
          </w:p>
        </w:tc>
        <w:tc>
          <w:tcPr>
            <w:tcW w:w="8755" w:type="dxa"/>
          </w:tcPr>
          <w:p w:rsidR="001F13BE" w:rsidRPr="000E0C1B" w:rsidRDefault="000E0C1B" w:rsidP="000E0C1B">
            <w:r>
              <w:t xml:space="preserve">Speed of light in m/s.  This value is assumed constant at </w:t>
            </w:r>
            <w:r w:rsidRPr="000E0C1B">
              <w:t>2.99792</w:t>
            </w:r>
            <w:r>
              <w:t>×10</w:t>
            </w:r>
            <w:r>
              <w:rPr>
                <w:vertAlign w:val="superscript"/>
              </w:rPr>
              <w:t>8</w:t>
            </w:r>
            <w:r>
              <w:t>.</w:t>
            </w:r>
          </w:p>
        </w:tc>
      </w:tr>
      <w:tr w:rsidR="001F13BE" w:rsidTr="00AA4F23">
        <w:tc>
          <w:tcPr>
            <w:tcW w:w="821" w:type="dxa"/>
          </w:tcPr>
          <w:p w:rsidR="001F13BE" w:rsidRDefault="000E0C1B">
            <w:pPr>
              <w:rPr>
                <w:i/>
              </w:rPr>
            </w:pPr>
            <w:r>
              <w:rPr>
                <w:i/>
              </w:rPr>
              <w:t>M</w:t>
            </w:r>
          </w:p>
        </w:tc>
        <w:tc>
          <w:tcPr>
            <w:tcW w:w="8755" w:type="dxa"/>
          </w:tcPr>
          <w:p w:rsidR="001F13BE" w:rsidRDefault="000E0C1B">
            <w:r>
              <w:t>Molecular density of air in number per cm</w:t>
            </w:r>
            <w:r>
              <w:rPr>
                <w:vertAlign w:val="superscript"/>
              </w:rPr>
              <w:t>3</w:t>
            </w:r>
            <w:r>
              <w:t>.  This value is calculated as a function of temperature and pressure:</w:t>
            </w:r>
          </w:p>
          <w:p w:rsidR="000E0C1B" w:rsidRDefault="00AF6D0D" w:rsidP="000E0C1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T×k</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0E0C1B" w:rsidRPr="000E0C1B" w:rsidRDefault="000E0C1B" w:rsidP="000E0C1B">
            <w:proofErr w:type="gramStart"/>
            <w:r>
              <w:rPr>
                <w:rFonts w:eastAsiaTheme="minorEastAsia"/>
              </w:rPr>
              <w:t>where</w:t>
            </w:r>
            <w:proofErr w:type="gramEnd"/>
            <w:r>
              <w:rPr>
                <w:rFonts w:eastAsiaTheme="minorEastAsia"/>
              </w:rPr>
              <w:t xml:space="preserve"> </w:t>
            </w:r>
            <w:r>
              <w:rPr>
                <w:rFonts w:eastAsiaTheme="minorEastAsia"/>
                <w:i/>
              </w:rPr>
              <w:t>P</w:t>
            </w:r>
            <w:r>
              <w:rPr>
                <w:rFonts w:eastAsiaTheme="minorEastAsia"/>
              </w:rPr>
              <w:t xml:space="preserve"> is in </w:t>
            </w:r>
            <w:proofErr w:type="spellStart"/>
            <w:r>
              <w:rPr>
                <w:rFonts w:eastAsiaTheme="minorEastAsia"/>
              </w:rPr>
              <w:t>Pascals</w:t>
            </w:r>
            <w:proofErr w:type="spellEnd"/>
            <w:r>
              <w:rPr>
                <w:rFonts w:eastAsiaTheme="minorEastAsia"/>
              </w:rPr>
              <w:t xml:space="preserve"> and T is in Kelvin.</w:t>
            </w:r>
          </w:p>
        </w:tc>
      </w:tr>
      <w:tr w:rsidR="001F13BE" w:rsidTr="00AA4F23">
        <w:tc>
          <w:tcPr>
            <w:tcW w:w="821" w:type="dxa"/>
          </w:tcPr>
          <w:p w:rsidR="001F13BE" w:rsidRPr="000E0C1B" w:rsidRDefault="000E0C1B">
            <w:pPr>
              <w:rPr>
                <w:i/>
              </w:rPr>
            </w:pPr>
            <w:r w:rsidRPr="000E0C1B">
              <w:rPr>
                <w:i/>
              </w:rPr>
              <w:t>k</w:t>
            </w:r>
          </w:p>
        </w:tc>
        <w:tc>
          <w:tcPr>
            <w:tcW w:w="8755" w:type="dxa"/>
          </w:tcPr>
          <w:p w:rsidR="001F13BE" w:rsidRPr="000E0C1B" w:rsidRDefault="000E0C1B" w:rsidP="000E0C1B">
            <w:proofErr w:type="spellStart"/>
            <w:r>
              <w:t>Boltzman’s</w:t>
            </w:r>
            <w:proofErr w:type="spellEnd"/>
            <w:r>
              <w:t xml:space="preserve"> constant; </w:t>
            </w:r>
            <w:r w:rsidRPr="000E0C1B">
              <w:t>1.38065</w:t>
            </w:r>
            <w:r>
              <w:t>×10</w:t>
            </w:r>
            <w:r w:rsidRPr="000E0C1B">
              <w:rPr>
                <w:vertAlign w:val="superscript"/>
              </w:rPr>
              <w:t>-23</w:t>
            </w:r>
            <w:r>
              <w:t xml:space="preserve"> J/K</w:t>
            </w:r>
          </w:p>
        </w:tc>
      </w:tr>
      <w:tr w:rsidR="001F13BE" w:rsidTr="00AA4F23">
        <w:tc>
          <w:tcPr>
            <w:tcW w:w="821" w:type="dxa"/>
          </w:tcPr>
          <w:p w:rsidR="001F13BE" w:rsidRPr="000E0C1B" w:rsidRDefault="000E0C1B">
            <w:pPr>
              <w:rPr>
                <w:i/>
                <w:vertAlign w:val="subscript"/>
              </w:rPr>
            </w:pPr>
            <w:r>
              <w:rPr>
                <w:i/>
              </w:rPr>
              <w:t>λ</w:t>
            </w:r>
          </w:p>
        </w:tc>
        <w:tc>
          <w:tcPr>
            <w:tcW w:w="8755" w:type="dxa"/>
          </w:tcPr>
          <w:p w:rsidR="001F13BE" w:rsidRPr="00140D89" w:rsidRDefault="000E0C1B">
            <w:r>
              <w:t>Wavelength of light in nm.</w:t>
            </w:r>
            <w:r w:rsidR="00140D89">
              <w:t xml:space="preserve">  This value is denoted in the software as </w:t>
            </w:r>
            <w:r w:rsidR="00140D89">
              <w:rPr>
                <w:b/>
              </w:rPr>
              <w:t>lambda</w:t>
            </w:r>
            <w:r w:rsidR="00140D89">
              <w:t>.</w:t>
            </w:r>
          </w:p>
        </w:tc>
      </w:tr>
      <w:tr w:rsidR="001F13BE" w:rsidTr="00AA4F23">
        <w:tc>
          <w:tcPr>
            <w:tcW w:w="821" w:type="dxa"/>
          </w:tcPr>
          <w:p w:rsidR="001F13BE" w:rsidRPr="00140D89" w:rsidRDefault="00140D89">
            <w:pPr>
              <w:rPr>
                <w:i/>
                <w:vertAlign w:val="subscript"/>
              </w:rPr>
            </w:pPr>
            <w:proofErr w:type="spellStart"/>
            <w:r>
              <w:rPr>
                <w:i/>
              </w:rPr>
              <w:t>σ</w:t>
            </w:r>
            <w:r>
              <w:rPr>
                <w:i/>
                <w:vertAlign w:val="subscript"/>
              </w:rPr>
              <w:t>ext</w:t>
            </w:r>
            <w:proofErr w:type="spellEnd"/>
          </w:p>
        </w:tc>
        <w:tc>
          <w:tcPr>
            <w:tcW w:w="8755" w:type="dxa"/>
          </w:tcPr>
          <w:p w:rsidR="001F13BE" w:rsidRDefault="00140D89">
            <w:r>
              <w:t>Extinction in Mm</w:t>
            </w:r>
            <w:r>
              <w:rPr>
                <w:vertAlign w:val="superscript"/>
              </w:rPr>
              <w:t>-1</w:t>
            </w:r>
            <w:r>
              <w:t xml:space="preserve">.  This value is calculated as </w:t>
            </w:r>
          </w:p>
          <w:p w:rsidR="00140D89" w:rsidRDefault="00140D89" w:rsidP="00140D89">
            <w:pPr>
              <w:rPr>
                <w:rFonts w:eastAsiaTheme="minorEastAsia"/>
              </w:rPr>
            </w:pPr>
            <m:oMathPara>
              <m:oMath>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dil,ext</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τ</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0</m:t>
                            </m:r>
                          </m:sub>
                          <m:sup>
                            <m:r>
                              <w:rPr>
                                <w:rFonts w:ascii="Cambria Math" w:hAnsi="Cambria Math"/>
                              </w:rPr>
                              <m:t>'</m:t>
                            </m:r>
                          </m:sup>
                        </m:sSubSup>
                      </m:den>
                    </m:f>
                  </m:e>
                </m:d>
              </m:oMath>
            </m:oMathPara>
          </w:p>
          <w:p w:rsidR="00140D89" w:rsidRPr="00140D89" w:rsidRDefault="00140D89" w:rsidP="00140D89">
            <w:pPr>
              <w:rPr>
                <w:i/>
              </w:rPr>
            </w:pPr>
            <w:proofErr w:type="gramStart"/>
            <w:r>
              <w:rPr>
                <w:rFonts w:eastAsiaTheme="minorEastAsia"/>
              </w:rPr>
              <w:t>where</w:t>
            </w:r>
            <w:proofErr w:type="gramEnd"/>
            <w:r>
              <w:rPr>
                <w:rFonts w:eastAsiaTheme="minorEastAsia"/>
              </w:rPr>
              <w:t xml:space="preserve"> the time constants corrected for Rayleigh scattering are in s (as opposed to </w:t>
            </w:r>
            <w:proofErr w:type="spellStart"/>
            <w:r>
              <w:rPr>
                <w:rFonts w:eastAsiaTheme="minorEastAsia"/>
                <w:i/>
              </w:rPr>
              <w:t>μ</w:t>
            </w:r>
            <w:r>
              <w:rPr>
                <w:rFonts w:eastAsiaTheme="minorEastAsia"/>
              </w:rPr>
              <w:t>s</w:t>
            </w:r>
            <w:proofErr w:type="spellEnd"/>
            <w:r>
              <w:rPr>
                <w:rFonts w:eastAsiaTheme="minorEastAsia"/>
              </w:rPr>
              <w:t>).</w:t>
            </w:r>
            <w:r>
              <w:rPr>
                <w:rFonts w:eastAsiaTheme="minorEastAsia"/>
                <w:i/>
              </w:rPr>
              <w:t xml:space="preserve">  </w:t>
            </w:r>
          </w:p>
        </w:tc>
      </w:tr>
      <w:tr w:rsidR="001F13BE" w:rsidTr="00AA4F23">
        <w:tc>
          <w:tcPr>
            <w:tcW w:w="821" w:type="dxa"/>
          </w:tcPr>
          <w:p w:rsidR="001F13BE" w:rsidRDefault="00140D89">
            <w:pPr>
              <w:rPr>
                <w:i/>
              </w:rPr>
            </w:pPr>
            <w:r>
              <w:rPr>
                <w:i/>
              </w:rPr>
              <w:t>r</w:t>
            </w:r>
          </w:p>
        </w:tc>
        <w:tc>
          <w:tcPr>
            <w:tcW w:w="8755" w:type="dxa"/>
          </w:tcPr>
          <w:p w:rsidR="001F13BE" w:rsidRPr="00140D89" w:rsidRDefault="00140D89">
            <w:r>
              <w:t xml:space="preserve">An optical time constant that is defined by the length of the cavity and is determined empirically.  This value in the software is called </w:t>
            </w:r>
            <w:proofErr w:type="spellStart"/>
            <w:r>
              <w:rPr>
                <w:b/>
              </w:rPr>
              <w:t>optTimeConst</w:t>
            </w:r>
            <w:proofErr w:type="spellEnd"/>
            <w:r>
              <w:t>.</w:t>
            </w:r>
          </w:p>
        </w:tc>
      </w:tr>
      <w:tr w:rsidR="00573840" w:rsidTr="00AA4F23">
        <w:tc>
          <w:tcPr>
            <w:tcW w:w="821" w:type="dxa"/>
          </w:tcPr>
          <w:p w:rsidR="00573840" w:rsidRDefault="00573840" w:rsidP="00573840">
            <w:pPr>
              <w:rPr>
                <w:i/>
              </w:rPr>
            </w:pPr>
            <m:oMathPara>
              <m:oMath>
                <m:r>
                  <w:rPr>
                    <w:rFonts w:ascii="Cambria Math" w:hAnsi="Cambria Math"/>
                  </w:rPr>
                  <m:t>p</m:t>
                </m:r>
              </m:oMath>
            </m:oMathPara>
          </w:p>
        </w:tc>
        <w:tc>
          <w:tcPr>
            <w:tcW w:w="8755" w:type="dxa"/>
          </w:tcPr>
          <w:p w:rsidR="00573840" w:rsidRDefault="00573840">
            <w:r>
              <w:t>Position of cell in a bank of cells connected in series.</w:t>
            </w:r>
          </w:p>
        </w:tc>
      </w:tr>
      <w:tr w:rsidR="00140D89" w:rsidTr="00AA4F23">
        <w:tc>
          <w:tcPr>
            <w:tcW w:w="821" w:type="dxa"/>
          </w:tcPr>
          <w:p w:rsidR="00140D89" w:rsidRPr="00140D89" w:rsidRDefault="00AF6D0D">
            <w:pPr>
              <w:rPr>
                <w:i/>
                <w:vertAlign w:val="subscript"/>
              </w:rPr>
            </w:pPr>
            <m:oMathPara>
              <m:oMath>
                <m:sSub>
                  <m:sSubPr>
                    <m:ctrlPr>
                      <w:rPr>
                        <w:rFonts w:ascii="Cambria Math" w:hAnsi="Cambria Math"/>
                        <w:i/>
                      </w:rPr>
                    </m:ctrlPr>
                  </m:sSubPr>
                  <m:e>
                    <m:r>
                      <w:rPr>
                        <w:rFonts w:ascii="Cambria Math" w:hAnsi="Cambria Math"/>
                      </w:rPr>
                      <m:t>f</m:t>
                    </m:r>
                  </m:e>
                  <m:sub>
                    <m:r>
                      <w:rPr>
                        <w:rFonts w:ascii="Cambria Math" w:hAnsi="Cambria Math"/>
                        <w:vertAlign w:val="subscript"/>
                      </w:rPr>
                      <m:t>dil,ext</m:t>
                    </m:r>
                    <m:ctrlPr>
                      <w:rPr>
                        <w:rFonts w:ascii="Cambria Math" w:hAnsi="Cambria Math"/>
                        <w:i/>
                        <w:vertAlign w:val="subscript"/>
                      </w:rPr>
                    </m:ctrlPr>
                  </m:sub>
                </m:sSub>
              </m:oMath>
            </m:oMathPara>
          </w:p>
        </w:tc>
        <w:tc>
          <w:tcPr>
            <w:tcW w:w="8755" w:type="dxa"/>
          </w:tcPr>
          <w:p w:rsidR="00140D89" w:rsidRDefault="00140D89">
            <w:r>
              <w:t xml:space="preserve">An extinction dilution factor that is a function of the position of the cell relative to other cells in series and the mirror purge flow rate, </w:t>
            </w:r>
            <w:proofErr w:type="spellStart"/>
            <w:r>
              <w:rPr>
                <w:i/>
              </w:rPr>
              <w:t>Q</w:t>
            </w:r>
            <w:r>
              <w:rPr>
                <w:i/>
                <w:vertAlign w:val="subscript"/>
              </w:rPr>
              <w:t>purge</w:t>
            </w:r>
            <w:proofErr w:type="spellEnd"/>
            <w:r>
              <w:t>.</w:t>
            </w:r>
          </w:p>
          <w:p w:rsidR="00573840" w:rsidRDefault="00AF6D0D" w:rsidP="00573840">
            <w:pPr>
              <w:rPr>
                <w:rFonts w:eastAsiaTheme="minorEastAsia"/>
              </w:rPr>
            </w:pPr>
            <m:oMathPara>
              <m:oMath>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-y</m:t>
                    </m:r>
                    <m:sSub>
                      <m:sSubPr>
                        <m:ctrlPr>
                          <w:rPr>
                            <w:rFonts w:ascii="Cambria Math" w:hAnsi="Cambria Math"/>
                            <w:i/>
                          </w:rPr>
                        </m:ctrlPr>
                      </m:sSubPr>
                      <m:e>
                        <m:r>
                          <w:rPr>
                            <w:rFonts w:ascii="Cambria Math" w:hAnsi="Cambria Math"/>
                          </w:rPr>
                          <m:t>Q</m:t>
                        </m:r>
                      </m:e>
                      <m:sub>
                        <m:r>
                          <w:rPr>
                            <w:rFonts w:ascii="Cambria Math" w:hAnsi="Cambria Math"/>
                          </w:rPr>
                          <m:t>p</m:t>
                        </m:r>
                      </m:sub>
                    </m:sSub>
                  </m:num>
                  <m:den>
                    <m:r>
                      <w:rPr>
                        <w:rFonts w:ascii="Cambria Math" w:hAnsi="Cambria Math"/>
                      </w:rPr>
                      <m:t>x</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y+z</m:t>
                        </m:r>
                      </m:e>
                    </m:d>
                    <m:sSub>
                      <m:sSubPr>
                        <m:ctrlPr>
                          <w:rPr>
                            <w:rFonts w:ascii="Cambria Math" w:hAnsi="Cambria Math"/>
                            <w:i/>
                          </w:rPr>
                        </m:ctrlPr>
                      </m:sSubPr>
                      <m:e>
                        <m:r>
                          <w:rPr>
                            <w:rFonts w:ascii="Cambria Math" w:hAnsi="Cambria Math"/>
                          </w:rPr>
                          <m:t>Q</m:t>
                        </m:r>
                      </m:e>
                      <m:sub>
                        <m:r>
                          <w:rPr>
                            <w:rFonts w:ascii="Cambria Math" w:hAnsi="Cambria Math"/>
                          </w:rPr>
                          <m:t>p</m:t>
                        </m:r>
                      </m:sub>
                    </m:sSub>
                  </m:den>
                </m:f>
              </m:oMath>
            </m:oMathPara>
          </w:p>
          <w:p w:rsidR="00573840" w:rsidRPr="00573840" w:rsidRDefault="00573840" w:rsidP="00573840">
            <w:proofErr w:type="gramStart"/>
            <w:r>
              <w:rPr>
                <w:rFonts w:eastAsiaTheme="minorEastAsia"/>
              </w:rPr>
              <w:t>where</w:t>
            </w:r>
            <w:proofErr w:type="gramEnd"/>
            <w:r>
              <w:rPr>
                <w:rFonts w:eastAsiaTheme="minorEastAsia"/>
              </w:rPr>
              <w:t xml:space="preserve"> </w:t>
            </w:r>
            <w:r>
              <w:rPr>
                <w:rFonts w:eastAsiaTheme="minorEastAsia"/>
                <w:i/>
              </w:rPr>
              <w:t xml:space="preserve">z </w:t>
            </w:r>
            <w:r>
              <w:rPr>
                <w:rFonts w:eastAsiaTheme="minorEastAsia"/>
              </w:rPr>
              <w:t xml:space="preserve">is </w:t>
            </w:r>
            <m:oMath>
              <m:r>
                <w:rPr>
                  <w:rFonts w:ascii="Cambria Math" w:eastAsiaTheme="minorEastAsia" w:hAnsi="Cambria Math"/>
                </w:rPr>
                <m:t>2×p-p</m:t>
              </m:r>
            </m:oMath>
            <w:r>
              <w:rPr>
                <w:rFonts w:eastAsiaTheme="minorEastAsia"/>
              </w:rPr>
              <w:t>.</w:t>
            </w:r>
          </w:p>
        </w:tc>
      </w:tr>
      <w:tr w:rsidR="00140D89" w:rsidTr="00AA4F23">
        <w:tc>
          <w:tcPr>
            <w:tcW w:w="821" w:type="dxa"/>
          </w:tcPr>
          <w:p w:rsidR="00140D89" w:rsidRDefault="00573840">
            <w:pPr>
              <w:rPr>
                <w:i/>
              </w:rPr>
            </w:pPr>
            <m:oMathPara>
              <m:oMath>
                <m:r>
                  <w:rPr>
                    <w:rFonts w:ascii="Cambria Math" w:hAnsi="Cambria Math"/>
                  </w:rPr>
                  <m:t>x</m:t>
                </m:r>
              </m:oMath>
            </m:oMathPara>
          </w:p>
        </w:tc>
        <w:tc>
          <w:tcPr>
            <w:tcW w:w="8755" w:type="dxa"/>
          </w:tcPr>
          <w:p w:rsidR="00140D89" w:rsidRPr="00573840" w:rsidRDefault="00573840" w:rsidP="00573840">
            <w:r>
              <w:t>The total number of cells in a bank of cells connected in series multiplied by a factor of 2.</w:t>
            </w:r>
          </w:p>
        </w:tc>
      </w:tr>
      <w:tr w:rsidR="00140D89" w:rsidTr="00AA4F23">
        <w:tc>
          <w:tcPr>
            <w:tcW w:w="821" w:type="dxa"/>
          </w:tcPr>
          <w:p w:rsidR="00140D89" w:rsidRDefault="00573840" w:rsidP="00573840">
            <w:pPr>
              <w:rPr>
                <w:i/>
              </w:rPr>
            </w:pPr>
            <m:oMathPara>
              <m:oMath>
                <m:r>
                  <w:rPr>
                    <w:rFonts w:ascii="Cambria Math" w:hAnsi="Cambria Math"/>
                  </w:rPr>
                  <m:t>y</m:t>
                </m:r>
              </m:oMath>
            </m:oMathPara>
          </w:p>
        </w:tc>
        <w:tc>
          <w:tcPr>
            <w:tcW w:w="8755" w:type="dxa"/>
          </w:tcPr>
          <w:p w:rsidR="00140D89" w:rsidRPr="00573840" w:rsidRDefault="00573840">
            <w:r>
              <w:t>Total number of cells in the system multiplied by a factor of 2 (this is the total number of ways the purge flow is divided into).</w:t>
            </w:r>
          </w:p>
        </w:tc>
      </w:tr>
      <w:tr w:rsidR="00140D89" w:rsidTr="00AA4F23">
        <w:tc>
          <w:tcPr>
            <w:tcW w:w="821" w:type="dxa"/>
          </w:tcPr>
          <w:p w:rsidR="00140D89" w:rsidRDefault="00AF6D0D" w:rsidP="00573840">
            <w:pPr>
              <w:rPr>
                <w:i/>
              </w:rPr>
            </w:pPr>
            <m:oMathPara>
              <m:oMath>
                <m:sSub>
                  <m:sSubPr>
                    <m:ctrlPr>
                      <w:rPr>
                        <w:rFonts w:ascii="Cambria Math" w:hAnsi="Cambria Math"/>
                        <w:i/>
                      </w:rPr>
                    </m:ctrlPr>
                  </m:sSubPr>
                  <m:e>
                    <m:r>
                      <w:rPr>
                        <w:rFonts w:ascii="Cambria Math" w:hAnsi="Cambria Math"/>
                      </w:rPr>
                      <m:t>f</m:t>
                    </m:r>
                  </m:e>
                  <m:sub>
                    <m:r>
                      <w:rPr>
                        <w:rFonts w:ascii="Cambria Math" w:hAnsi="Cambria Math"/>
                      </w:rPr>
                      <m:t>dil,V</m:t>
                    </m:r>
                  </m:sub>
                </m:sSub>
              </m:oMath>
            </m:oMathPara>
          </w:p>
        </w:tc>
        <w:tc>
          <w:tcPr>
            <w:tcW w:w="8755" w:type="dxa"/>
          </w:tcPr>
          <w:p w:rsidR="00140D89" w:rsidRDefault="00573840">
            <w:r>
              <w:t>Volume dilution factor.  This factor is used to correct the RH and flow rate measurements (made at the end of a cell) for the introduction of purge flows in each cell.</w:t>
            </w:r>
          </w:p>
          <w:p w:rsidR="00573840" w:rsidRPr="00573840" w:rsidRDefault="00573840" w:rsidP="00573840">
            <m:oMathPara>
              <m:oMath>
                <m:r>
                  <w:rPr>
                    <w:rFonts w:ascii="Cambria Math" w:hAnsi="Cambria Math"/>
                  </w:rPr>
                  <m:t>1-</m:t>
                </m:r>
                <m:d>
                  <m:dPr>
                    <m:ctrlPr>
                      <w:rPr>
                        <w:rFonts w:ascii="Cambria Math" w:hAnsi="Cambria Math"/>
                        <w:i/>
                      </w:rPr>
                    </m:ctrlPr>
                  </m:dPr>
                  <m:e>
                    <m:r>
                      <w:rPr>
                        <w:rFonts w:ascii="Cambria Math" w:hAnsi="Cambria Math"/>
                      </w:rPr>
                      <m:t>y+2p+1</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m:t>
                        </m:r>
                      </m:sub>
                    </m:sSub>
                  </m:num>
                  <m:den>
                    <m:sSub>
                      <m:sSubPr>
                        <m:ctrlPr>
                          <w:rPr>
                            <w:rFonts w:ascii="Cambria Math" w:hAnsi="Cambria Math"/>
                            <w:i/>
                          </w:rPr>
                        </m:ctrlPr>
                      </m:sSubPr>
                      <m:e>
                        <m:r>
                          <w:rPr>
                            <w:rFonts w:ascii="Cambria Math" w:hAnsi="Cambria Math"/>
                          </w:rPr>
                          <m:t>Q</m:t>
                        </m:r>
                      </m:e>
                      <m:sub>
                        <m:r>
                          <w:rPr>
                            <w:rFonts w:ascii="Cambria Math" w:hAnsi="Cambria Math"/>
                          </w:rPr>
                          <m:t>f</m:t>
                        </m:r>
                      </m:sub>
                    </m:sSub>
                  </m:den>
                </m:f>
              </m:oMath>
            </m:oMathPara>
          </w:p>
        </w:tc>
      </w:tr>
      <w:tr w:rsidR="00573840" w:rsidTr="00AA4F23">
        <w:tc>
          <w:tcPr>
            <w:tcW w:w="821" w:type="dxa"/>
          </w:tcPr>
          <w:p w:rsidR="00573840" w:rsidRDefault="00AF6D0D" w:rsidP="00573840">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Q</m:t>
                    </m:r>
                  </m:e>
                  <m:sub>
                    <m:r>
                      <w:rPr>
                        <w:rFonts w:ascii="Cambria Math" w:eastAsia="Calibri" w:hAnsi="Cambria Math" w:cs="Times New Roman"/>
                      </w:rPr>
                      <m:t>f</m:t>
                    </m:r>
                  </m:sub>
                </m:sSub>
              </m:oMath>
            </m:oMathPara>
          </w:p>
        </w:tc>
        <w:tc>
          <w:tcPr>
            <w:tcW w:w="8755" w:type="dxa"/>
          </w:tcPr>
          <w:p w:rsidR="00573840" w:rsidRDefault="00573840" w:rsidP="009D3175">
            <w:r>
              <w:t xml:space="preserve">The final flow measured at the end of a series of connected cells.  This value must be corrected </w:t>
            </w:r>
            <w:r>
              <w:lastRenderedPageBreak/>
              <w:t xml:space="preserve">in each cell to correctly get the </w:t>
            </w:r>
            <w:r w:rsidR="009D3175">
              <w:t>flow rate (although, at small flow rates, the difference may be insignificantly small).</w:t>
            </w:r>
          </w:p>
        </w:tc>
      </w:tr>
      <w:tr w:rsidR="00573840" w:rsidTr="00AA4F23">
        <w:tc>
          <w:tcPr>
            <w:tcW w:w="821" w:type="dxa"/>
          </w:tcPr>
          <w:p w:rsidR="00573840" w:rsidRDefault="00AF6D0D" w:rsidP="0090679F">
            <w:pP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Q</m:t>
                    </m:r>
                  </m:e>
                  <m:sub>
                    <m:r>
                      <w:rPr>
                        <w:rFonts w:ascii="Cambria Math" w:eastAsia="Calibri" w:hAnsi="Cambria Math" w:cs="Times New Roman"/>
                      </w:rPr>
                      <m:t>p</m:t>
                    </m:r>
                  </m:sub>
                </m:sSub>
              </m:oMath>
            </m:oMathPara>
          </w:p>
        </w:tc>
        <w:tc>
          <w:tcPr>
            <w:tcW w:w="8755" w:type="dxa"/>
          </w:tcPr>
          <w:p w:rsidR="00573840" w:rsidRDefault="0090679F">
            <w:r>
              <w:t>Purge flow rate.  In each cell, the purge flow is used to prevent contamination of mirrors at either end and is therefore introduced at two points in the cell.</w:t>
            </w:r>
          </w:p>
        </w:tc>
      </w:tr>
      <w:tr w:rsidR="00573840" w:rsidTr="00AA4F23">
        <w:tc>
          <w:tcPr>
            <w:tcW w:w="821" w:type="dxa"/>
          </w:tcPr>
          <w:p w:rsidR="00573840" w:rsidRDefault="00573840" w:rsidP="00573840">
            <w:pPr>
              <w:rPr>
                <w:rFonts w:ascii="Calibri" w:eastAsia="Calibri" w:hAnsi="Calibri" w:cs="Times New Roman"/>
              </w:rPr>
            </w:pPr>
          </w:p>
        </w:tc>
        <w:tc>
          <w:tcPr>
            <w:tcW w:w="8755" w:type="dxa"/>
          </w:tcPr>
          <w:p w:rsidR="00573840" w:rsidRDefault="00573840"/>
        </w:tc>
      </w:tr>
      <w:tr w:rsidR="00573840" w:rsidTr="00AA4F23">
        <w:tc>
          <w:tcPr>
            <w:tcW w:w="821" w:type="dxa"/>
          </w:tcPr>
          <w:p w:rsidR="00573840" w:rsidRDefault="00573840" w:rsidP="00573840">
            <w:pPr>
              <w:rPr>
                <w:rFonts w:ascii="Calibri" w:eastAsia="Calibri" w:hAnsi="Calibri" w:cs="Times New Roman"/>
              </w:rPr>
            </w:pPr>
          </w:p>
        </w:tc>
        <w:tc>
          <w:tcPr>
            <w:tcW w:w="8755" w:type="dxa"/>
          </w:tcPr>
          <w:p w:rsidR="00573840" w:rsidRDefault="00573840"/>
        </w:tc>
      </w:tr>
      <w:tr w:rsidR="00573840" w:rsidTr="00AA4F23">
        <w:tc>
          <w:tcPr>
            <w:tcW w:w="821" w:type="dxa"/>
          </w:tcPr>
          <w:p w:rsidR="00573840" w:rsidRDefault="00573840" w:rsidP="00573840">
            <w:pPr>
              <w:rPr>
                <w:rFonts w:ascii="Calibri" w:eastAsia="Calibri" w:hAnsi="Calibri" w:cs="Times New Roman"/>
              </w:rPr>
            </w:pPr>
          </w:p>
        </w:tc>
        <w:tc>
          <w:tcPr>
            <w:tcW w:w="8755" w:type="dxa"/>
          </w:tcPr>
          <w:p w:rsidR="00573840" w:rsidRDefault="00573840"/>
        </w:tc>
      </w:tr>
      <w:tr w:rsidR="00573840" w:rsidTr="00AA4F23">
        <w:tc>
          <w:tcPr>
            <w:tcW w:w="821" w:type="dxa"/>
          </w:tcPr>
          <w:p w:rsidR="00573840" w:rsidRDefault="00573840" w:rsidP="00573840">
            <w:pPr>
              <w:rPr>
                <w:rFonts w:ascii="Calibri" w:eastAsia="Calibri" w:hAnsi="Calibri" w:cs="Times New Roman"/>
              </w:rPr>
            </w:pPr>
          </w:p>
        </w:tc>
        <w:tc>
          <w:tcPr>
            <w:tcW w:w="8755" w:type="dxa"/>
          </w:tcPr>
          <w:p w:rsidR="00573840" w:rsidRDefault="00573840"/>
        </w:tc>
      </w:tr>
      <w:tr w:rsidR="00573840" w:rsidTr="00AA4F23">
        <w:tc>
          <w:tcPr>
            <w:tcW w:w="821" w:type="dxa"/>
          </w:tcPr>
          <w:p w:rsidR="00573840" w:rsidRDefault="00573840" w:rsidP="00573840">
            <w:pPr>
              <w:rPr>
                <w:rFonts w:ascii="Calibri" w:eastAsia="Calibri" w:hAnsi="Calibri" w:cs="Times New Roman"/>
              </w:rPr>
            </w:pPr>
          </w:p>
        </w:tc>
        <w:tc>
          <w:tcPr>
            <w:tcW w:w="8755" w:type="dxa"/>
          </w:tcPr>
          <w:p w:rsidR="00573840" w:rsidRDefault="00573840"/>
        </w:tc>
      </w:tr>
      <w:tr w:rsidR="00573840" w:rsidTr="00AA4F23">
        <w:tc>
          <w:tcPr>
            <w:tcW w:w="821" w:type="dxa"/>
          </w:tcPr>
          <w:p w:rsidR="00573840" w:rsidRDefault="00573840" w:rsidP="00573840">
            <w:pPr>
              <w:rPr>
                <w:rFonts w:ascii="Calibri" w:eastAsia="Calibri" w:hAnsi="Calibri" w:cs="Times New Roman"/>
              </w:rPr>
            </w:pPr>
          </w:p>
        </w:tc>
        <w:tc>
          <w:tcPr>
            <w:tcW w:w="8755" w:type="dxa"/>
          </w:tcPr>
          <w:p w:rsidR="00573840" w:rsidRDefault="00573840"/>
        </w:tc>
      </w:tr>
      <w:tr w:rsidR="00573840" w:rsidTr="00AA4F23">
        <w:tc>
          <w:tcPr>
            <w:tcW w:w="821" w:type="dxa"/>
          </w:tcPr>
          <w:p w:rsidR="00573840" w:rsidRDefault="00573840" w:rsidP="00573840">
            <w:pPr>
              <w:rPr>
                <w:rFonts w:ascii="Calibri" w:eastAsia="Calibri" w:hAnsi="Calibri" w:cs="Times New Roman"/>
              </w:rPr>
            </w:pPr>
          </w:p>
        </w:tc>
        <w:tc>
          <w:tcPr>
            <w:tcW w:w="8755" w:type="dxa"/>
          </w:tcPr>
          <w:p w:rsidR="00573840" w:rsidRDefault="00573840"/>
        </w:tc>
      </w:tr>
    </w:tbl>
    <w:p w:rsidR="001F13BE" w:rsidRDefault="001F13BE">
      <w:pPr>
        <w:rPr>
          <w:i/>
        </w:rPr>
      </w:pPr>
    </w:p>
    <w:p w:rsidR="001F13BE" w:rsidRDefault="001F13BE">
      <w:pPr>
        <w:rPr>
          <w:i/>
        </w:rPr>
      </w:pPr>
    </w:p>
    <w:p w:rsidR="00BE4F34" w:rsidRPr="001F13BE" w:rsidRDefault="001F13BE">
      <w:r w:rsidRPr="001F13BE">
        <w:rPr>
          <w:i/>
        </w:rPr>
        <w:t>τ</w:t>
      </w:r>
      <w:r w:rsidRPr="001F13BE">
        <w:rPr>
          <w:i/>
          <w:vertAlign w:val="subscript"/>
        </w:rPr>
        <w:t>0</w:t>
      </w:r>
      <w:r>
        <w:rPr>
          <w:i/>
          <w:vertAlign w:val="subscript"/>
        </w:rPr>
        <w:t xml:space="preserve"> </w:t>
      </w:r>
      <w:r>
        <w:t xml:space="preserve">– the decay time constant calculated in aerosol free air.  In the software, this value is referred to as </w:t>
      </w:r>
      <w:r>
        <w:rPr>
          <w:b/>
        </w:rPr>
        <w:t>tau0</w:t>
      </w:r>
    </w:p>
    <w:p w:rsidR="00A4137C" w:rsidRDefault="00A4137C" w:rsidP="00AA4F23">
      <w:pPr>
        <w:pStyle w:val="Heading1"/>
      </w:pPr>
      <w:r>
        <w:t>Configuration</w:t>
      </w:r>
    </w:p>
    <w:p w:rsidR="00A4137C" w:rsidRDefault="00AA4F23" w:rsidP="008569E3">
      <w:pPr>
        <w:pStyle w:val="Heading2"/>
      </w:pPr>
      <w:r>
        <w:t>Flow Configuration</w:t>
      </w:r>
    </w:p>
    <w:tbl>
      <w:tblPr>
        <w:tblStyle w:val="LightShading-Accent11"/>
        <w:tblW w:w="0" w:type="auto"/>
        <w:tblLook w:val="04A0"/>
      </w:tblPr>
      <w:tblGrid>
        <w:gridCol w:w="1851"/>
        <w:gridCol w:w="5767"/>
        <w:gridCol w:w="950"/>
        <w:gridCol w:w="990"/>
      </w:tblGrid>
      <w:tr w:rsidR="00A4137C" w:rsidTr="00A4137C">
        <w:trPr>
          <w:cnfStyle w:val="100000000000"/>
        </w:trPr>
        <w:tc>
          <w:tcPr>
            <w:cnfStyle w:val="001000000000"/>
            <w:tcW w:w="1851" w:type="dxa"/>
          </w:tcPr>
          <w:p w:rsidR="00A4137C" w:rsidRDefault="00A4137C" w:rsidP="00A4137C">
            <w:r>
              <w:t>MFC</w:t>
            </w:r>
          </w:p>
        </w:tc>
        <w:tc>
          <w:tcPr>
            <w:tcW w:w="5767" w:type="dxa"/>
          </w:tcPr>
          <w:p w:rsidR="00A4137C" w:rsidRDefault="00A4137C" w:rsidP="00A4137C">
            <w:pPr>
              <w:cnfStyle w:val="100000000000"/>
            </w:pPr>
            <w:r>
              <w:t>Description</w:t>
            </w:r>
          </w:p>
        </w:tc>
        <w:tc>
          <w:tcPr>
            <w:tcW w:w="950" w:type="dxa"/>
          </w:tcPr>
          <w:p w:rsidR="00A4137C" w:rsidRDefault="00A4137C" w:rsidP="00A4137C">
            <w:pPr>
              <w:jc w:val="center"/>
              <w:cnfStyle w:val="100000000000"/>
            </w:pPr>
            <w:r>
              <w:t>Address</w:t>
            </w:r>
          </w:p>
        </w:tc>
        <w:tc>
          <w:tcPr>
            <w:tcW w:w="990" w:type="dxa"/>
          </w:tcPr>
          <w:p w:rsidR="00A4137C" w:rsidRDefault="00A4137C" w:rsidP="00A4137C">
            <w:pPr>
              <w:jc w:val="center"/>
              <w:cnfStyle w:val="100000000000"/>
            </w:pPr>
            <w:r>
              <w:t>Position</w:t>
            </w:r>
          </w:p>
        </w:tc>
      </w:tr>
      <w:tr w:rsidR="00A4137C" w:rsidTr="00A4137C">
        <w:trPr>
          <w:cnfStyle w:val="000000100000"/>
        </w:trPr>
        <w:tc>
          <w:tcPr>
            <w:cnfStyle w:val="001000000000"/>
            <w:tcW w:w="1851" w:type="dxa"/>
          </w:tcPr>
          <w:p w:rsidR="00A4137C" w:rsidRDefault="00A4137C" w:rsidP="00A4137C">
            <w:r>
              <w:t>Purge</w:t>
            </w:r>
          </w:p>
        </w:tc>
        <w:tc>
          <w:tcPr>
            <w:tcW w:w="5767" w:type="dxa"/>
          </w:tcPr>
          <w:p w:rsidR="00A4137C" w:rsidRDefault="00A4137C" w:rsidP="00A4137C">
            <w:pPr>
              <w:cnfStyle w:val="000000100000"/>
            </w:pPr>
            <w:r>
              <w:t>Purge flow is divided 8×2 ways for keeping the mirrors uncontaminated</w:t>
            </w:r>
          </w:p>
        </w:tc>
        <w:tc>
          <w:tcPr>
            <w:tcW w:w="950" w:type="dxa"/>
          </w:tcPr>
          <w:p w:rsidR="00A4137C" w:rsidRDefault="00A4137C" w:rsidP="00A4137C">
            <w:pPr>
              <w:jc w:val="center"/>
              <w:cnfStyle w:val="000000100000"/>
            </w:pPr>
            <w:r>
              <w:t>A</w:t>
            </w:r>
          </w:p>
        </w:tc>
        <w:tc>
          <w:tcPr>
            <w:tcW w:w="990" w:type="dxa"/>
          </w:tcPr>
          <w:p w:rsidR="00A4137C" w:rsidRDefault="00A4137C" w:rsidP="00A4137C">
            <w:pPr>
              <w:jc w:val="center"/>
              <w:cnfStyle w:val="000000100000"/>
            </w:pPr>
            <w:r>
              <w:t>1</w:t>
            </w:r>
          </w:p>
        </w:tc>
      </w:tr>
      <w:tr w:rsidR="00A4137C" w:rsidTr="00A4137C">
        <w:tc>
          <w:tcPr>
            <w:cnfStyle w:val="001000000000"/>
            <w:tcW w:w="1851" w:type="dxa"/>
          </w:tcPr>
          <w:p w:rsidR="00A4137C" w:rsidRDefault="00A4137C" w:rsidP="00A4137C">
            <w:proofErr w:type="spellStart"/>
            <w:r>
              <w:t>Thermodenuded</w:t>
            </w:r>
            <w:proofErr w:type="spellEnd"/>
          </w:p>
        </w:tc>
        <w:tc>
          <w:tcPr>
            <w:tcW w:w="5767" w:type="dxa"/>
          </w:tcPr>
          <w:p w:rsidR="00A4137C" w:rsidRDefault="00A4137C" w:rsidP="00A4137C">
            <w:pPr>
              <w:cnfStyle w:val="000000000000"/>
            </w:pPr>
            <w:r>
              <w:t xml:space="preserve">Two channels that travel through the </w:t>
            </w:r>
            <w:proofErr w:type="spellStart"/>
            <w:r>
              <w:t>thermodenuder</w:t>
            </w:r>
            <w:proofErr w:type="spellEnd"/>
            <w:r>
              <w:t>; red/blue – flow travels through red first (cell 2)</w:t>
            </w:r>
          </w:p>
        </w:tc>
        <w:tc>
          <w:tcPr>
            <w:tcW w:w="950" w:type="dxa"/>
          </w:tcPr>
          <w:p w:rsidR="00A4137C" w:rsidRDefault="00A4137C" w:rsidP="00A4137C">
            <w:pPr>
              <w:jc w:val="center"/>
              <w:cnfStyle w:val="000000000000"/>
            </w:pPr>
            <w:r>
              <w:t>J</w:t>
            </w:r>
          </w:p>
        </w:tc>
        <w:tc>
          <w:tcPr>
            <w:tcW w:w="990" w:type="dxa"/>
          </w:tcPr>
          <w:p w:rsidR="00A4137C" w:rsidRDefault="00A4137C" w:rsidP="00A4137C">
            <w:pPr>
              <w:jc w:val="center"/>
              <w:cnfStyle w:val="000000000000"/>
            </w:pPr>
            <w:r>
              <w:t>2</w:t>
            </w:r>
          </w:p>
        </w:tc>
      </w:tr>
      <w:tr w:rsidR="00A4137C" w:rsidTr="00A4137C">
        <w:trPr>
          <w:cnfStyle w:val="000000100000"/>
        </w:trPr>
        <w:tc>
          <w:tcPr>
            <w:cnfStyle w:val="001000000000"/>
            <w:tcW w:w="1851" w:type="dxa"/>
          </w:tcPr>
          <w:p w:rsidR="00A4137C" w:rsidRDefault="00A4137C" w:rsidP="00A4137C">
            <w:r>
              <w:t>Dry</w:t>
            </w:r>
          </w:p>
        </w:tc>
        <w:tc>
          <w:tcPr>
            <w:tcW w:w="5767" w:type="dxa"/>
          </w:tcPr>
          <w:p w:rsidR="00A4137C" w:rsidRDefault="00A4137C" w:rsidP="00A4137C">
            <w:pPr>
              <w:cnfStyle w:val="000000100000"/>
            </w:pPr>
            <w:r>
              <w:t>Four channels; blue, blue, red, green; first channel flow travels through is the green (cell 6).  The final channel is the first blue and is filtered (gas reference).</w:t>
            </w:r>
          </w:p>
        </w:tc>
        <w:tc>
          <w:tcPr>
            <w:tcW w:w="950" w:type="dxa"/>
          </w:tcPr>
          <w:p w:rsidR="00A4137C" w:rsidRDefault="00A4137C" w:rsidP="00A4137C">
            <w:pPr>
              <w:jc w:val="center"/>
              <w:cnfStyle w:val="000000100000"/>
            </w:pPr>
            <w:r>
              <w:t>I</w:t>
            </w:r>
          </w:p>
        </w:tc>
        <w:tc>
          <w:tcPr>
            <w:tcW w:w="990" w:type="dxa"/>
          </w:tcPr>
          <w:p w:rsidR="00A4137C" w:rsidRDefault="00A4137C" w:rsidP="00A4137C">
            <w:pPr>
              <w:jc w:val="center"/>
              <w:cnfStyle w:val="000000100000"/>
            </w:pPr>
            <w:r>
              <w:t>3</w:t>
            </w:r>
          </w:p>
        </w:tc>
      </w:tr>
      <w:tr w:rsidR="00A4137C" w:rsidTr="00A4137C">
        <w:tc>
          <w:tcPr>
            <w:cnfStyle w:val="001000000000"/>
            <w:tcW w:w="1851" w:type="dxa"/>
          </w:tcPr>
          <w:p w:rsidR="00A4137C" w:rsidRDefault="00A4137C" w:rsidP="00A4137C">
            <w:r>
              <w:t>Medium RH</w:t>
            </w:r>
          </w:p>
        </w:tc>
        <w:tc>
          <w:tcPr>
            <w:tcW w:w="5767" w:type="dxa"/>
          </w:tcPr>
          <w:p w:rsidR="00A4137C" w:rsidRDefault="00AA4F23" w:rsidP="00A4137C">
            <w:pPr>
              <w:cnfStyle w:val="000000000000"/>
            </w:pPr>
            <w:r>
              <w:t>Green; cell 7</w:t>
            </w:r>
          </w:p>
        </w:tc>
        <w:tc>
          <w:tcPr>
            <w:tcW w:w="950" w:type="dxa"/>
          </w:tcPr>
          <w:p w:rsidR="00A4137C" w:rsidRDefault="00A4137C" w:rsidP="00A4137C">
            <w:pPr>
              <w:jc w:val="center"/>
              <w:cnfStyle w:val="000000000000"/>
            </w:pPr>
            <w:r>
              <w:t>H</w:t>
            </w:r>
          </w:p>
        </w:tc>
        <w:tc>
          <w:tcPr>
            <w:tcW w:w="990" w:type="dxa"/>
          </w:tcPr>
          <w:p w:rsidR="00A4137C" w:rsidRDefault="00A4137C" w:rsidP="00A4137C">
            <w:pPr>
              <w:jc w:val="center"/>
              <w:cnfStyle w:val="000000000000"/>
            </w:pPr>
            <w:r>
              <w:t>4</w:t>
            </w:r>
          </w:p>
        </w:tc>
      </w:tr>
      <w:tr w:rsidR="00A4137C" w:rsidTr="00A4137C">
        <w:trPr>
          <w:cnfStyle w:val="000000100000"/>
        </w:trPr>
        <w:tc>
          <w:tcPr>
            <w:cnfStyle w:val="001000000000"/>
            <w:tcW w:w="1851" w:type="dxa"/>
          </w:tcPr>
          <w:p w:rsidR="00A4137C" w:rsidRDefault="00A4137C" w:rsidP="00A4137C">
            <w:r>
              <w:t>High RH</w:t>
            </w:r>
          </w:p>
        </w:tc>
        <w:tc>
          <w:tcPr>
            <w:tcW w:w="5767" w:type="dxa"/>
          </w:tcPr>
          <w:p w:rsidR="00A4137C" w:rsidRDefault="00AA4F23" w:rsidP="00A4137C">
            <w:pPr>
              <w:cnfStyle w:val="000000100000"/>
            </w:pPr>
            <w:r>
              <w:t>Green; cell 8</w:t>
            </w:r>
          </w:p>
        </w:tc>
        <w:tc>
          <w:tcPr>
            <w:tcW w:w="950" w:type="dxa"/>
          </w:tcPr>
          <w:p w:rsidR="00A4137C" w:rsidRDefault="00A4137C" w:rsidP="00A4137C">
            <w:pPr>
              <w:jc w:val="center"/>
              <w:cnfStyle w:val="000000100000"/>
            </w:pPr>
            <w:r>
              <w:t>G</w:t>
            </w:r>
          </w:p>
        </w:tc>
        <w:tc>
          <w:tcPr>
            <w:tcW w:w="990" w:type="dxa"/>
          </w:tcPr>
          <w:p w:rsidR="00A4137C" w:rsidRDefault="00A4137C" w:rsidP="00A4137C">
            <w:pPr>
              <w:jc w:val="center"/>
              <w:cnfStyle w:val="000000100000"/>
            </w:pPr>
            <w:r>
              <w:t>5</w:t>
            </w:r>
          </w:p>
        </w:tc>
      </w:tr>
    </w:tbl>
    <w:p w:rsidR="00A4137C" w:rsidRDefault="00A4137C" w:rsidP="00A4137C"/>
    <w:p w:rsidR="007D362D" w:rsidRDefault="007D362D" w:rsidP="007D362D">
      <w:pPr>
        <w:pStyle w:val="Heading2"/>
      </w:pPr>
      <w:proofErr w:type="spellStart"/>
      <w:r>
        <w:t>DAQmx</w:t>
      </w:r>
      <w:proofErr w:type="spellEnd"/>
      <w:r>
        <w:t xml:space="preserve"> Configuration</w:t>
      </w:r>
    </w:p>
    <w:p w:rsidR="007D362D" w:rsidRDefault="008569E3" w:rsidP="008569E3">
      <w:pPr>
        <w:pStyle w:val="Heading3"/>
      </w:pPr>
      <w:r>
        <w:t>Housekeeping</w:t>
      </w:r>
    </w:p>
    <w:p w:rsidR="008569E3" w:rsidRDefault="008569E3" w:rsidP="008569E3">
      <w:r>
        <w:t>All housekeeping is performed on the PXI-6225 card (which occupies slot 8 in the chassis).  The signals are acquired at a rate of 100 Hz and averaged over a 1 Hz period.  During acquisition, signals are acquired consecutively (as opposed to concurrently as with the S-series cards).  The signals are assumed not to vary significantly over time scales greater than 1 s.</w:t>
      </w:r>
    </w:p>
    <w:p w:rsidR="008A4144" w:rsidRDefault="008A4144" w:rsidP="008A4144">
      <w:pPr>
        <w:pStyle w:val="Heading3"/>
      </w:pPr>
      <w:r>
        <w:t>Photodiode Acquisition</w:t>
      </w:r>
    </w:p>
    <w:p w:rsidR="008A4144" w:rsidRDefault="008A4144" w:rsidP="008A4144">
      <w:r>
        <w:t>Data from the photodiodes on the CRDS is acquired at high frequency using the PXI-6133.  On this card, we can acquire at rates up to 2.5 MS/s/</w:t>
      </w:r>
      <w:proofErr w:type="spellStart"/>
      <w:r>
        <w:t>ch</w:t>
      </w:r>
      <w:proofErr w:type="spellEnd"/>
      <w:r>
        <w:t xml:space="preserve"> </w:t>
      </w:r>
      <w:r w:rsidRPr="008A4144">
        <w:rPr>
          <w:i/>
        </w:rPr>
        <w:t>simultaneously</w:t>
      </w:r>
      <w:r>
        <w:t>.  In the case of the CRDS, the rate of acquisition is 2-2.5 MS/s/</w:t>
      </w:r>
      <w:proofErr w:type="spellStart"/>
      <w:r>
        <w:t>ch</w:t>
      </w:r>
      <w:proofErr w:type="spellEnd"/>
      <w:r>
        <w:t xml:space="preserve"> with acquisition occurring only when the pulse on the YAG counter output is </w:t>
      </w:r>
      <w:r>
        <w:lastRenderedPageBreak/>
        <w:t>high.  In this manner, the YAG counter is output onto an internal counter which in turn is connected to a trigger line on the PXI backplane (PXI_Trig0).  This line is further connected to a counter on the acquisition card (ctr0) which operates at the desired acquisition frequency.  When the trigger line on the backplane is high, the counter runs; when it is low, the counter is paused.  In this way, we may control the timing of the acquisition such that we do not have to sort the data before operating on the acquired photodiode data.</w:t>
      </w:r>
    </w:p>
    <w:p w:rsidR="00804A3C" w:rsidRDefault="00804A3C" w:rsidP="00804A3C">
      <w:pPr>
        <w:pStyle w:val="Heading2"/>
      </w:pPr>
      <w:r>
        <w:t>TEC Humidity Control</w:t>
      </w:r>
    </w:p>
    <w:p w:rsidR="00804A3C" w:rsidRPr="00804A3C" w:rsidRDefault="00804A3C" w:rsidP="00804A3C">
      <w:r>
        <w:t xml:space="preserve">In the last two cells, the humidity may be controlled via two saturators located upstream of the cells.  Each saturator consists of a single length of </w:t>
      </w:r>
      <w:proofErr w:type="spellStart"/>
      <w:r>
        <w:t>Permapure</w:t>
      </w:r>
      <w:proofErr w:type="spellEnd"/>
      <w:r>
        <w:t xml:space="preserve"> tubing which is filled with water in the outer annular region.  The </w:t>
      </w:r>
    </w:p>
    <w:p w:rsidR="00804A3C" w:rsidRDefault="00804A3C" w:rsidP="00804A3C">
      <w:r>
        <w:t>P = 0.14</w:t>
      </w:r>
    </w:p>
    <w:p w:rsidR="00804A3C" w:rsidRDefault="00804A3C" w:rsidP="00804A3C">
      <w:r>
        <w:t>I=4.73</w:t>
      </w:r>
    </w:p>
    <w:p w:rsidR="00804A3C" w:rsidRDefault="00804A3C" w:rsidP="00804A3C">
      <w:r>
        <w:t>D = 1.18</w:t>
      </w:r>
    </w:p>
    <w:p w:rsidR="007F6760" w:rsidRDefault="007F6760" w:rsidP="007F6760">
      <w:pPr>
        <w:pStyle w:val="Heading2"/>
      </w:pPr>
      <w:r>
        <w:t>U Drive</w:t>
      </w:r>
    </w:p>
    <w:p w:rsidR="007F6760" w:rsidRDefault="007F6760" w:rsidP="007F6760">
      <w:r>
        <w:t xml:space="preserve">If you so desire, the ability to write </w:t>
      </w:r>
      <w:proofErr w:type="spellStart"/>
      <w:r>
        <w:t>taus</w:t>
      </w:r>
      <w:proofErr w:type="spellEnd"/>
      <w:r>
        <w:t xml:space="preserve"> (all 8k a second) is now available.  The updated interface will contain a new indicator which will tell the user whether a properly formatted jump drive is available (this is called U).  If it is, then the </w:t>
      </w:r>
      <w:proofErr w:type="spellStart"/>
      <w:r>
        <w:t>taus</w:t>
      </w:r>
      <w:proofErr w:type="spellEnd"/>
      <w:r>
        <w:t xml:space="preserve"> will automatically begin writing to a file under a folder labeled by date.  For each file generated (one will be generated each time the drive is connected or disconnected), the title of the file will be tausyyyyddmm_hhmmss.bin (I think).  In order to properly remove the disk without the danger of corruption to the file, the disk must be properly ejected.  In order to do this, select File-&gt;Eject U Drive on the interface.  Once the disk is "ejected", then this option is grayed out and the drive is no longer being written to.</w:t>
      </w:r>
    </w:p>
    <w:p w:rsidR="007F6760" w:rsidRDefault="007F6760" w:rsidP="007F6760">
      <w:r>
        <w:t>A couple of things to keep in mind:</w:t>
      </w:r>
    </w:p>
    <w:p w:rsidR="007F6760" w:rsidRDefault="007F6760" w:rsidP="007F6760">
      <w:pPr>
        <w:pStyle w:val="ListParagraph"/>
        <w:numPr>
          <w:ilvl w:val="0"/>
          <w:numId w:val="1"/>
        </w:numPr>
      </w:pPr>
      <w:r>
        <w:t>The drive is hot-swappable (meaning you can take it out or put it in at any point)</w:t>
      </w:r>
      <w:proofErr w:type="gramStart"/>
      <w:r>
        <w:t>,</w:t>
      </w:r>
      <w:proofErr w:type="gramEnd"/>
      <w:r>
        <w:t xml:space="preserve"> just remember to eject the disk first so that nothing bad happens.</w:t>
      </w:r>
    </w:p>
    <w:p w:rsidR="007F6760" w:rsidRDefault="007F6760" w:rsidP="007F6760">
      <w:pPr>
        <w:pStyle w:val="ListParagraph"/>
        <w:numPr>
          <w:ilvl w:val="0"/>
          <w:numId w:val="1"/>
        </w:numPr>
      </w:pPr>
      <w:r>
        <w:t xml:space="preserve">You are writing 8k floating </w:t>
      </w:r>
      <w:proofErr w:type="gramStart"/>
      <w:r>
        <w:t>point  samples</w:t>
      </w:r>
      <w:proofErr w:type="gramEnd"/>
      <w:r>
        <w:t xml:space="preserve"> a second to disk.  This translates to roughly 32 kb/s, or &gt; 1 Mb/min.  Currently there are no checks to make sure you are not writing past the capacity of the disk, so make sure you size your disk appropriately for the amount of time you plan to have it connected.</w:t>
      </w:r>
    </w:p>
    <w:p w:rsidR="007F6760" w:rsidRDefault="007F6760" w:rsidP="007F6760">
      <w:pPr>
        <w:pStyle w:val="ListParagraph"/>
        <w:numPr>
          <w:ilvl w:val="0"/>
          <w:numId w:val="1"/>
        </w:numPr>
      </w:pPr>
      <w:r>
        <w:t xml:space="preserve"> The data is saved as:</w:t>
      </w:r>
    </w:p>
    <w:p w:rsidR="007F6760" w:rsidRDefault="007F6760" w:rsidP="007F6760">
      <w:pPr>
        <w:pStyle w:val="ListParagraph"/>
        <w:numPr>
          <w:ilvl w:val="1"/>
          <w:numId w:val="1"/>
        </w:numPr>
      </w:pPr>
      <w:r>
        <w:t>Time (dbl precision)</w:t>
      </w:r>
    </w:p>
    <w:p w:rsidR="007F6760" w:rsidRDefault="007F6760" w:rsidP="007F6760">
      <w:pPr>
        <w:pStyle w:val="ListParagraph"/>
        <w:numPr>
          <w:ilvl w:val="1"/>
          <w:numId w:val="1"/>
        </w:numPr>
      </w:pPr>
      <w:r>
        <w:t xml:space="preserve">Array size (32-bit </w:t>
      </w:r>
      <w:proofErr w:type="spellStart"/>
      <w:r>
        <w:t>int</w:t>
      </w:r>
      <w:proofErr w:type="spellEnd"/>
      <w:r>
        <w:t>)</w:t>
      </w:r>
    </w:p>
    <w:p w:rsidR="007F6760" w:rsidRDefault="007F6760" w:rsidP="007F6760">
      <w:pPr>
        <w:pStyle w:val="ListParagraph"/>
        <w:numPr>
          <w:ilvl w:val="1"/>
          <w:numId w:val="1"/>
        </w:numPr>
      </w:pPr>
      <w:r>
        <w:t>Array of floats (each 32-bit)</w:t>
      </w:r>
    </w:p>
    <w:p w:rsidR="007F6760" w:rsidRDefault="007F6760" w:rsidP="007F6760">
      <w:pPr>
        <w:pStyle w:val="ListParagraph"/>
        <w:numPr>
          <w:ilvl w:val="0"/>
          <w:numId w:val="1"/>
        </w:numPr>
      </w:pPr>
      <w:r>
        <w:t>The disk used to save data must be formatted as FAT.  It will be very evident on the user interface if it is not as the drive will not be indicated as connected.</w:t>
      </w:r>
    </w:p>
    <w:p w:rsidR="007F6760" w:rsidRDefault="007F6760" w:rsidP="007F6760">
      <w:pPr>
        <w:pStyle w:val="ListParagraph"/>
        <w:numPr>
          <w:ilvl w:val="0"/>
          <w:numId w:val="1"/>
        </w:numPr>
      </w:pPr>
      <w:r>
        <w:lastRenderedPageBreak/>
        <w:t xml:space="preserve">Every time the drive is accessed, there will be a file with a time that the drive was initially accessed called 'status_check.txt'.  I use this file to monitor the connection status of the drive.  Don't worry about this </w:t>
      </w:r>
      <w:proofErr w:type="gramStart"/>
      <w:r>
        <w:t>file,</w:t>
      </w:r>
      <w:proofErr w:type="gramEnd"/>
      <w:r>
        <w:t xml:space="preserve"> just expect to see it as I don't clean it up currently.</w:t>
      </w:r>
    </w:p>
    <w:p w:rsidR="00A95241" w:rsidRDefault="00A95241" w:rsidP="00A95241">
      <w:pPr>
        <w:pStyle w:val="Heading2"/>
      </w:pPr>
      <w:r>
        <w:t>Data File Format</w:t>
      </w:r>
    </w:p>
    <w:tbl>
      <w:tblPr>
        <w:tblStyle w:val="MediumList21"/>
        <w:tblW w:w="0" w:type="auto"/>
        <w:tblLook w:val="04A0"/>
      </w:tblPr>
      <w:tblGrid>
        <w:gridCol w:w="2394"/>
        <w:gridCol w:w="2394"/>
        <w:gridCol w:w="2394"/>
        <w:gridCol w:w="2394"/>
      </w:tblGrid>
      <w:tr w:rsidR="00A95241" w:rsidTr="00A95241">
        <w:trPr>
          <w:cnfStyle w:val="100000000000"/>
        </w:trPr>
        <w:tc>
          <w:tcPr>
            <w:cnfStyle w:val="001000000100"/>
            <w:tcW w:w="2394" w:type="dxa"/>
          </w:tcPr>
          <w:p w:rsidR="00A95241" w:rsidRDefault="00A95241" w:rsidP="00A95241">
            <w:r>
              <w:t>ID</w:t>
            </w:r>
          </w:p>
        </w:tc>
        <w:tc>
          <w:tcPr>
            <w:tcW w:w="2394" w:type="dxa"/>
          </w:tcPr>
          <w:p w:rsidR="00A95241" w:rsidRDefault="00A95241" w:rsidP="00A95241">
            <w:pPr>
              <w:cnfStyle w:val="100000000000"/>
            </w:pPr>
            <w:r>
              <w:t>Name</w:t>
            </w:r>
          </w:p>
        </w:tc>
        <w:tc>
          <w:tcPr>
            <w:tcW w:w="2394" w:type="dxa"/>
          </w:tcPr>
          <w:p w:rsidR="00A95241" w:rsidRDefault="00A95241" w:rsidP="00A95241">
            <w:pPr>
              <w:cnfStyle w:val="100000000000"/>
            </w:pPr>
            <w:r>
              <w:t>Array?</w:t>
            </w:r>
          </w:p>
        </w:tc>
        <w:tc>
          <w:tcPr>
            <w:tcW w:w="2394" w:type="dxa"/>
          </w:tcPr>
          <w:p w:rsidR="00A95241" w:rsidRDefault="00A95241" w:rsidP="00A95241">
            <w:pPr>
              <w:cnfStyle w:val="100000000000"/>
            </w:pPr>
            <w:r>
              <w:t>Format</w:t>
            </w:r>
          </w:p>
        </w:tc>
      </w:tr>
      <w:tr w:rsidR="00A95241" w:rsidTr="00A95241">
        <w:trPr>
          <w:cnfStyle w:val="000000100000"/>
        </w:trPr>
        <w:tc>
          <w:tcPr>
            <w:cnfStyle w:val="001000000000"/>
            <w:tcW w:w="2394" w:type="dxa"/>
          </w:tcPr>
          <w:p w:rsidR="00A95241" w:rsidRDefault="00A95241" w:rsidP="00A95241">
            <w:r>
              <w:t>0</w:t>
            </w:r>
          </w:p>
        </w:tc>
        <w:tc>
          <w:tcPr>
            <w:tcW w:w="2394" w:type="dxa"/>
          </w:tcPr>
          <w:p w:rsidR="00A95241" w:rsidRDefault="00A95241" w:rsidP="00A95241">
            <w:pPr>
              <w:cnfStyle w:val="000000100000"/>
            </w:pPr>
            <w:r>
              <w:t>Time</w:t>
            </w:r>
          </w:p>
        </w:tc>
        <w:tc>
          <w:tcPr>
            <w:tcW w:w="2394" w:type="dxa"/>
          </w:tcPr>
          <w:p w:rsidR="00A95241" w:rsidRDefault="00A95241" w:rsidP="00A95241">
            <w:pPr>
              <w:cnfStyle w:val="000000100000"/>
            </w:pPr>
            <w:r>
              <w:t>No</w:t>
            </w:r>
          </w:p>
        </w:tc>
        <w:tc>
          <w:tcPr>
            <w:tcW w:w="2394" w:type="dxa"/>
          </w:tcPr>
          <w:p w:rsidR="00A95241" w:rsidRDefault="00A95241" w:rsidP="00A95241">
            <w:pPr>
              <w:cnfStyle w:val="000000100000"/>
            </w:pPr>
            <w:r>
              <w:t>Dbl</w:t>
            </w:r>
          </w:p>
        </w:tc>
      </w:tr>
      <w:tr w:rsidR="00A95241" w:rsidTr="00A95241">
        <w:tc>
          <w:tcPr>
            <w:cnfStyle w:val="001000000000"/>
            <w:tcW w:w="2394" w:type="dxa"/>
          </w:tcPr>
          <w:p w:rsidR="00A95241" w:rsidRDefault="00A95241" w:rsidP="00A95241">
            <w:r>
              <w:t>1</w:t>
            </w:r>
          </w:p>
        </w:tc>
        <w:tc>
          <w:tcPr>
            <w:tcW w:w="2394" w:type="dxa"/>
          </w:tcPr>
          <w:p w:rsidR="00A95241" w:rsidRDefault="00A95241" w:rsidP="00A95241">
            <w:pPr>
              <w:cnfStyle w:val="000000000000"/>
            </w:pPr>
            <w:proofErr w:type="spellStart"/>
            <w:r>
              <w:t>RHw</w:t>
            </w:r>
            <w:proofErr w:type="spellEnd"/>
          </w:p>
        </w:tc>
        <w:tc>
          <w:tcPr>
            <w:tcW w:w="2394" w:type="dxa"/>
          </w:tcPr>
          <w:p w:rsidR="00A95241" w:rsidRDefault="00A95241" w:rsidP="00A95241">
            <w:pPr>
              <w:cnfStyle w:val="000000000000"/>
            </w:pPr>
          </w:p>
        </w:tc>
        <w:tc>
          <w:tcPr>
            <w:tcW w:w="2394" w:type="dxa"/>
          </w:tcPr>
          <w:p w:rsidR="00A95241" w:rsidRDefault="00A95241" w:rsidP="00A95241">
            <w:pPr>
              <w:cnfStyle w:val="000000000000"/>
            </w:pPr>
          </w:p>
        </w:tc>
      </w:tr>
      <w:tr w:rsidR="00A95241" w:rsidTr="00A95241">
        <w:trPr>
          <w:cnfStyle w:val="000000100000"/>
        </w:trPr>
        <w:tc>
          <w:tcPr>
            <w:cnfStyle w:val="001000000000"/>
            <w:tcW w:w="2394" w:type="dxa"/>
          </w:tcPr>
          <w:p w:rsidR="00A95241" w:rsidRDefault="00A95241" w:rsidP="00A95241">
            <w:r>
              <w:t>2</w:t>
            </w:r>
          </w:p>
        </w:tc>
        <w:tc>
          <w:tcPr>
            <w:tcW w:w="2394" w:type="dxa"/>
          </w:tcPr>
          <w:p w:rsidR="00A95241" w:rsidRDefault="00A95241" w:rsidP="00A95241">
            <w:pPr>
              <w:cnfStyle w:val="000000100000"/>
            </w:pPr>
            <w:r>
              <w:t>TRH</w:t>
            </w:r>
          </w:p>
        </w:tc>
        <w:tc>
          <w:tcPr>
            <w:tcW w:w="2394" w:type="dxa"/>
          </w:tcPr>
          <w:p w:rsidR="00A95241" w:rsidRDefault="00A95241" w:rsidP="00A95241">
            <w:pPr>
              <w:cnfStyle w:val="000000100000"/>
            </w:pPr>
          </w:p>
        </w:tc>
        <w:tc>
          <w:tcPr>
            <w:tcW w:w="2394" w:type="dxa"/>
          </w:tcPr>
          <w:p w:rsidR="00A95241" w:rsidRDefault="00A95241" w:rsidP="00A95241">
            <w:pPr>
              <w:cnfStyle w:val="000000100000"/>
            </w:pPr>
          </w:p>
        </w:tc>
      </w:tr>
      <w:tr w:rsidR="00A95241" w:rsidTr="00A95241">
        <w:tc>
          <w:tcPr>
            <w:cnfStyle w:val="001000000000"/>
            <w:tcW w:w="2394" w:type="dxa"/>
          </w:tcPr>
          <w:p w:rsidR="00A95241" w:rsidRDefault="00A95241" w:rsidP="00A95241">
            <w:r>
              <w:t>3</w:t>
            </w:r>
          </w:p>
        </w:tc>
        <w:tc>
          <w:tcPr>
            <w:tcW w:w="2394" w:type="dxa"/>
          </w:tcPr>
          <w:p w:rsidR="00A95241" w:rsidRDefault="00A95241" w:rsidP="00A95241">
            <w:pPr>
              <w:cnfStyle w:val="000000000000"/>
            </w:pPr>
            <w:r>
              <w:t>P</w:t>
            </w:r>
          </w:p>
        </w:tc>
        <w:tc>
          <w:tcPr>
            <w:tcW w:w="2394" w:type="dxa"/>
          </w:tcPr>
          <w:p w:rsidR="00A95241" w:rsidRDefault="00A95241" w:rsidP="00A95241">
            <w:pPr>
              <w:cnfStyle w:val="000000000000"/>
            </w:pPr>
          </w:p>
        </w:tc>
        <w:tc>
          <w:tcPr>
            <w:tcW w:w="2394" w:type="dxa"/>
          </w:tcPr>
          <w:p w:rsidR="00A95241" w:rsidRDefault="00A95241" w:rsidP="00A95241">
            <w:pPr>
              <w:cnfStyle w:val="000000000000"/>
            </w:pPr>
          </w:p>
        </w:tc>
      </w:tr>
      <w:tr w:rsidR="00A95241" w:rsidTr="00A95241">
        <w:trPr>
          <w:cnfStyle w:val="000000100000"/>
        </w:trPr>
        <w:tc>
          <w:tcPr>
            <w:cnfStyle w:val="001000000000"/>
            <w:tcW w:w="2394" w:type="dxa"/>
          </w:tcPr>
          <w:p w:rsidR="00A95241" w:rsidRDefault="00A95241" w:rsidP="00A95241">
            <w:r>
              <w:t>4</w:t>
            </w:r>
          </w:p>
        </w:tc>
        <w:tc>
          <w:tcPr>
            <w:tcW w:w="2394" w:type="dxa"/>
          </w:tcPr>
          <w:p w:rsidR="00A95241" w:rsidRDefault="00A95241" w:rsidP="00A95241">
            <w:pPr>
              <w:cnfStyle w:val="000000100000"/>
            </w:pPr>
            <w:proofErr w:type="spellStart"/>
            <w:r>
              <w:t>Tmean</w:t>
            </w:r>
            <w:proofErr w:type="spellEnd"/>
          </w:p>
        </w:tc>
        <w:tc>
          <w:tcPr>
            <w:tcW w:w="2394" w:type="dxa"/>
          </w:tcPr>
          <w:p w:rsidR="00A95241" w:rsidRDefault="00A95241" w:rsidP="00A95241">
            <w:pPr>
              <w:cnfStyle w:val="000000100000"/>
            </w:pPr>
          </w:p>
        </w:tc>
        <w:tc>
          <w:tcPr>
            <w:tcW w:w="2394" w:type="dxa"/>
          </w:tcPr>
          <w:p w:rsidR="00A95241" w:rsidRDefault="00A95241" w:rsidP="00A95241">
            <w:pPr>
              <w:cnfStyle w:val="000000100000"/>
            </w:pPr>
          </w:p>
        </w:tc>
      </w:tr>
      <w:tr w:rsidR="00A95241" w:rsidTr="00A95241">
        <w:tc>
          <w:tcPr>
            <w:cnfStyle w:val="001000000000"/>
            <w:tcW w:w="2394" w:type="dxa"/>
          </w:tcPr>
          <w:p w:rsidR="00A95241" w:rsidRDefault="00A95241" w:rsidP="00A95241">
            <w:r>
              <w:t>5</w:t>
            </w:r>
          </w:p>
        </w:tc>
        <w:tc>
          <w:tcPr>
            <w:tcW w:w="2394" w:type="dxa"/>
          </w:tcPr>
          <w:p w:rsidR="00A95241" w:rsidRDefault="00A95241" w:rsidP="00A95241">
            <w:pPr>
              <w:cnfStyle w:val="000000000000"/>
            </w:pPr>
            <w:proofErr w:type="spellStart"/>
            <w:r>
              <w:t>RHsense</w:t>
            </w:r>
            <w:proofErr w:type="spellEnd"/>
          </w:p>
        </w:tc>
        <w:tc>
          <w:tcPr>
            <w:tcW w:w="2394" w:type="dxa"/>
          </w:tcPr>
          <w:p w:rsidR="00A95241" w:rsidRDefault="00A95241" w:rsidP="00A95241">
            <w:pPr>
              <w:cnfStyle w:val="000000000000"/>
            </w:pPr>
          </w:p>
        </w:tc>
        <w:tc>
          <w:tcPr>
            <w:tcW w:w="2394" w:type="dxa"/>
          </w:tcPr>
          <w:p w:rsidR="00A95241" w:rsidRDefault="00A95241" w:rsidP="00A95241">
            <w:pPr>
              <w:cnfStyle w:val="000000000000"/>
            </w:pPr>
          </w:p>
        </w:tc>
      </w:tr>
      <w:tr w:rsidR="00A95241" w:rsidTr="00A95241">
        <w:trPr>
          <w:cnfStyle w:val="000000100000"/>
        </w:trPr>
        <w:tc>
          <w:tcPr>
            <w:cnfStyle w:val="001000000000"/>
            <w:tcW w:w="2394" w:type="dxa"/>
          </w:tcPr>
          <w:p w:rsidR="00A95241" w:rsidRDefault="00A95241" w:rsidP="00A95241">
            <w:r>
              <w:t>6</w:t>
            </w:r>
          </w:p>
        </w:tc>
        <w:tc>
          <w:tcPr>
            <w:tcW w:w="2394" w:type="dxa"/>
          </w:tcPr>
          <w:p w:rsidR="00A95241" w:rsidRDefault="00A95241" w:rsidP="00A95241">
            <w:pPr>
              <w:cnfStyle w:val="000000100000"/>
            </w:pPr>
            <w:r>
              <w:t>TQ</w:t>
            </w:r>
          </w:p>
        </w:tc>
        <w:tc>
          <w:tcPr>
            <w:tcW w:w="2394" w:type="dxa"/>
          </w:tcPr>
          <w:p w:rsidR="00A95241" w:rsidRDefault="00A95241" w:rsidP="00A95241">
            <w:pPr>
              <w:cnfStyle w:val="000000100000"/>
            </w:pPr>
          </w:p>
        </w:tc>
        <w:tc>
          <w:tcPr>
            <w:tcW w:w="2394" w:type="dxa"/>
          </w:tcPr>
          <w:p w:rsidR="00A95241" w:rsidRDefault="00A95241" w:rsidP="00A95241">
            <w:pPr>
              <w:cnfStyle w:val="000000100000"/>
            </w:pPr>
          </w:p>
        </w:tc>
      </w:tr>
      <w:tr w:rsidR="00A95241" w:rsidTr="00A95241">
        <w:tc>
          <w:tcPr>
            <w:cnfStyle w:val="001000000000"/>
            <w:tcW w:w="2394" w:type="dxa"/>
          </w:tcPr>
          <w:p w:rsidR="00A95241" w:rsidRDefault="00A95241" w:rsidP="00A95241">
            <w:r>
              <w:t>7</w:t>
            </w:r>
          </w:p>
        </w:tc>
        <w:tc>
          <w:tcPr>
            <w:tcW w:w="2394" w:type="dxa"/>
          </w:tcPr>
          <w:p w:rsidR="00A95241" w:rsidRDefault="00A95241" w:rsidP="00A95241">
            <w:pPr>
              <w:cnfStyle w:val="000000000000"/>
            </w:pPr>
            <w:r>
              <w:t>PQ</w:t>
            </w:r>
          </w:p>
        </w:tc>
        <w:tc>
          <w:tcPr>
            <w:tcW w:w="2394" w:type="dxa"/>
          </w:tcPr>
          <w:p w:rsidR="00A95241" w:rsidRDefault="00A95241" w:rsidP="00A95241">
            <w:pPr>
              <w:cnfStyle w:val="000000000000"/>
            </w:pPr>
          </w:p>
        </w:tc>
        <w:tc>
          <w:tcPr>
            <w:tcW w:w="2394" w:type="dxa"/>
          </w:tcPr>
          <w:p w:rsidR="00A95241" w:rsidRDefault="00A95241" w:rsidP="00A95241">
            <w:pPr>
              <w:cnfStyle w:val="000000000000"/>
            </w:pPr>
          </w:p>
        </w:tc>
      </w:tr>
      <w:tr w:rsidR="00A95241" w:rsidTr="00A95241">
        <w:trPr>
          <w:cnfStyle w:val="000000100000"/>
        </w:trPr>
        <w:tc>
          <w:tcPr>
            <w:cnfStyle w:val="001000000000"/>
            <w:tcW w:w="2394" w:type="dxa"/>
          </w:tcPr>
          <w:p w:rsidR="00A95241" w:rsidRDefault="00A95241" w:rsidP="00A95241">
            <w:r>
              <w:t>8</w:t>
            </w:r>
          </w:p>
        </w:tc>
        <w:tc>
          <w:tcPr>
            <w:tcW w:w="2394" w:type="dxa"/>
          </w:tcPr>
          <w:p w:rsidR="00A95241" w:rsidRDefault="00A95241" w:rsidP="00A95241">
            <w:pPr>
              <w:cnfStyle w:val="000000100000"/>
            </w:pPr>
            <w:r>
              <w:t>Q</w:t>
            </w:r>
          </w:p>
        </w:tc>
        <w:tc>
          <w:tcPr>
            <w:tcW w:w="2394" w:type="dxa"/>
          </w:tcPr>
          <w:p w:rsidR="00A95241" w:rsidRDefault="00A95241" w:rsidP="00A95241">
            <w:pPr>
              <w:cnfStyle w:val="000000100000"/>
            </w:pPr>
          </w:p>
        </w:tc>
        <w:tc>
          <w:tcPr>
            <w:tcW w:w="2394" w:type="dxa"/>
          </w:tcPr>
          <w:p w:rsidR="00A95241" w:rsidRDefault="00A95241" w:rsidP="00A95241">
            <w:pPr>
              <w:cnfStyle w:val="000000100000"/>
            </w:pPr>
          </w:p>
        </w:tc>
      </w:tr>
      <w:tr w:rsidR="00A95241" w:rsidTr="00A95241">
        <w:tc>
          <w:tcPr>
            <w:cnfStyle w:val="001000000000"/>
            <w:tcW w:w="2394" w:type="dxa"/>
          </w:tcPr>
          <w:p w:rsidR="00A95241" w:rsidRDefault="00A95241" w:rsidP="00A95241">
            <w:r>
              <w:t>9</w:t>
            </w:r>
          </w:p>
        </w:tc>
        <w:tc>
          <w:tcPr>
            <w:tcW w:w="2394" w:type="dxa"/>
          </w:tcPr>
          <w:p w:rsidR="00A95241" w:rsidRDefault="00A95241" w:rsidP="00A95241">
            <w:pPr>
              <w:cnfStyle w:val="000000000000"/>
            </w:pPr>
            <w:r>
              <w:t>Q0</w:t>
            </w:r>
          </w:p>
        </w:tc>
        <w:tc>
          <w:tcPr>
            <w:tcW w:w="2394" w:type="dxa"/>
          </w:tcPr>
          <w:p w:rsidR="00A95241" w:rsidRDefault="00A95241" w:rsidP="00A95241">
            <w:pPr>
              <w:cnfStyle w:val="000000000000"/>
            </w:pPr>
          </w:p>
        </w:tc>
        <w:tc>
          <w:tcPr>
            <w:tcW w:w="2394" w:type="dxa"/>
          </w:tcPr>
          <w:p w:rsidR="00A95241" w:rsidRDefault="00A95241" w:rsidP="00A95241">
            <w:pPr>
              <w:cnfStyle w:val="000000000000"/>
            </w:pPr>
          </w:p>
        </w:tc>
      </w:tr>
      <w:tr w:rsidR="00A95241" w:rsidTr="00A95241">
        <w:trPr>
          <w:cnfStyle w:val="000000100000"/>
        </w:trPr>
        <w:tc>
          <w:tcPr>
            <w:cnfStyle w:val="001000000000"/>
            <w:tcW w:w="2394" w:type="dxa"/>
          </w:tcPr>
          <w:p w:rsidR="00A95241" w:rsidRDefault="00A95241" w:rsidP="00A95241">
            <w:r>
              <w:t>10</w:t>
            </w:r>
          </w:p>
        </w:tc>
        <w:tc>
          <w:tcPr>
            <w:tcW w:w="2394" w:type="dxa"/>
          </w:tcPr>
          <w:p w:rsidR="00A95241" w:rsidRDefault="00A95241" w:rsidP="00A95241">
            <w:pPr>
              <w:cnfStyle w:val="000000100000"/>
            </w:pPr>
            <w:proofErr w:type="spellStart"/>
            <w:r>
              <w:t>Qsp</w:t>
            </w:r>
            <w:proofErr w:type="spellEnd"/>
          </w:p>
        </w:tc>
        <w:tc>
          <w:tcPr>
            <w:tcW w:w="2394" w:type="dxa"/>
          </w:tcPr>
          <w:p w:rsidR="00A95241" w:rsidRDefault="00A95241" w:rsidP="00A95241">
            <w:pPr>
              <w:cnfStyle w:val="000000100000"/>
            </w:pPr>
          </w:p>
        </w:tc>
        <w:tc>
          <w:tcPr>
            <w:tcW w:w="2394" w:type="dxa"/>
          </w:tcPr>
          <w:p w:rsidR="00A95241" w:rsidRDefault="00A95241" w:rsidP="00A95241">
            <w:pPr>
              <w:cnfStyle w:val="000000100000"/>
            </w:pPr>
          </w:p>
        </w:tc>
      </w:tr>
      <w:tr w:rsidR="00A95241" w:rsidTr="00A95241">
        <w:tc>
          <w:tcPr>
            <w:cnfStyle w:val="001000000000"/>
            <w:tcW w:w="2394" w:type="dxa"/>
          </w:tcPr>
          <w:p w:rsidR="00A95241" w:rsidRDefault="00A95241" w:rsidP="00A95241"/>
        </w:tc>
        <w:tc>
          <w:tcPr>
            <w:tcW w:w="2394" w:type="dxa"/>
          </w:tcPr>
          <w:p w:rsidR="00A95241" w:rsidRDefault="00A95241" w:rsidP="00A95241">
            <w:pPr>
              <w:cnfStyle w:val="000000000000"/>
            </w:pPr>
          </w:p>
        </w:tc>
        <w:tc>
          <w:tcPr>
            <w:tcW w:w="2394" w:type="dxa"/>
          </w:tcPr>
          <w:p w:rsidR="00A95241" w:rsidRDefault="00A95241" w:rsidP="00A95241">
            <w:pPr>
              <w:cnfStyle w:val="000000000000"/>
            </w:pPr>
          </w:p>
        </w:tc>
        <w:tc>
          <w:tcPr>
            <w:tcW w:w="2394" w:type="dxa"/>
          </w:tcPr>
          <w:p w:rsidR="00A95241" w:rsidRDefault="00A95241" w:rsidP="00A95241">
            <w:pPr>
              <w:cnfStyle w:val="000000000000"/>
            </w:pPr>
          </w:p>
        </w:tc>
      </w:tr>
      <w:tr w:rsidR="00A95241" w:rsidTr="00A95241">
        <w:trPr>
          <w:cnfStyle w:val="000000100000"/>
        </w:trPr>
        <w:tc>
          <w:tcPr>
            <w:cnfStyle w:val="001000000000"/>
            <w:tcW w:w="2394" w:type="dxa"/>
          </w:tcPr>
          <w:p w:rsidR="00A95241" w:rsidRDefault="00A95241" w:rsidP="00A95241"/>
        </w:tc>
        <w:tc>
          <w:tcPr>
            <w:tcW w:w="2394" w:type="dxa"/>
          </w:tcPr>
          <w:p w:rsidR="00A95241" w:rsidRDefault="00A95241" w:rsidP="00A95241">
            <w:pPr>
              <w:cnfStyle w:val="000000100000"/>
            </w:pPr>
          </w:p>
        </w:tc>
        <w:tc>
          <w:tcPr>
            <w:tcW w:w="2394" w:type="dxa"/>
          </w:tcPr>
          <w:p w:rsidR="00A95241" w:rsidRDefault="00A95241" w:rsidP="00A95241">
            <w:pPr>
              <w:cnfStyle w:val="000000100000"/>
            </w:pPr>
          </w:p>
        </w:tc>
        <w:tc>
          <w:tcPr>
            <w:tcW w:w="2394" w:type="dxa"/>
          </w:tcPr>
          <w:p w:rsidR="00A95241" w:rsidRDefault="00A95241" w:rsidP="00A95241">
            <w:pPr>
              <w:cnfStyle w:val="000000100000"/>
            </w:pPr>
          </w:p>
        </w:tc>
      </w:tr>
      <w:tr w:rsidR="00A95241" w:rsidTr="00A95241">
        <w:tc>
          <w:tcPr>
            <w:cnfStyle w:val="001000000000"/>
            <w:tcW w:w="2394" w:type="dxa"/>
          </w:tcPr>
          <w:p w:rsidR="00A95241" w:rsidRDefault="00A95241" w:rsidP="00A95241"/>
        </w:tc>
        <w:tc>
          <w:tcPr>
            <w:tcW w:w="2394" w:type="dxa"/>
          </w:tcPr>
          <w:p w:rsidR="00A95241" w:rsidRDefault="00A95241" w:rsidP="00A95241">
            <w:pPr>
              <w:cnfStyle w:val="000000000000"/>
            </w:pPr>
          </w:p>
        </w:tc>
        <w:tc>
          <w:tcPr>
            <w:tcW w:w="2394" w:type="dxa"/>
          </w:tcPr>
          <w:p w:rsidR="00A95241" w:rsidRDefault="00A95241" w:rsidP="00A95241">
            <w:pPr>
              <w:cnfStyle w:val="000000000000"/>
            </w:pPr>
          </w:p>
        </w:tc>
        <w:tc>
          <w:tcPr>
            <w:tcW w:w="2394" w:type="dxa"/>
          </w:tcPr>
          <w:p w:rsidR="00A95241" w:rsidRDefault="00A95241" w:rsidP="00A95241">
            <w:pPr>
              <w:cnfStyle w:val="000000000000"/>
            </w:pPr>
          </w:p>
        </w:tc>
      </w:tr>
    </w:tbl>
    <w:p w:rsidR="00A95241" w:rsidRPr="00A95241" w:rsidRDefault="00A95241" w:rsidP="00A95241"/>
    <w:p w:rsidR="004F0756" w:rsidRDefault="004F0756" w:rsidP="004F0756">
      <w:pPr>
        <w:pStyle w:val="Heading1"/>
      </w:pPr>
      <w:r>
        <w:t>General</w:t>
      </w:r>
    </w:p>
    <w:p w:rsidR="004F0756" w:rsidRDefault="004F0756" w:rsidP="004F0756">
      <w:pPr>
        <w:pStyle w:val="Heading2"/>
      </w:pPr>
      <w:r>
        <w:t>Filter Settings</w:t>
      </w:r>
    </w:p>
    <w:p w:rsidR="004F0756" w:rsidRDefault="004F0756" w:rsidP="004F0756">
      <w:r>
        <w:t xml:space="preserve">There are currently two modes to how the filter may cycle.  The first is manual.  In this case, the filter must be manually switched back and forth by the user.  In the second mode, the user has no control over the filter position directly.   When the mode is switched from manual to auto-cycling, the position of the flow is immediately set to filter.  The flow remains in this configuration for a time defined on the configuration screen (Tools-&gt;Configuration) and then switches to the sample stream (i.e. the flow is diverted from the filter).  </w:t>
      </w:r>
    </w:p>
    <w:p w:rsidR="004F0756" w:rsidRDefault="004F0756" w:rsidP="004F0756">
      <w:r>
        <w:rPr>
          <w:noProof/>
        </w:rPr>
        <w:lastRenderedPageBreak/>
        <w:drawing>
          <wp:inline distT="0" distB="0" distL="0" distR="0">
            <wp:extent cx="4284363" cy="2495550"/>
            <wp:effectExtent l="19050" t="0" r="1887" b="0"/>
            <wp:docPr id="4" name="Picture 3" descr="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s.png"/>
                    <pic:cNvPicPr/>
                  </pic:nvPicPr>
                  <pic:blipFill>
                    <a:blip r:embed="rId6" cstate="print"/>
                    <a:stretch>
                      <a:fillRect/>
                    </a:stretch>
                  </pic:blipFill>
                  <pic:spPr>
                    <a:xfrm>
                      <a:off x="0" y="0"/>
                      <a:ext cx="4289871" cy="2498758"/>
                    </a:xfrm>
                    <a:prstGeom prst="rect">
                      <a:avLst/>
                    </a:prstGeom>
                  </pic:spPr>
                </pic:pic>
              </a:graphicData>
            </a:graphic>
          </wp:inline>
        </w:drawing>
      </w:r>
    </w:p>
    <w:p w:rsidR="004F0756" w:rsidRDefault="004F0756" w:rsidP="004F0756">
      <w:r>
        <w:rPr>
          <w:noProof/>
        </w:rPr>
        <w:drawing>
          <wp:inline distT="0" distB="0" distL="0" distR="0">
            <wp:extent cx="4061913" cy="2362200"/>
            <wp:effectExtent l="19050" t="0" r="0" b="0"/>
            <wp:docPr id="13" name="Picture 12" descr="Config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Screen.png"/>
                    <pic:cNvPicPr/>
                  </pic:nvPicPr>
                  <pic:blipFill>
                    <a:blip r:embed="rId7" cstate="print"/>
                    <a:stretch>
                      <a:fillRect/>
                    </a:stretch>
                  </pic:blipFill>
                  <pic:spPr>
                    <a:xfrm>
                      <a:off x="0" y="0"/>
                      <a:ext cx="4062481" cy="2362530"/>
                    </a:xfrm>
                    <a:prstGeom prst="rect">
                      <a:avLst/>
                    </a:prstGeom>
                  </pic:spPr>
                </pic:pic>
              </a:graphicData>
            </a:graphic>
          </wp:inline>
        </w:drawing>
      </w:r>
    </w:p>
    <w:p w:rsidR="007F45DF" w:rsidRDefault="007F45DF" w:rsidP="007F45DF">
      <w:pPr>
        <w:pStyle w:val="Heading2"/>
      </w:pPr>
      <w:r>
        <w:t>Humidity Control</w:t>
      </w:r>
    </w:p>
    <w:p w:rsidR="007F45DF" w:rsidRDefault="007F45DF" w:rsidP="007F45DF">
      <w:pPr>
        <w:rPr>
          <w:rFonts w:eastAsiaTheme="minorEastAsia"/>
        </w:rPr>
      </w:pPr>
      <w:r>
        <w:t xml:space="preserve">In both the PAS and the CRDS, there are channels in which the humidity is to be actively controlled.  In the PAS, this corresponds to the first channel and the relative humidity is to be maintained in the cell </w:t>
      </w:r>
      <w:proofErr w:type="gramStart"/>
      <w:r>
        <w:t xml:space="preserve">at </w:t>
      </w:r>
      <m:oMath>
        <w:proofErr w:type="gramEnd"/>
        <m:r>
          <w:rPr>
            <w:rFonts w:ascii="Cambria Math" w:hAnsi="Cambria Math"/>
          </w:rPr>
          <m:t>~80%</m:t>
        </m:r>
      </m:oMath>
      <w:r>
        <w:rPr>
          <w:rFonts w:eastAsiaTheme="minorEastAsia"/>
        </w:rPr>
        <w:t xml:space="preserve">.  In the CRDS, there are two cells which we will operate at two distinct temperatures – cells 7 and 8.  In these cells, the RH will be maintained at </w:t>
      </w:r>
      <m:oMath>
        <m:r>
          <w:rPr>
            <w:rFonts w:ascii="Cambria Math" w:eastAsiaTheme="minorEastAsia" w:hAnsi="Cambria Math"/>
          </w:rPr>
          <m:t>~75%</m:t>
        </m:r>
      </m:oMath>
      <w:r>
        <w:rPr>
          <w:rFonts w:eastAsiaTheme="minorEastAsia"/>
        </w:rPr>
        <w:t xml:space="preserve"> </w:t>
      </w:r>
      <w:proofErr w:type="gramStart"/>
      <w:r>
        <w:rPr>
          <w:rFonts w:eastAsiaTheme="minorEastAsia"/>
        </w:rPr>
        <w:t xml:space="preserve">and </w:t>
      </w:r>
      <m:oMath>
        <w:proofErr w:type="gramEnd"/>
        <m:r>
          <w:rPr>
            <w:rFonts w:ascii="Cambria Math" w:eastAsiaTheme="minorEastAsia" w:hAnsi="Cambria Math"/>
          </w:rPr>
          <m:t>&gt;85%</m:t>
        </m:r>
      </m:oMath>
      <w:r>
        <w:rPr>
          <w:rFonts w:eastAsiaTheme="minorEastAsia"/>
        </w:rPr>
        <w:t xml:space="preserve">.  In each case, we desire to maintain the relative humidity in the cell of interest </w:t>
      </w:r>
      <w:proofErr w:type="gramStart"/>
      <w:r>
        <w:rPr>
          <w:rFonts w:eastAsiaTheme="minorEastAsia"/>
        </w:rPr>
        <w:t xml:space="preserve">within </w:t>
      </w:r>
      <m:oMath>
        <w:proofErr w:type="gramEnd"/>
        <m:r>
          <w:rPr>
            <w:rFonts w:ascii="Cambria Math" w:eastAsiaTheme="minorEastAsia" w:hAnsi="Cambria Math"/>
          </w:rPr>
          <m:t>~1%</m:t>
        </m:r>
      </m:oMath>
      <w:r>
        <w:rPr>
          <w:rFonts w:eastAsiaTheme="minorEastAsia"/>
        </w:rPr>
        <w:t>.</w:t>
      </w:r>
    </w:p>
    <w:p w:rsidR="00B27CC2" w:rsidRDefault="007F45DF" w:rsidP="007F45DF">
      <w:pPr>
        <w:rPr>
          <w:rFonts w:eastAsiaTheme="minorEastAsia"/>
        </w:rPr>
      </w:pPr>
      <w:r>
        <w:rPr>
          <w:rFonts w:eastAsiaTheme="minorEastAsia"/>
        </w:rPr>
        <w:t xml:space="preserve">To control the humidity, sample air is passed through a block for which the temperature is actively controlled using </w:t>
      </w:r>
      <w:r w:rsidR="00E9589B">
        <w:rPr>
          <w:rFonts w:eastAsiaTheme="minorEastAsia"/>
        </w:rPr>
        <w:t>a thermoelectric cooler (TEC</w:t>
      </w:r>
      <w:r w:rsidR="00597531">
        <w:rPr>
          <w:rFonts w:eastAsiaTheme="minorEastAsia"/>
        </w:rPr>
        <w:t>; Wavelength Electronics, WTC3243</w:t>
      </w:r>
      <w:r w:rsidR="00E9589B">
        <w:rPr>
          <w:rFonts w:eastAsiaTheme="minorEastAsia"/>
        </w:rPr>
        <w:t xml:space="preserve">).  </w:t>
      </w:r>
      <w:r w:rsidR="00721359">
        <w:rPr>
          <w:rFonts w:eastAsiaTheme="minorEastAsia"/>
        </w:rPr>
        <w:t xml:space="preserve">The sample passes through a line in the block which contains a </w:t>
      </w:r>
      <w:proofErr w:type="spellStart"/>
      <w:r w:rsidR="00721359">
        <w:rPr>
          <w:rFonts w:eastAsiaTheme="minorEastAsia"/>
        </w:rPr>
        <w:t>Permapure</w:t>
      </w:r>
      <w:proofErr w:type="spellEnd"/>
      <w:r w:rsidR="00721359">
        <w:rPr>
          <w:rFonts w:eastAsiaTheme="minorEastAsia"/>
        </w:rPr>
        <w:t xml:space="preserve"> humidifier.  </w:t>
      </w:r>
      <w:r w:rsidR="00B27CC2">
        <w:rPr>
          <w:rFonts w:eastAsiaTheme="minorEastAsia"/>
        </w:rPr>
        <w:t xml:space="preserve">The humidifier consists of two concentric tubes – the outer is stainless steel while the inner is a </w:t>
      </w:r>
      <w:proofErr w:type="spellStart"/>
      <w:r w:rsidR="00B27CC2">
        <w:rPr>
          <w:rFonts w:eastAsiaTheme="minorEastAsia"/>
        </w:rPr>
        <w:t>Nafion</w:t>
      </w:r>
      <w:proofErr w:type="spellEnd"/>
      <w:r w:rsidR="00B27CC2">
        <w:rPr>
          <w:rFonts w:eastAsiaTheme="minorEastAsia"/>
        </w:rPr>
        <w:t xml:space="preserve">.  The sample passes through the </w:t>
      </w:r>
      <w:proofErr w:type="spellStart"/>
      <w:r w:rsidR="00B27CC2">
        <w:rPr>
          <w:rFonts w:eastAsiaTheme="minorEastAsia"/>
        </w:rPr>
        <w:t>Nafion</w:t>
      </w:r>
      <w:proofErr w:type="spellEnd"/>
      <w:r w:rsidR="00B27CC2">
        <w:rPr>
          <w:rFonts w:eastAsiaTheme="minorEastAsia"/>
        </w:rPr>
        <w:t xml:space="preserve"> tubing.  Water contained in the annular region created by the two tubes provides the water vapor source for humidification.  The amount of water vapor in the sample air is controlled primarily by the humidifier temperature. </w:t>
      </w:r>
    </w:p>
    <w:p w:rsidR="00F469B9" w:rsidRDefault="00E9589B" w:rsidP="007F45DF">
      <w:pPr>
        <w:rPr>
          <w:rFonts w:eastAsiaTheme="minorEastAsia"/>
        </w:rPr>
      </w:pPr>
      <w:r>
        <w:rPr>
          <w:rFonts w:eastAsiaTheme="minorEastAsia"/>
        </w:rPr>
        <w:lastRenderedPageBreak/>
        <w:t xml:space="preserve">The temperature is controlled via an input voltage signal representing the desired temperature.  The voltage itself is twice the </w:t>
      </w:r>
      <w:proofErr w:type="spellStart"/>
      <w:r>
        <w:rPr>
          <w:rFonts w:eastAsiaTheme="minorEastAsia"/>
        </w:rPr>
        <w:t>thermistor</w:t>
      </w:r>
      <w:proofErr w:type="spellEnd"/>
      <w:r>
        <w:rPr>
          <w:rFonts w:eastAsiaTheme="minorEastAsia"/>
        </w:rPr>
        <w:t xml:space="preserve"> resistance at the given temperature.  The </w:t>
      </w:r>
      <w:proofErr w:type="spellStart"/>
      <w:r>
        <w:rPr>
          <w:rFonts w:eastAsiaTheme="minorEastAsia"/>
        </w:rPr>
        <w:t>thermistor</w:t>
      </w:r>
      <w:proofErr w:type="spellEnd"/>
      <w:r>
        <w:rPr>
          <w:rFonts w:eastAsiaTheme="minorEastAsia"/>
        </w:rPr>
        <w:t xml:space="preserve"> which provides the feedback to the TEC is the ON-930-44006 which provides a resistance of 10 </w:t>
      </w:r>
      <w:proofErr w:type="spellStart"/>
      <w:r>
        <w:rPr>
          <w:rFonts w:eastAsiaTheme="minorEastAsia"/>
        </w:rPr>
        <w:t>kΩ</w:t>
      </w:r>
      <w:proofErr w:type="spellEnd"/>
      <w:r>
        <w:rPr>
          <w:rFonts w:eastAsiaTheme="minorEastAsia"/>
        </w:rPr>
        <w:t xml:space="preserve"> at 25°C.  </w:t>
      </w:r>
      <w:r w:rsidR="00F469B9">
        <w:rPr>
          <w:rFonts w:eastAsiaTheme="minorEastAsia"/>
        </w:rPr>
        <w:t>Conversion of the temperature to a resistance is based on the Steinhart-Hart equations and is:</w:t>
      </w:r>
    </w:p>
    <w:p w:rsidR="007F45DF" w:rsidRDefault="00F469B9" w:rsidP="00F469B9">
      <w:pPr>
        <w:jc w:val="center"/>
        <w:rPr>
          <w:rFonts w:eastAsiaTheme="minorEastAsia"/>
        </w:rPr>
      </w:pPr>
      <m:oMathPara>
        <m:oMath>
          <m:r>
            <w:rPr>
              <w:rFonts w:ascii="Cambria Math" w:hAnsi="Cambria Math"/>
            </w:rPr>
            <m:t>R=</m:t>
          </m:r>
          <m:r>
            <m:rPr>
              <m:nor/>
            </m:rPr>
            <w:rPr>
              <w:rFonts w:ascii="Cambria Math" w:hAnsi="Cambria Math"/>
            </w:rPr>
            <m:t>exp</m:t>
          </m:r>
          <m:d>
            <m:dPr>
              <m:ctrlPr>
                <w:rPr>
                  <w:rFonts w:ascii="Cambria Math" w:hAnsi="Cambria Math"/>
                  <w:i/>
                </w:rPr>
              </m:ctrlPr>
            </m:dPr>
            <m:e>
              <m:rad>
                <m:radPr>
                  <m:ctrlPr>
                    <w:rPr>
                      <w:rFonts w:ascii="Cambria Math" w:hAnsi="Cambria Math"/>
                      <w:i/>
                    </w:rPr>
                  </m:ctrlPr>
                </m:radPr>
                <m:deg>
                  <m:r>
                    <w:rPr>
                      <w:rFonts w:ascii="Cambria Math" w:hAnsi="Cambria Math"/>
                    </w:rPr>
                    <m:t>3</m:t>
                  </m:r>
                </m:deg>
                <m:e>
                  <m:r>
                    <w:rPr>
                      <w:rFonts w:ascii="Cambria Math" w:hAnsi="Cambria Math"/>
                    </w:rPr>
                    <m:t>x-</m:t>
                  </m:r>
                  <m:f>
                    <m:fPr>
                      <m:ctrlPr>
                        <w:rPr>
                          <w:rFonts w:ascii="Cambria Math" w:hAnsi="Cambria Math"/>
                          <w:i/>
                        </w:rPr>
                      </m:ctrlPr>
                    </m:fPr>
                    <m:num>
                      <m:r>
                        <w:rPr>
                          <w:rFonts w:ascii="Cambria Math" w:hAnsi="Cambria Math"/>
                        </w:rPr>
                        <m:t>y</m:t>
                      </m:r>
                    </m:num>
                    <m:den>
                      <m:r>
                        <w:rPr>
                          <w:rFonts w:ascii="Cambria Math" w:hAnsi="Cambria Math"/>
                        </w:rPr>
                        <m:t>2</m:t>
                      </m:r>
                    </m:den>
                  </m:f>
                </m:e>
              </m:ra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x+</m:t>
                  </m:r>
                  <m:f>
                    <m:fPr>
                      <m:ctrlPr>
                        <w:rPr>
                          <w:rFonts w:ascii="Cambria Math" w:hAnsi="Cambria Math"/>
                          <w:i/>
                        </w:rPr>
                      </m:ctrlPr>
                    </m:fPr>
                    <m:num>
                      <m:r>
                        <w:rPr>
                          <w:rFonts w:ascii="Cambria Math" w:hAnsi="Cambria Math"/>
                        </w:rPr>
                        <m:t>y</m:t>
                      </m:r>
                    </m:num>
                    <m:den>
                      <m:r>
                        <w:rPr>
                          <w:rFonts w:ascii="Cambria Math" w:hAnsi="Cambria Math"/>
                        </w:rPr>
                        <m:t>2</m:t>
                      </m:r>
                    </m:den>
                  </m:f>
                </m:e>
              </m:rad>
            </m:e>
          </m:d>
        </m:oMath>
      </m:oMathPara>
    </w:p>
    <w:p w:rsidR="00F469B9" w:rsidRDefault="00F469B9" w:rsidP="00F469B9">
      <w:pPr>
        <w:rPr>
          <w:rFonts w:eastAsiaTheme="minorEastAsia"/>
        </w:rPr>
      </w:pPr>
      <w:proofErr w:type="gramStart"/>
      <w:r>
        <w:rPr>
          <w:rFonts w:eastAsiaTheme="minorEastAsia"/>
        </w:rPr>
        <w:t>where</w:t>
      </w:r>
      <w:proofErr w:type="gramEnd"/>
      <w:r>
        <w:rPr>
          <w:rFonts w:eastAsiaTheme="minorEastAsia"/>
        </w:rPr>
        <w:t xml:space="preserve"> </w:t>
      </w:r>
    </w:p>
    <w:p w:rsidR="00F469B9" w:rsidRDefault="00F469B9" w:rsidP="00F469B9">
      <w:pPr>
        <w:jc w:val="center"/>
        <w:rPr>
          <w:rFonts w:eastAsiaTheme="minorEastAsia"/>
        </w:rPr>
      </w:pPr>
      <m:oMathPara>
        <m:oMath>
          <m:r>
            <w:rPr>
              <w:rFonts w:ascii="Cambria Math" w:hAnsi="Cambria Math"/>
            </w:rPr>
            <m:t>y=</m:t>
          </m:r>
          <m:f>
            <m:fPr>
              <m:ctrlPr>
                <w:rPr>
                  <w:rFonts w:ascii="Cambria Math" w:hAnsi="Cambria Math"/>
                  <w:i/>
                </w:rPr>
              </m:ctrlPr>
            </m:fPr>
            <m:num>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T</m:t>
                      </m:r>
                    </m:den>
                  </m:f>
                </m:e>
              </m:d>
            </m:num>
            <m:den>
              <m:r>
                <w:rPr>
                  <w:rFonts w:ascii="Cambria Math" w:hAnsi="Cambria Math"/>
                </w:rPr>
                <m:t>C</m:t>
              </m:r>
            </m:den>
          </m:f>
        </m:oMath>
      </m:oMathPara>
    </w:p>
    <w:p w:rsidR="00F469B9" w:rsidRDefault="00F469B9" w:rsidP="00F469B9">
      <w:pPr>
        <w:rPr>
          <w:rFonts w:eastAsiaTheme="minorEastAsia"/>
        </w:rPr>
      </w:pPr>
      <w:proofErr w:type="gramStart"/>
      <w:r>
        <w:rPr>
          <w:rFonts w:eastAsiaTheme="minorEastAsia"/>
        </w:rPr>
        <w:t>and</w:t>
      </w:r>
      <w:proofErr w:type="gramEnd"/>
    </w:p>
    <w:p w:rsidR="00F469B9" w:rsidRDefault="00F469B9" w:rsidP="00F469B9">
      <w:pPr>
        <w:jc w:val="center"/>
        <w:rPr>
          <w:rFonts w:eastAsiaTheme="minorEastAsia"/>
        </w:rPr>
      </w:pPr>
      <m:oMathPara>
        <m:oMath>
          <m:r>
            <w:rPr>
              <w:rFonts w:ascii="Cambria Math" w:hAnsi="Cambria Math"/>
            </w:rPr>
            <m:t>x=</m:t>
          </m:r>
          <m:rad>
            <m:radPr>
              <m:degHide m:val="on"/>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3C</m:t>
                          </m:r>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4</m:t>
                  </m:r>
                </m:den>
              </m:f>
            </m:e>
          </m:rad>
        </m:oMath>
      </m:oMathPara>
    </w:p>
    <w:p w:rsidR="007E681E" w:rsidRDefault="00F469B9" w:rsidP="00F469B9">
      <w:pPr>
        <w:rPr>
          <w:rFonts w:eastAsiaTheme="minorEastAsia"/>
        </w:rPr>
      </w:pPr>
      <w:r>
        <w:rPr>
          <w:rFonts w:eastAsiaTheme="minorEastAsia"/>
        </w:rPr>
        <w:t xml:space="preserve">In the above equations, the coefficients are defined by the Steinhart-Hart equations for the given </w:t>
      </w:r>
      <w:proofErr w:type="spellStart"/>
      <w:r>
        <w:rPr>
          <w:rFonts w:eastAsiaTheme="minorEastAsia"/>
        </w:rPr>
        <w:t>thermistor</w:t>
      </w:r>
      <w:proofErr w:type="spellEnd"/>
      <w:r>
        <w:rPr>
          <w:rFonts w:eastAsiaTheme="minorEastAsia"/>
        </w:rPr>
        <w:t xml:space="preserve"> and </w:t>
      </w:r>
      <w:proofErr w:type="gramStart"/>
      <w:r>
        <w:rPr>
          <w:rFonts w:eastAsiaTheme="minorEastAsia"/>
        </w:rPr>
        <w:t xml:space="preserve">are </w:t>
      </w:r>
      <m:oMath>
        <w:proofErr w:type="gramEnd"/>
        <m:r>
          <w:rPr>
            <w:rFonts w:ascii="Cambria Math" w:eastAsiaTheme="minorEastAsia" w:hAnsi="Cambria Math"/>
          </w:rPr>
          <m:t>A=1.02919</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m:t>
            </m:r>
          </m:sup>
        </m:sSup>
      </m:oMath>
      <w:r>
        <w:rPr>
          <w:rFonts w:eastAsiaTheme="minorEastAsia"/>
        </w:rPr>
        <w:t xml:space="preserve">, </w:t>
      </w:r>
      <m:oMath>
        <m:r>
          <w:rPr>
            <w:rFonts w:ascii="Cambria Math" w:eastAsiaTheme="minorEastAsia" w:hAnsi="Cambria Math"/>
          </w:rPr>
          <m:t>B=2.39128</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m:t>
            </m:r>
          </m:sup>
        </m:sSup>
      </m:oMath>
      <w:r>
        <w:rPr>
          <w:rFonts w:eastAsiaTheme="minorEastAsia"/>
        </w:rPr>
        <w:t xml:space="preserve">, and </w:t>
      </w:r>
      <m:oMath>
        <m:r>
          <w:rPr>
            <w:rFonts w:ascii="Cambria Math" w:eastAsiaTheme="minorEastAsia" w:hAnsi="Cambria Math"/>
          </w:rPr>
          <m:t>C=1.56628</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-7</m:t>
            </m:r>
          </m:sup>
        </m:sSup>
      </m:oMath>
      <w:r w:rsidR="007E681E">
        <w:rPr>
          <w:rFonts w:eastAsiaTheme="minorEastAsia"/>
        </w:rPr>
        <w:t>.</w:t>
      </w:r>
    </w:p>
    <w:p w:rsidR="009758EA" w:rsidRPr="00B27CC2" w:rsidRDefault="009758EA" w:rsidP="009758EA">
      <w:pPr>
        <w:pStyle w:val="Caption"/>
        <w:keepNext/>
        <w:framePr w:hSpace="187" w:vSpace="144" w:wrap="around" w:hAnchor="margin" w:yAlign="bottom"/>
        <w:rPr>
          <w:sz w:val="22"/>
          <w:szCs w:val="22"/>
        </w:rPr>
      </w:pPr>
      <w:bookmarkStart w:id="0" w:name="_Ref321127801"/>
      <w:proofErr w:type="gramStart"/>
      <w:r w:rsidRPr="00B27CC2">
        <w:rPr>
          <w:sz w:val="22"/>
          <w:szCs w:val="22"/>
        </w:rPr>
        <w:t xml:space="preserve">Table </w:t>
      </w:r>
      <w:r w:rsidRPr="00B27CC2">
        <w:rPr>
          <w:sz w:val="22"/>
          <w:szCs w:val="22"/>
        </w:rPr>
        <w:fldChar w:fldCharType="begin"/>
      </w:r>
      <w:r w:rsidRPr="00B27CC2">
        <w:rPr>
          <w:sz w:val="22"/>
          <w:szCs w:val="22"/>
        </w:rPr>
        <w:instrText xml:space="preserve"> SEQ Table \* ARABIC </w:instrText>
      </w:r>
      <w:r w:rsidRPr="00B27CC2">
        <w:rPr>
          <w:sz w:val="22"/>
          <w:szCs w:val="22"/>
        </w:rPr>
        <w:fldChar w:fldCharType="separate"/>
      </w:r>
      <w:r w:rsidRPr="00B27CC2">
        <w:rPr>
          <w:noProof/>
          <w:sz w:val="22"/>
          <w:szCs w:val="22"/>
        </w:rPr>
        <w:t>1</w:t>
      </w:r>
      <w:r w:rsidRPr="00B27CC2">
        <w:rPr>
          <w:sz w:val="22"/>
          <w:szCs w:val="22"/>
        </w:rPr>
        <w:fldChar w:fldCharType="end"/>
      </w:r>
      <w:bookmarkEnd w:id="0"/>
      <w:r w:rsidRPr="00B27CC2">
        <w:rPr>
          <w:sz w:val="22"/>
          <w:szCs w:val="22"/>
        </w:rPr>
        <w:t>.</w:t>
      </w:r>
      <w:proofErr w:type="gramEnd"/>
      <w:r w:rsidRPr="00B27CC2">
        <w:rPr>
          <w:sz w:val="22"/>
          <w:szCs w:val="22"/>
        </w:rPr>
        <w:t xml:space="preserve"> TEC PI gain values.</w:t>
      </w:r>
    </w:p>
    <w:tbl>
      <w:tblPr>
        <w:tblStyle w:val="TableGrid"/>
        <w:tblW w:w="0" w:type="auto"/>
        <w:jc w:val="center"/>
        <w:tblLook w:val="04A0"/>
      </w:tblPr>
      <w:tblGrid>
        <w:gridCol w:w="923"/>
        <w:gridCol w:w="1251"/>
        <w:gridCol w:w="1689"/>
      </w:tblGrid>
      <w:tr w:rsidR="009758EA" w:rsidTr="00983652">
        <w:trPr>
          <w:jc w:val="center"/>
        </w:trPr>
        <w:tc>
          <w:tcPr>
            <w:tcW w:w="923" w:type="dxa"/>
            <w:tcBorders>
              <w:top w:val="nil"/>
              <w:left w:val="nil"/>
              <w:bottom w:val="single" w:sz="4" w:space="0" w:color="auto"/>
              <w:right w:val="single" w:sz="4" w:space="0" w:color="auto"/>
            </w:tcBorders>
          </w:tcPr>
          <w:p w:rsidR="009758EA" w:rsidRDefault="009758EA" w:rsidP="00983652">
            <w:pPr>
              <w:framePr w:hSpace="187" w:vSpace="144" w:wrap="around" w:hAnchor="margin" w:yAlign="bottom"/>
              <w:rPr>
                <w:rFonts w:eastAsiaTheme="minorEastAsia"/>
              </w:rPr>
            </w:pPr>
          </w:p>
        </w:tc>
        <w:tc>
          <w:tcPr>
            <w:tcW w:w="2940" w:type="dxa"/>
            <w:gridSpan w:val="2"/>
            <w:tcBorders>
              <w:left w:val="single" w:sz="4" w:space="0" w:color="auto"/>
            </w:tcBorders>
          </w:tcPr>
          <w:p w:rsidR="009758EA" w:rsidRDefault="009758EA" w:rsidP="00983652">
            <w:pPr>
              <w:framePr w:hSpace="187" w:vSpace="144" w:wrap="around" w:hAnchor="margin" w:yAlign="bottom"/>
              <w:jc w:val="center"/>
              <w:rPr>
                <w:rFonts w:eastAsiaTheme="minorEastAsia"/>
              </w:rPr>
            </w:pPr>
            <w:r>
              <w:rPr>
                <w:rFonts w:eastAsiaTheme="minorEastAsia"/>
              </w:rPr>
              <w:t>Gains (with R in parentheses)</w:t>
            </w:r>
          </w:p>
        </w:tc>
      </w:tr>
      <w:tr w:rsidR="009758EA" w:rsidTr="00983652">
        <w:trPr>
          <w:jc w:val="center"/>
        </w:trPr>
        <w:tc>
          <w:tcPr>
            <w:tcW w:w="923" w:type="dxa"/>
            <w:tcBorders>
              <w:top w:val="single" w:sz="4" w:space="0" w:color="auto"/>
            </w:tcBorders>
          </w:tcPr>
          <w:p w:rsidR="009758EA" w:rsidRDefault="009758EA" w:rsidP="00983652">
            <w:pPr>
              <w:framePr w:hSpace="187" w:vSpace="144" w:wrap="around" w:hAnchor="margin" w:yAlign="bottom"/>
              <w:rPr>
                <w:rFonts w:eastAsiaTheme="minorEastAsia"/>
              </w:rPr>
            </w:pPr>
            <w:r>
              <w:rPr>
                <w:rFonts w:eastAsiaTheme="minorEastAsia"/>
              </w:rPr>
              <w:t>Device</w:t>
            </w:r>
          </w:p>
        </w:tc>
        <w:tc>
          <w:tcPr>
            <w:tcW w:w="1251" w:type="dxa"/>
          </w:tcPr>
          <w:p w:rsidR="009758EA" w:rsidRDefault="009758EA" w:rsidP="00983652">
            <w:pPr>
              <w:framePr w:hSpace="187" w:vSpace="144" w:wrap="around" w:hAnchor="margin" w:yAlign="bottom"/>
              <w:jc w:val="center"/>
              <w:rPr>
                <w:rFonts w:eastAsiaTheme="minorEastAsia"/>
              </w:rPr>
            </w:pPr>
            <w:r>
              <w:rPr>
                <w:rFonts w:eastAsiaTheme="minorEastAsia"/>
              </w:rPr>
              <w:t>P</w:t>
            </w:r>
          </w:p>
        </w:tc>
        <w:tc>
          <w:tcPr>
            <w:tcW w:w="1689" w:type="dxa"/>
          </w:tcPr>
          <w:p w:rsidR="009758EA" w:rsidRDefault="009758EA" w:rsidP="00983652">
            <w:pPr>
              <w:framePr w:hSpace="187" w:vSpace="144" w:wrap="around" w:hAnchor="margin" w:yAlign="bottom"/>
              <w:jc w:val="center"/>
              <w:rPr>
                <w:rFonts w:eastAsiaTheme="minorEastAsia"/>
              </w:rPr>
            </w:pPr>
            <w:r>
              <w:rPr>
                <w:rFonts w:eastAsiaTheme="minorEastAsia"/>
              </w:rPr>
              <w:t>I</w:t>
            </w:r>
          </w:p>
        </w:tc>
      </w:tr>
      <w:tr w:rsidR="009758EA" w:rsidTr="00983652">
        <w:trPr>
          <w:jc w:val="center"/>
        </w:trPr>
        <w:tc>
          <w:tcPr>
            <w:tcW w:w="923" w:type="dxa"/>
          </w:tcPr>
          <w:p w:rsidR="009758EA" w:rsidRDefault="009758EA" w:rsidP="00983652">
            <w:pPr>
              <w:framePr w:hSpace="187" w:vSpace="144" w:wrap="around" w:hAnchor="margin" w:yAlign="bottom"/>
              <w:rPr>
                <w:rFonts w:eastAsiaTheme="minorEastAsia"/>
              </w:rPr>
            </w:pPr>
            <w:r>
              <w:rPr>
                <w:rFonts w:eastAsiaTheme="minorEastAsia"/>
              </w:rPr>
              <w:t>PAS</w:t>
            </w:r>
          </w:p>
        </w:tc>
        <w:tc>
          <w:tcPr>
            <w:tcW w:w="1251" w:type="dxa"/>
          </w:tcPr>
          <w:p w:rsidR="009758EA" w:rsidRDefault="009758EA" w:rsidP="00983652">
            <w:pPr>
              <w:framePr w:hSpace="187" w:vSpace="144" w:wrap="around" w:hAnchor="margin" w:yAlign="bottom"/>
              <w:jc w:val="center"/>
              <w:rPr>
                <w:rFonts w:eastAsiaTheme="minorEastAsia"/>
              </w:rPr>
            </w:pPr>
            <w:r>
              <w:rPr>
                <w:rFonts w:eastAsiaTheme="minorEastAsia"/>
              </w:rPr>
              <w:t xml:space="preserve">50 (50 </w:t>
            </w:r>
            <w:proofErr w:type="spellStart"/>
            <w:r>
              <w:rPr>
                <w:rFonts w:eastAsiaTheme="minorEastAsia"/>
              </w:rPr>
              <w:t>kΩ</w:t>
            </w:r>
            <w:proofErr w:type="spellEnd"/>
            <w:r>
              <w:rPr>
                <w:rFonts w:eastAsiaTheme="minorEastAsia"/>
              </w:rPr>
              <w:t>)</w:t>
            </w:r>
          </w:p>
        </w:tc>
        <w:tc>
          <w:tcPr>
            <w:tcW w:w="1689" w:type="dxa"/>
          </w:tcPr>
          <w:p w:rsidR="009758EA" w:rsidRDefault="009758EA" w:rsidP="00983652">
            <w:pPr>
              <w:framePr w:hSpace="187" w:vSpace="144" w:wrap="around" w:hAnchor="margin" w:yAlign="bottom"/>
              <w:jc w:val="center"/>
              <w:rPr>
                <w:rFonts w:eastAsiaTheme="minorEastAsia"/>
              </w:rPr>
            </w:pPr>
            <w:r>
              <w:rPr>
                <w:rFonts w:eastAsiaTheme="minorEastAsia"/>
              </w:rPr>
              <w:t>0.53 (open)</w:t>
            </w:r>
          </w:p>
        </w:tc>
      </w:tr>
      <w:tr w:rsidR="009758EA" w:rsidTr="00983652">
        <w:trPr>
          <w:jc w:val="center"/>
        </w:trPr>
        <w:tc>
          <w:tcPr>
            <w:tcW w:w="923" w:type="dxa"/>
          </w:tcPr>
          <w:p w:rsidR="009758EA" w:rsidRDefault="009758EA" w:rsidP="00983652">
            <w:pPr>
              <w:framePr w:hSpace="187" w:vSpace="144" w:wrap="around" w:hAnchor="margin" w:yAlign="bottom"/>
              <w:rPr>
                <w:rFonts w:eastAsiaTheme="minorEastAsia"/>
              </w:rPr>
            </w:pPr>
            <w:r>
              <w:rPr>
                <w:rFonts w:eastAsiaTheme="minorEastAsia"/>
              </w:rPr>
              <w:t>CRDS</w:t>
            </w:r>
          </w:p>
        </w:tc>
        <w:tc>
          <w:tcPr>
            <w:tcW w:w="1251" w:type="dxa"/>
          </w:tcPr>
          <w:p w:rsidR="009758EA" w:rsidRDefault="009758EA" w:rsidP="00983652">
            <w:pPr>
              <w:framePr w:hSpace="187" w:vSpace="144" w:wrap="around" w:hAnchor="margin" w:yAlign="bottom"/>
              <w:jc w:val="center"/>
              <w:rPr>
                <w:rFonts w:eastAsiaTheme="minorEastAsia"/>
              </w:rPr>
            </w:pPr>
            <w:r>
              <w:rPr>
                <w:rFonts w:eastAsiaTheme="minorEastAsia"/>
              </w:rPr>
              <w:t xml:space="preserve">10 (10 </w:t>
            </w:r>
            <w:proofErr w:type="spellStart"/>
            <w:r>
              <w:rPr>
                <w:rFonts w:eastAsiaTheme="minorEastAsia"/>
              </w:rPr>
              <w:t>kΩ</w:t>
            </w:r>
            <w:proofErr w:type="spellEnd"/>
            <w:r>
              <w:rPr>
                <w:rFonts w:eastAsiaTheme="minorEastAsia"/>
              </w:rPr>
              <w:t>)</w:t>
            </w:r>
          </w:p>
        </w:tc>
        <w:tc>
          <w:tcPr>
            <w:tcW w:w="1689" w:type="dxa"/>
          </w:tcPr>
          <w:p w:rsidR="009758EA" w:rsidRDefault="009758EA" w:rsidP="00983652">
            <w:pPr>
              <w:framePr w:hSpace="187" w:vSpace="144" w:wrap="around" w:hAnchor="margin" w:yAlign="bottom"/>
              <w:jc w:val="center"/>
              <w:rPr>
                <w:rFonts w:eastAsiaTheme="minorEastAsia"/>
              </w:rPr>
            </w:pPr>
            <w:r>
              <w:rPr>
                <w:rFonts w:eastAsiaTheme="minorEastAsia"/>
              </w:rPr>
              <w:t>0.53 (open)</w:t>
            </w:r>
          </w:p>
        </w:tc>
      </w:tr>
    </w:tbl>
    <w:p w:rsidR="007E681E" w:rsidRDefault="007E681E" w:rsidP="00F469B9">
      <w:pPr>
        <w:rPr>
          <w:rFonts w:eastAsiaTheme="minorEastAsia"/>
        </w:rPr>
      </w:pPr>
      <w:r>
        <w:rPr>
          <w:rFonts w:eastAsiaTheme="minorEastAsia"/>
        </w:rPr>
        <w:t xml:space="preserve">Once the temperature </w:t>
      </w:r>
      <w:proofErr w:type="spellStart"/>
      <w:r>
        <w:rPr>
          <w:rFonts w:eastAsiaTheme="minorEastAsia"/>
        </w:rPr>
        <w:t>setpoint</w:t>
      </w:r>
      <w:proofErr w:type="spellEnd"/>
      <w:r>
        <w:rPr>
          <w:rFonts w:eastAsiaTheme="minorEastAsia"/>
        </w:rPr>
        <w:t xml:space="preserve"> is provided to the controller, the TEC then uses a PI algorithm to control to maintain the temperature at the desired </w:t>
      </w:r>
      <w:proofErr w:type="spellStart"/>
      <w:r>
        <w:rPr>
          <w:rFonts w:eastAsiaTheme="minorEastAsia"/>
        </w:rPr>
        <w:t>setpoint</w:t>
      </w:r>
      <w:proofErr w:type="spellEnd"/>
      <w:r>
        <w:rPr>
          <w:rFonts w:eastAsiaTheme="minorEastAsia"/>
        </w:rPr>
        <w:t>.</w:t>
      </w:r>
      <w:r w:rsidR="00597531">
        <w:rPr>
          <w:rFonts w:eastAsiaTheme="minorEastAsia"/>
        </w:rPr>
        <w:t xml:space="preserve">  The gains for the proportional and integral terms of the controller are set via resistors in hardware.  As of April 2012, prior to deployment for DC3, all controllers were operating </w:t>
      </w:r>
      <w:r w:rsidR="00142145">
        <w:rPr>
          <w:rFonts w:eastAsiaTheme="minorEastAsia"/>
        </w:rPr>
        <w:t xml:space="preserve">with the integral portion of the circuit open.  The values of the proportional resistors are 50 </w:t>
      </w:r>
      <w:proofErr w:type="spellStart"/>
      <w:r w:rsidR="00142145">
        <w:rPr>
          <w:rFonts w:eastAsiaTheme="minorEastAsia"/>
        </w:rPr>
        <w:t>kΩ</w:t>
      </w:r>
      <w:proofErr w:type="spellEnd"/>
      <w:r w:rsidR="00142145">
        <w:rPr>
          <w:rFonts w:eastAsiaTheme="minorEastAsia"/>
        </w:rPr>
        <w:t xml:space="preserve"> for the PAS and 10 </w:t>
      </w:r>
      <w:proofErr w:type="spellStart"/>
      <w:r w:rsidR="00142145">
        <w:rPr>
          <w:rFonts w:eastAsiaTheme="minorEastAsia"/>
        </w:rPr>
        <w:t>kΩ</w:t>
      </w:r>
      <w:proofErr w:type="spellEnd"/>
      <w:r w:rsidR="00142145">
        <w:rPr>
          <w:rFonts w:eastAsiaTheme="minorEastAsia"/>
        </w:rPr>
        <w:t xml:space="preserve"> for the two CRDS saturators.  Using equations provided by Wavelength Electronics, this gives gains of approximately 50 and 10 for the saturator TECs respectively.  With the open integral circuit, the gain for the integral term is 0.53.</w:t>
      </w:r>
      <w:r w:rsidR="00D36912">
        <w:rPr>
          <w:rFonts w:eastAsiaTheme="minorEastAsia"/>
        </w:rPr>
        <w:t xml:space="preserve">  All values are outlined in </w:t>
      </w:r>
      <w:r w:rsidR="00D36912">
        <w:rPr>
          <w:rFonts w:eastAsiaTheme="minorEastAsia"/>
        </w:rPr>
        <w:fldChar w:fldCharType="begin"/>
      </w:r>
      <w:r w:rsidR="00D36912">
        <w:rPr>
          <w:rFonts w:eastAsiaTheme="minorEastAsia"/>
        </w:rPr>
        <w:instrText xml:space="preserve"> REF _Ref321127801 \h </w:instrText>
      </w:r>
      <w:r w:rsidR="00D36912">
        <w:rPr>
          <w:rFonts w:eastAsiaTheme="minorEastAsia"/>
        </w:rPr>
      </w:r>
      <w:r w:rsidR="00D36912">
        <w:rPr>
          <w:rFonts w:eastAsiaTheme="minorEastAsia"/>
        </w:rPr>
        <w:fldChar w:fldCharType="separate"/>
      </w:r>
      <w:r w:rsidR="00D36912">
        <w:t xml:space="preserve">Table </w:t>
      </w:r>
      <w:r w:rsidR="00D36912">
        <w:rPr>
          <w:noProof/>
        </w:rPr>
        <w:t>1</w:t>
      </w:r>
      <w:r w:rsidR="00D36912">
        <w:rPr>
          <w:rFonts w:eastAsiaTheme="minorEastAsia"/>
        </w:rPr>
        <w:fldChar w:fldCharType="end"/>
      </w:r>
      <w:r w:rsidR="00D36912">
        <w:rPr>
          <w:rFonts w:eastAsiaTheme="minorEastAsia"/>
        </w:rPr>
        <w:t>.</w:t>
      </w:r>
    </w:p>
    <w:p w:rsidR="00142145" w:rsidRDefault="00B27CC2" w:rsidP="00F469B9">
      <w:pPr>
        <w:rPr>
          <w:rFonts w:eastAsiaTheme="minorEastAsia"/>
        </w:rPr>
      </w:pPr>
      <w:r>
        <w:rPr>
          <w:rFonts w:eastAsiaTheme="minorEastAsia"/>
        </w:rPr>
        <w:t xml:space="preserve">If the saturator efficiency were 100% (i.e. the relative humidity at the outlet of the saturator were 100%, after adjusting for temperature), then all that would be necessary would be to set the temperature of the saturator to achieve the user defined relative humidity at the cell temperature based on the </w:t>
      </w:r>
      <w:proofErr w:type="spellStart"/>
      <w:r>
        <w:rPr>
          <w:rFonts w:eastAsiaTheme="minorEastAsia"/>
        </w:rPr>
        <w:t>Clausius-Clapyeron</w:t>
      </w:r>
      <w:proofErr w:type="spellEnd"/>
      <w:r>
        <w:rPr>
          <w:rFonts w:eastAsiaTheme="minorEastAsia"/>
        </w:rPr>
        <w:t xml:space="preserve"> equations.</w:t>
      </w:r>
      <w:r w:rsidR="002804E0">
        <w:rPr>
          <w:rFonts w:eastAsiaTheme="minorEastAsia"/>
        </w:rPr>
        <w:t xml:space="preserve">  However, the relative humidity in the cell will ultimately be defined by other parameters such as flow rate, pressure, environmental temperature, etc that may not be easily accounted for.  Because of these parameters, we use an in-software PID algorithm to control the relative humidity.</w:t>
      </w:r>
    </w:p>
    <w:p w:rsidR="009758EA" w:rsidRDefault="009758EA" w:rsidP="00F469B9">
      <w:pPr>
        <w:rPr>
          <w:rFonts w:eastAsiaTheme="minorEastAsia"/>
        </w:rPr>
      </w:pPr>
      <w:r>
        <w:rPr>
          <w:rFonts w:eastAsiaTheme="minorEastAsia"/>
        </w:rPr>
        <w:t xml:space="preserve">In the software, the relative humidity from the </w:t>
      </w:r>
      <w:proofErr w:type="spellStart"/>
      <w:r>
        <w:rPr>
          <w:rFonts w:eastAsiaTheme="minorEastAsia"/>
        </w:rPr>
        <w:t>Vaisala</w:t>
      </w:r>
      <w:proofErr w:type="spellEnd"/>
      <w:r>
        <w:rPr>
          <w:rFonts w:eastAsiaTheme="minorEastAsia"/>
        </w:rPr>
        <w:t xml:space="preserve"> probe in the cell in which we are trying to control </w:t>
      </w:r>
      <w:r>
        <w:rPr>
          <w:rFonts w:eastAsiaTheme="minorEastAsia"/>
        </w:rPr>
        <w:lastRenderedPageBreak/>
        <w:t xml:space="preserve">humidity is provided to the </w:t>
      </w:r>
      <w:proofErr w:type="spellStart"/>
      <w:r>
        <w:rPr>
          <w:rFonts w:eastAsiaTheme="minorEastAsia"/>
        </w:rPr>
        <w:t>Labview</w:t>
      </w:r>
      <w:proofErr w:type="spellEnd"/>
      <w:r>
        <w:rPr>
          <w:rFonts w:eastAsiaTheme="minorEastAsia"/>
        </w:rPr>
        <w:t xml:space="preserve"> PID routine.  The error signal is then calculated </w:t>
      </w:r>
      <w:proofErr w:type="gramStart"/>
      <w:r>
        <w:rPr>
          <w:rFonts w:eastAsiaTheme="minorEastAsia"/>
        </w:rPr>
        <w:t xml:space="preserve">as </w:t>
      </w:r>
      <m:oMath>
        <w:proofErr w:type="gramEnd"/>
        <m:r>
          <w:rPr>
            <w:rFonts w:ascii="Cambria Math" w:eastAsiaTheme="minorEastAsia" w:hAnsi="Cambria Math"/>
          </w:rPr>
          <m:t>e= R</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set</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meas</m:t>
            </m:r>
          </m:sub>
        </m:sSub>
      </m:oMath>
      <w:r>
        <w:rPr>
          <w:rFonts w:eastAsiaTheme="minorEastAsia"/>
        </w:rPr>
        <w:t xml:space="preserve">.  Using the error, the output of the PID controller is calculated as </w:t>
      </w:r>
    </w:p>
    <w:p w:rsidR="009758EA" w:rsidRDefault="009758EA" w:rsidP="00F469B9">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d>
            <m:dPr>
              <m:begChr m:val="["/>
              <m:endChr m:val="]"/>
              <m:ctrlPr>
                <w:rPr>
                  <w:rFonts w:ascii="Cambria Math" w:eastAsiaTheme="minorEastAsia" w:hAnsi="Cambria Math"/>
                  <w:i/>
                </w:rPr>
              </m:ctrlPr>
            </m:dPr>
            <m:e>
              <m:r>
                <w:rPr>
                  <w:rFonts w:ascii="Cambria Math" w:eastAsiaTheme="minorEastAsia" w:hAnsi="Cambria Math"/>
                </w:rPr>
                <m:t>e+</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e dt</m:t>
                  </m:r>
                </m:e>
              </m:nary>
              <m:r>
                <w:rPr>
                  <w:rFonts w:ascii="Cambria Math" w:eastAsiaTheme="minorEastAsia" w:hAnsi="Cambria Math"/>
                </w:rPr>
                <m:t>-Td</m:t>
              </m:r>
              <m:f>
                <m:fPr>
                  <m:ctrlPr>
                    <w:rPr>
                      <w:rFonts w:ascii="Cambria Math" w:eastAsiaTheme="minorEastAsia" w:hAnsi="Cambria Math"/>
                      <w:i/>
                    </w:rPr>
                  </m:ctrlPr>
                </m:fPr>
                <m:num>
                  <m:r>
                    <w:rPr>
                      <w:rFonts w:ascii="Cambria Math" w:hAnsi="Cambria Math"/>
                    </w:rPr>
                    <m:t>d</m:t>
                  </m:r>
                  <m:r>
                    <w:rPr>
                      <w:rFonts w:ascii="Cambria Math" w:hAnsi="Cambria Math"/>
                    </w:rPr>
                    <m:t>R</m:t>
                  </m:r>
                  <m:sSub>
                    <m:sSubPr>
                      <m:ctrlPr>
                        <w:rPr>
                          <w:rFonts w:ascii="Cambria Math" w:hAnsi="Cambria Math"/>
                          <w:i/>
                        </w:rPr>
                      </m:ctrlPr>
                    </m:sSubPr>
                    <m:e>
                      <m:r>
                        <w:rPr>
                          <w:rFonts w:ascii="Cambria Math" w:hAnsi="Cambria Math"/>
                        </w:rPr>
                        <m:t>H</m:t>
                      </m:r>
                    </m:e>
                    <m:sub>
                      <m:r>
                        <w:rPr>
                          <w:rFonts w:ascii="Cambria Math" w:hAnsi="Cambria Math"/>
                        </w:rPr>
                        <m:t>meas</m:t>
                      </m:r>
                    </m:sub>
                  </m:sSub>
                </m:num>
                <m:den>
                  <m:r>
                    <w:rPr>
                      <w:rFonts w:ascii="Cambria Math" w:hAnsi="Cambria Math"/>
                    </w:rPr>
                    <m:t>d</m:t>
                  </m:r>
                  <m:r>
                    <w:rPr>
                      <w:rFonts w:ascii="Cambria Math" w:hAnsi="Cambria Math"/>
                    </w:rPr>
                    <m:t>t</m:t>
                  </m:r>
                </m:den>
              </m:f>
            </m:e>
          </m:d>
        </m:oMath>
      </m:oMathPara>
    </w:p>
    <w:p w:rsidR="00983652" w:rsidRDefault="009758EA" w:rsidP="00F469B9">
      <w:pPr>
        <w:rPr>
          <w:rFonts w:eastAsiaTheme="minorEastAsia"/>
        </w:rPr>
      </w:pPr>
      <w:r>
        <w:rPr>
          <w:rFonts w:eastAsiaTheme="minorEastAsia"/>
        </w:rPr>
        <w:t xml:space="preserve">Here,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meas</m:t>
            </m:r>
          </m:sub>
        </m:sSub>
      </m:oMath>
      <w:r>
        <w:rPr>
          <w:rFonts w:eastAsiaTheme="minorEastAsia"/>
        </w:rPr>
        <w:t xml:space="preserve"> is substituted for </w:t>
      </w:r>
      <m:oMath>
        <m:r>
          <w:rPr>
            <w:rFonts w:ascii="Cambria Math" w:eastAsiaTheme="minorEastAsia" w:hAnsi="Cambria Math"/>
          </w:rPr>
          <m:t>e</m:t>
        </m:r>
      </m:oMath>
      <w:r>
        <w:rPr>
          <w:rFonts w:eastAsiaTheme="minorEastAsia"/>
        </w:rPr>
        <w:t xml:space="preserve"> in the derivative term to avoid </w:t>
      </w:r>
      <w:r w:rsidR="00983652">
        <w:rPr>
          <w:rFonts w:eastAsiaTheme="minorEastAsia"/>
        </w:rPr>
        <w:t xml:space="preserve">derivative kick due to abrupt changes in the </w:t>
      </w:r>
      <w:proofErr w:type="spellStart"/>
      <w:r w:rsidR="00983652">
        <w:rPr>
          <w:rFonts w:eastAsiaTheme="minorEastAsia"/>
        </w:rPr>
        <w:t>setpoint</w:t>
      </w:r>
      <w:proofErr w:type="spellEnd"/>
      <w:r w:rsidR="00983652">
        <w:rPr>
          <w:rFonts w:eastAsiaTheme="minorEastAsia"/>
        </w:rPr>
        <w:t xml:space="preserve"> value.  Here, the integration and derivation are performed over the </w:t>
      </w:r>
      <w:proofErr w:type="gramStart"/>
      <w:r w:rsidR="00983652">
        <w:rPr>
          <w:rFonts w:eastAsiaTheme="minorEastAsia"/>
        </w:rPr>
        <w:t xml:space="preserve">period </w:t>
      </w:r>
      <m:oMath>
        <w:proofErr w:type="gramEnd"/>
        <m:r>
          <w:rPr>
            <w:rFonts w:ascii="Cambria Math" w:eastAsiaTheme="minorEastAsia" w:hAnsi="Cambria Math"/>
          </w:rPr>
          <m:t>t</m:t>
        </m:r>
      </m:oMath>
      <w:r w:rsidR="00983652">
        <w:rPr>
          <w:rFonts w:eastAsiaTheme="minorEastAsia"/>
        </w:rPr>
        <w:t xml:space="preserve">, which for the current use is set  to 2 s.  From the above implementation of the PID algorithm in </w:t>
      </w:r>
      <w:proofErr w:type="spellStart"/>
      <w:r w:rsidR="00983652">
        <w:rPr>
          <w:rFonts w:eastAsiaTheme="minorEastAsia"/>
        </w:rPr>
        <w:t>Labview</w:t>
      </w:r>
      <w:proofErr w:type="spellEnd"/>
      <w:r w:rsidR="00983652">
        <w:rPr>
          <w:rFonts w:eastAsiaTheme="minorEastAsia"/>
        </w:rPr>
        <w:t>, it is clear that the proportional gain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oMath>
      <w:r w:rsidR="00983652">
        <w:rPr>
          <w:rFonts w:eastAsiaTheme="minorEastAsia"/>
        </w:rPr>
        <w:t>) has a direct impact on the 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00983652">
        <w:rPr>
          <w:rFonts w:eastAsiaTheme="minorEastAsia"/>
        </w:rPr>
        <w:t>) and derivative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983652">
        <w:rPr>
          <w:rFonts w:eastAsiaTheme="minorEastAsia"/>
        </w:rPr>
        <w:t xml:space="preserve">) terms.  The output of this equation is </w:t>
      </w:r>
      <w:r w:rsidR="00312CB4">
        <w:rPr>
          <w:rFonts w:eastAsiaTheme="minorEastAsia"/>
        </w:rPr>
        <w:t>0</w:t>
      </w:r>
      <w:r w:rsidR="00983652">
        <w:rPr>
          <w:rFonts w:eastAsiaTheme="minorEastAsia"/>
        </w:rPr>
        <w:t xml:space="preserve"> to 100%.  </w:t>
      </w:r>
    </w:p>
    <w:p w:rsidR="00983652" w:rsidRDefault="00983652" w:rsidP="00F469B9">
      <w:pPr>
        <w:rPr>
          <w:rFonts w:eastAsiaTheme="minorEastAsia"/>
        </w:rPr>
      </w:pPr>
      <w:r>
        <w:rPr>
          <w:rFonts w:eastAsiaTheme="minorEastAsia"/>
        </w:rPr>
        <w:t xml:space="preserve">Once the value </w:t>
      </w:r>
      <m:oMath>
        <m:r>
          <w:rPr>
            <w:rFonts w:ascii="Cambria Math" w:eastAsiaTheme="minorEastAsia" w:hAnsi="Cambria Math"/>
          </w:rPr>
          <m:t>u(t)</m:t>
        </m:r>
      </m:oMath>
      <w:r>
        <w:rPr>
          <w:rFonts w:eastAsiaTheme="minorEastAsia"/>
        </w:rPr>
        <w:t xml:space="preserve"> is calculated, it is then translated to a temperature.  For the purposes of saturator control, we confine the temperature between air temperature (</w:t>
      </w:r>
      <w:proofErr w:type="gramStart"/>
      <w:r>
        <w:rPr>
          <w:rFonts w:eastAsiaTheme="minorEastAsia"/>
        </w:rPr>
        <w:t>or</w:t>
      </w:r>
      <w:proofErr w:type="gramEnd"/>
      <w:r>
        <w:rPr>
          <w:rFonts w:eastAsiaTheme="minorEastAsia"/>
        </w:rPr>
        <w:t xml:space="preserve"> dew point of the air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EE3A1E">
        <w:rPr>
          <w:rFonts w:eastAsiaTheme="minorEastAsia"/>
        </w:rPr>
        <w:t xml:space="preserve"> </w:t>
      </w:r>
      <w:r>
        <w:rPr>
          <w:rFonts w:eastAsiaTheme="minorEastAsia"/>
        </w:rPr>
        <w:t xml:space="preserve">in the cell as specified by the user) and </w:t>
      </w:r>
      <w:r w:rsidR="00EE3A1E">
        <w:rPr>
          <w:rFonts w:eastAsiaTheme="minorEastAsia"/>
        </w:rPr>
        <w:t xml:space="preserve">a minimum temperature defined by </w:t>
      </w:r>
    </w:p>
    <w:p w:rsidR="00EE3A1E" w:rsidRDefault="00EE3A1E" w:rsidP="00F469B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air</m:t>
              </m:r>
            </m:sub>
          </m:sSub>
        </m:oMath>
      </m:oMathPara>
    </w:p>
    <w:p w:rsidR="00312CB4" w:rsidRDefault="007C4459" w:rsidP="00F469B9">
      <w:pPr>
        <w:rPr>
          <w:rFonts w:eastAsiaTheme="minorEastAsia"/>
        </w:rPr>
      </w:pPr>
      <w:proofErr w:type="gramStart"/>
      <w:r>
        <w:rPr>
          <w:rFonts w:eastAsiaTheme="minorEastAsia"/>
        </w:rPr>
        <w:t>where</w:t>
      </w:r>
      <w:proofErr w:type="gramEnd"/>
      <w:r>
        <w:rPr>
          <w:rFonts w:eastAsiaTheme="minorEastAsia"/>
        </w:rPr>
        <w:t xml:space="preserve"> the value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sat</m:t>
            </m:r>
          </m:sub>
        </m:sSub>
      </m:oMath>
      <w:r>
        <w:rPr>
          <w:rFonts w:eastAsiaTheme="minorEastAsia"/>
        </w:rPr>
        <w:t xml:space="preserve"> is the saturator </w:t>
      </w:r>
      <w:proofErr w:type="spellStart"/>
      <w:r>
        <w:rPr>
          <w:rFonts w:eastAsiaTheme="minorEastAsia"/>
        </w:rPr>
        <w:t>setpoint</w:t>
      </w:r>
      <w:proofErr w:type="spellEnd"/>
      <w:r>
        <w:rPr>
          <w:rFonts w:eastAsiaTheme="minorEastAsia"/>
        </w:rPr>
        <w:t xml:space="preserve"> for a given RH.  </w:t>
      </w:r>
      <w:r w:rsidR="0022067A">
        <w:rPr>
          <w:rFonts w:eastAsiaTheme="minorEastAsia"/>
        </w:rPr>
        <w:t xml:space="preserve">Since the air enters the saturator at a warmer temperature than the saturator, </w:t>
      </w:r>
      <w:r>
        <w:rPr>
          <w:rFonts w:eastAsiaTheme="minorEastAsia"/>
        </w:rPr>
        <w:t xml:space="preserve">the air entering must also be cooled by the saturator.  As it is unlikely that the air is cooled to the final TEC temperature </w:t>
      </w:r>
      <w:proofErr w:type="spellStart"/>
      <w:r>
        <w:rPr>
          <w:rFonts w:eastAsiaTheme="minorEastAsia"/>
        </w:rPr>
        <w:t>setpoint</w:t>
      </w:r>
      <w:proofErr w:type="spellEnd"/>
      <w:r>
        <w:rPr>
          <w:rFonts w:eastAsiaTheme="minorEastAsia"/>
        </w:rPr>
        <w:t xml:space="preserve">, the air temperature exiting will likely be some combination of the air inlet and TEC temperature.  Given this, information, if we wish to hit the RH based on a theoretical calculation of temperature, we will have to drive the temperature of the saturator even lower.  The worst case scenario is that </w:t>
      </w:r>
      <w:r w:rsidR="00754683">
        <w:rPr>
          <w:rFonts w:eastAsiaTheme="minorEastAsia"/>
        </w:rPr>
        <w:t>the outlet temperature will be the average of the inlet temperature and the TEC temperature.</w:t>
      </w:r>
      <w:r w:rsidR="00312CB4">
        <w:rPr>
          <w:rFonts w:eastAsiaTheme="minorEastAsia"/>
        </w:rPr>
        <w:t xml:space="preserve">  </w:t>
      </w:r>
    </w:p>
    <w:p w:rsidR="002804E0" w:rsidRPr="007E681E" w:rsidRDefault="00312CB4" w:rsidP="00F469B9">
      <w:pPr>
        <w:rPr>
          <w:rFonts w:eastAsiaTheme="minorEastAsia"/>
        </w:rPr>
      </w:pPr>
      <w:r>
        <w:rPr>
          <w:rFonts w:eastAsiaTheme="minorEastAsia"/>
        </w:rPr>
        <w:t xml:space="preserve">Using this, we can calculate the minimum temperature in the target range as above.   While this gives us a lower minimum than we likely need (we can probably start with 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Pr>
          <w:rFonts w:eastAsiaTheme="minorEastAsia"/>
        </w:rPr>
        <w:t xml:space="preserve"> of the theoretical temperature </w:t>
      </w:r>
      <w:proofErr w:type="spellStart"/>
      <w:r>
        <w:rPr>
          <w:rFonts w:eastAsiaTheme="minorEastAsia"/>
        </w:rPr>
        <w:t>setpoint</w:t>
      </w:r>
      <w:proofErr w:type="spellEnd"/>
      <w:r>
        <w:rPr>
          <w:rFonts w:eastAsiaTheme="minorEastAsia"/>
        </w:rPr>
        <w:t xml:space="preserve"> given that the required saturator temperature is likely to be higher than this), it still provides a reasonable range over which to adjust the temperature </w:t>
      </w:r>
      <w:proofErr w:type="spellStart"/>
      <w:r>
        <w:rPr>
          <w:rFonts w:eastAsiaTheme="minorEastAsia"/>
        </w:rPr>
        <w:t>setpoint</w:t>
      </w:r>
      <w:proofErr w:type="spellEnd"/>
      <w:r>
        <w:rPr>
          <w:rFonts w:eastAsiaTheme="minorEastAsia"/>
        </w:rPr>
        <w:t>.  Finally, the contro</w:t>
      </w:r>
      <w:r w:rsidR="00527AC2">
        <w:rPr>
          <w:rFonts w:eastAsiaTheme="minorEastAsia"/>
        </w:rPr>
        <w:t xml:space="preserve">ller output then corresponds to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sidR="00527AC2">
        <w:rPr>
          <w:rFonts w:eastAsiaTheme="minorEastAsia"/>
        </w:rPr>
        <w:t xml:space="preserve"> at 0%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oMath>
      <w:r w:rsidR="00527AC2">
        <w:rPr>
          <w:rFonts w:eastAsiaTheme="minorEastAsia"/>
        </w:rPr>
        <w:t xml:space="preserve"> at 100%.  Using this algorithm, as of </w:t>
      </w:r>
      <w:r w:rsidR="002D4DEA">
        <w:rPr>
          <w:rFonts w:eastAsiaTheme="minorEastAsia"/>
        </w:rPr>
        <w:t>April 2012 prior to the deployment for DC3, the PID parameters for the PAS controller was 5</w:t>
      </w:r>
      <w:proofErr w:type="gramStart"/>
      <w:r w:rsidR="002D4DEA">
        <w:rPr>
          <w:rFonts w:eastAsiaTheme="minorEastAsia"/>
        </w:rPr>
        <w:t>,1,2</w:t>
      </w:r>
      <w:proofErr w:type="gramEnd"/>
      <w:r w:rsidR="002D4DEA">
        <w:rPr>
          <w:rFonts w:eastAsiaTheme="minorEastAsia"/>
        </w:rPr>
        <w:t xml:space="preserve"> and those for the CRDS were 10,1,2.</w:t>
      </w:r>
    </w:p>
    <w:p w:rsidR="00411330" w:rsidRDefault="00411330" w:rsidP="00411330">
      <w:pPr>
        <w:pStyle w:val="Heading1"/>
      </w:pPr>
      <w:r>
        <w:t>PAS Signals</w:t>
      </w:r>
    </w:p>
    <w:p w:rsidR="00411330" w:rsidRDefault="00411330" w:rsidP="00411330">
      <w:pPr>
        <w:pStyle w:val="Heading2"/>
      </w:pPr>
      <w:r>
        <w:t>Speaker</w:t>
      </w:r>
    </w:p>
    <w:p w:rsidR="00C76055" w:rsidRPr="00C76055" w:rsidRDefault="00C76055" w:rsidP="00C76055">
      <w:r>
        <w:t xml:space="preserve">For calibrating the resonance features of the PAS cells, we go through the cycle shown in </w:t>
      </w:r>
      <w:r>
        <w:fldChar w:fldCharType="begin"/>
      </w:r>
      <w:r>
        <w:instrText xml:space="preserve"> REF _Ref321136411 \h </w:instrText>
      </w:r>
      <w:r>
        <w:fldChar w:fldCharType="separate"/>
      </w:r>
      <w:r>
        <w:t xml:space="preserve">Figure </w:t>
      </w:r>
      <w:r>
        <w:rPr>
          <w:noProof/>
        </w:rPr>
        <w:t>1</w:t>
      </w:r>
      <w:r>
        <w:fldChar w:fldCharType="end"/>
      </w:r>
      <w:r>
        <w:t xml:space="preserve">.  At a rate of 1 Hz, a “chirp” is emitted from a speaker located in the PAS cavity.  This “chirp” is a wave which produces a </w:t>
      </w:r>
      <w:proofErr w:type="spellStart"/>
      <w:r>
        <w:t>tophat</w:t>
      </w:r>
      <w:proofErr w:type="spellEnd"/>
      <w:r>
        <w:t xml:space="preserve"> like structure in the frequency domain.  In the current configuration, </w:t>
      </w:r>
    </w:p>
    <w:p w:rsidR="00411330" w:rsidRPr="003E637D" w:rsidRDefault="00411330" w:rsidP="00411330">
      <w:r>
        <w:t xml:space="preserve">In physics, the </w:t>
      </w:r>
      <w:proofErr w:type="spellStart"/>
      <w:r>
        <w:t>Lorentzian</w:t>
      </w:r>
      <w:proofErr w:type="spellEnd"/>
      <w:r>
        <w:t xml:space="preserve"> distribution describes forced resonance.</w:t>
      </w:r>
      <w:r w:rsidR="00C16CCC">
        <w:t xml:space="preserve">  For the </w:t>
      </w:r>
      <w:proofErr w:type="spellStart"/>
      <w:r w:rsidR="00C16CCC">
        <w:t>photoacoustic</w:t>
      </w:r>
      <w:proofErr w:type="spellEnd"/>
      <w:r w:rsidR="00C16CCC">
        <w:t xml:space="preserve">, we use the </w:t>
      </w:r>
      <w:proofErr w:type="spellStart"/>
      <w:r w:rsidR="00C16CCC">
        <w:t>Lorentzian</w:t>
      </w:r>
      <w:proofErr w:type="spellEnd"/>
      <w:r w:rsidR="00C16CCC">
        <w:t xml:space="preserve"> to characterize the speaker signal</w:t>
      </w:r>
      <w:r w:rsidR="00D3192F">
        <w:t xml:space="preserve"> via the retrieved power spectrum</w:t>
      </w:r>
      <w:r w:rsidR="007F45DF">
        <w:t xml:space="preserve"> (this will be the square of </w:t>
      </w:r>
      <w:r w:rsidR="007F45DF">
        <w:lastRenderedPageBreak/>
        <w:t xml:space="preserve">the amplitude, </w:t>
      </w:r>
      <w:proofErr w:type="gramStart"/>
      <w:r w:rsidR="007F45DF">
        <w:t xml:space="preserve">or </w:t>
      </w:r>
      <m:oMath>
        <w:proofErr w:type="gramEnd"/>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sidR="007F45DF">
        <w:rPr>
          <w:rFonts w:eastAsiaTheme="minorEastAsia"/>
        </w:rPr>
        <w:t xml:space="preserve">, where </w:t>
      </w:r>
      <m:oMath>
        <m:r>
          <w:rPr>
            <w:rFonts w:ascii="Cambria Math" w:eastAsiaTheme="minorEastAsia" w:hAnsi="Cambria Math"/>
          </w:rPr>
          <m:t>A</m:t>
        </m:r>
      </m:oMath>
      <w:r w:rsidR="007F45DF">
        <w:rPr>
          <w:rFonts w:eastAsiaTheme="minorEastAsia"/>
        </w:rPr>
        <w:t xml:space="preserve"> is the coefficient of the real terms in the FFT and </w:t>
      </w:r>
      <m:oMath>
        <m:r>
          <w:rPr>
            <w:rFonts w:ascii="Cambria Math" w:eastAsiaTheme="minorEastAsia" w:hAnsi="Cambria Math"/>
          </w:rPr>
          <m:t>B</m:t>
        </m:r>
      </m:oMath>
      <w:r w:rsidR="007F45DF">
        <w:rPr>
          <w:rFonts w:eastAsiaTheme="minorEastAsia"/>
        </w:rPr>
        <w:t xml:space="preserve"> is the coefficient for the imaginary terms)</w:t>
      </w:r>
      <w:r w:rsidR="00C16CCC">
        <w:t xml:space="preserve">.  The </w:t>
      </w:r>
      <w:proofErr w:type="spellStart"/>
      <w:r w:rsidR="00C16CCC">
        <w:t>Lorentzian</w:t>
      </w:r>
      <w:proofErr w:type="spellEnd"/>
      <w:r w:rsidR="00C16CCC">
        <w:t xml:space="preserve"> function is defined as </w:t>
      </w:r>
    </w:p>
    <w:p w:rsidR="00411330" w:rsidRDefault="00411330" w:rsidP="00411330">
      <w:pPr>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den>
          </m:f>
        </m:oMath>
      </m:oMathPara>
    </w:p>
    <w:p w:rsidR="00C16CCC" w:rsidRDefault="00C16CCC" w:rsidP="00411330">
      <w:pPr>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f</m:t>
        </m:r>
      </m:oMath>
      <w:r>
        <w:rPr>
          <w:rFonts w:eastAsiaTheme="minorEastAsia"/>
        </w:rPr>
        <w:t xml:space="preserve"> </w:t>
      </w:r>
      <w:r w:rsidR="003F6DE8">
        <w:rPr>
          <w:rFonts w:eastAsiaTheme="minorEastAsia"/>
        </w:rPr>
        <w:t xml:space="preserve">is the frequency,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is an offset attributable to a constant background noise (be it electronic or acoustic in nature), </w:t>
      </w:r>
      <w:r w:rsidR="003F6DE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3F6DE8">
        <w:rPr>
          <w:rFonts w:eastAsiaTheme="minorEastAsia"/>
        </w:rPr>
        <w:t xml:space="preserve"> is the resonant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sidR="003F6DE8">
        <w:rPr>
          <w:rFonts w:eastAsiaTheme="minorEastAsia"/>
        </w:rPr>
        <w:t>, or the median of the distribution where the function is at a max.  From these values, the max may be calculated as</w:t>
      </w:r>
    </w:p>
    <w:p w:rsidR="00411330" w:rsidRDefault="00411330" w:rsidP="00411330">
      <w:pPr>
        <w:rPr>
          <w:rFonts w:eastAsiaTheme="minorEastAsia"/>
        </w:rPr>
      </w:pPr>
      <m:oMathPara>
        <m:oMath>
          <m:r>
            <m:rPr>
              <m:nor/>
            </m:rPr>
            <w:rPr>
              <w:rFonts w:ascii="Cambria Math" w:eastAsiaTheme="minorEastAsia" w:hAnsi="Cambria Math"/>
            </w:rPr>
            <m:t>max</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oMath>
      </m:oMathPara>
    </w:p>
    <w:p w:rsidR="003F6DE8" w:rsidRPr="003F6DE8" w:rsidRDefault="003F6DE8" w:rsidP="00411330">
      <w:pPr>
        <w:rPr>
          <w:rFonts w:eastAsiaTheme="minorEastAsia"/>
        </w:rPr>
      </w:pPr>
      <w:proofErr w:type="gramStart"/>
      <w:r>
        <w:rPr>
          <w:rFonts w:eastAsiaTheme="minorEastAsia"/>
        </w:rPr>
        <w:t>and</w:t>
      </w:r>
      <w:proofErr w:type="gramEnd"/>
      <w:r>
        <w:rPr>
          <w:rFonts w:eastAsiaTheme="minorEastAsia"/>
        </w:rPr>
        <w:t xml:space="preserve"> the full width half maximum (</w:t>
      </w:r>
      <m:oMath>
        <m:r>
          <w:rPr>
            <w:rFonts w:ascii="Cambria Math" w:eastAsiaTheme="minorEastAsia" w:hAnsi="Cambria Math"/>
          </w:rPr>
          <m:t>FWHM</m:t>
        </m:r>
      </m:oMath>
      <w:r>
        <w:rPr>
          <w:rFonts w:eastAsiaTheme="minorEastAsia"/>
        </w:rPr>
        <w:t>) is solved using the  above equations and can be written as</w:t>
      </w:r>
    </w:p>
    <w:p w:rsidR="00411330" w:rsidRDefault="00411330" w:rsidP="00411330">
      <w:pPr>
        <w:rPr>
          <w:rFonts w:eastAsiaTheme="minorEastAsia"/>
        </w:rPr>
      </w:pPr>
      <m:oMathPara>
        <m:oMath>
          <m:r>
            <w:rPr>
              <w:rFonts w:ascii="Cambria Math" w:hAnsi="Cambria Math"/>
            </w:rPr>
            <m:t>FWHM=2</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a</m:t>
                  </m:r>
                </m:e>
                <m:sub>
                  <m:r>
                    <w:rPr>
                      <w:rFonts w:ascii="Cambria Math" w:hAnsi="Cambria Math"/>
                    </w:rPr>
                    <m:t>3</m:t>
                  </m:r>
                </m:sub>
              </m:sSub>
            </m:e>
          </m:rad>
        </m:oMath>
      </m:oMathPara>
    </w:p>
    <w:p w:rsidR="003F6DE8" w:rsidRDefault="003F6DE8" w:rsidP="00411330">
      <w:pPr>
        <w:rPr>
          <w:rFonts w:eastAsiaTheme="minorEastAsia"/>
        </w:rPr>
      </w:pPr>
      <w:r>
        <w:rPr>
          <w:rFonts w:eastAsiaTheme="minorEastAsia"/>
        </w:rPr>
        <w:t xml:space="preserve">This value holds regardless of the offset in the </w:t>
      </w:r>
      <w:proofErr w:type="gramStart"/>
      <w:r w:rsidR="00D3192F">
        <w:rPr>
          <w:rFonts w:eastAsiaTheme="minorEastAsia"/>
        </w:rPr>
        <w:t xml:space="preserve">distribution </w:t>
      </w:r>
      <m:oMath>
        <w:proofErr w:type="gramEn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From these values, we have the resonant frequency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and can calculate the quality of the resonance</w:t>
      </w:r>
    </w:p>
    <w:p w:rsidR="00411330" w:rsidRDefault="003F6DE8" w:rsidP="008A414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num>
            <m:den>
              <m:r>
                <w:rPr>
                  <w:rFonts w:ascii="Cambria Math" w:eastAsiaTheme="minorEastAsia" w:hAnsi="Cambria Math"/>
                </w:rPr>
                <m:t>FWHM</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num>
            <m:den>
              <m:r>
                <w:rPr>
                  <w:rFonts w:ascii="Cambria Math" w:eastAsiaTheme="minorEastAsia" w:hAnsi="Cambria Math"/>
                </w:rPr>
                <m:t>2</m:t>
              </m:r>
              <m:rad>
                <m:radPr>
                  <m:degHide m:val="on"/>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e>
              </m:rad>
            </m:den>
          </m:f>
        </m:oMath>
      </m:oMathPara>
    </w:p>
    <w:p w:rsidR="007F45DF" w:rsidRDefault="007F45DF" w:rsidP="008A4144"/>
    <w:p w:rsidR="00411330" w:rsidRDefault="00411330" w:rsidP="00411330">
      <w:pPr>
        <w:keepNext/>
        <w:jc w:val="center"/>
      </w:pPr>
      <w:r>
        <w:rPr>
          <w:noProof/>
        </w:rPr>
        <w:lastRenderedPageBreak/>
        <w:drawing>
          <wp:inline distT="0" distB="0" distL="0" distR="0">
            <wp:extent cx="2199500" cy="3895725"/>
            <wp:effectExtent l="19050" t="0" r="0" b="0"/>
            <wp:docPr id="1" name="Picture 0" descr="PAS Microphone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 Microphone Analysis.png"/>
                    <pic:cNvPicPr/>
                  </pic:nvPicPr>
                  <pic:blipFill>
                    <a:blip r:embed="rId8" cstate="print"/>
                    <a:srcRect l="17563" t="4155" r="40143" b="37950"/>
                    <a:stretch>
                      <a:fillRect/>
                    </a:stretch>
                  </pic:blipFill>
                  <pic:spPr>
                    <a:xfrm>
                      <a:off x="0" y="0"/>
                      <a:ext cx="2199500" cy="3895725"/>
                    </a:xfrm>
                    <a:prstGeom prst="rect">
                      <a:avLst/>
                    </a:prstGeom>
                  </pic:spPr>
                </pic:pic>
              </a:graphicData>
            </a:graphic>
          </wp:inline>
        </w:drawing>
      </w:r>
    </w:p>
    <w:p w:rsidR="00411330" w:rsidRDefault="00411330" w:rsidP="00411330">
      <w:pPr>
        <w:pStyle w:val="Caption"/>
      </w:pPr>
      <w:bookmarkStart w:id="1" w:name="_Ref321136411"/>
      <w:proofErr w:type="gramStart"/>
      <w:r>
        <w:t xml:space="preserve">Figure </w:t>
      </w:r>
      <w:r w:rsidR="00AF6D0D">
        <w:fldChar w:fldCharType="begin"/>
      </w:r>
      <w:r>
        <w:instrText xml:space="preserve"> SEQ Figure \* ARABIC </w:instrText>
      </w:r>
      <w:r w:rsidR="00AF6D0D">
        <w:fldChar w:fldCharType="separate"/>
      </w:r>
      <w:r w:rsidR="00C16CCC">
        <w:rPr>
          <w:noProof/>
        </w:rPr>
        <w:t>1</w:t>
      </w:r>
      <w:r w:rsidR="00AF6D0D">
        <w:fldChar w:fldCharType="end"/>
      </w:r>
      <w:bookmarkEnd w:id="1"/>
      <w:r>
        <w:t>.</w:t>
      </w:r>
      <w:proofErr w:type="gramEnd"/>
      <w:r>
        <w:t xml:space="preserve"> </w:t>
      </w:r>
      <w:proofErr w:type="gramStart"/>
      <w:r>
        <w:t>Microphone analysis flow.</w:t>
      </w:r>
      <w:proofErr w:type="gramEnd"/>
    </w:p>
    <w:p w:rsidR="00C16CCC" w:rsidRDefault="00C16CCC" w:rsidP="00C16CCC">
      <w:pPr>
        <w:keepNext/>
      </w:pPr>
      <w:r>
        <w:rPr>
          <w:noProof/>
        </w:rPr>
        <w:drawing>
          <wp:inline distT="0" distB="0" distL="0" distR="0">
            <wp:extent cx="5943600" cy="3459238"/>
            <wp:effectExtent l="19050" t="0" r="0" b="0"/>
            <wp:docPr id="2" name="Picture 1" descr="Q analysis - 1kHz.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 analysis - 1kHz.emf"/>
                    <pic:cNvPicPr/>
                  </pic:nvPicPr>
                  <pic:blipFill>
                    <a:blip r:embed="rId9" cstate="print"/>
                    <a:stretch>
                      <a:fillRect/>
                    </a:stretch>
                  </pic:blipFill>
                  <pic:spPr>
                    <a:xfrm>
                      <a:off x="0" y="0"/>
                      <a:ext cx="5943600" cy="3459238"/>
                    </a:xfrm>
                    <a:prstGeom prst="rect">
                      <a:avLst/>
                    </a:prstGeom>
                  </pic:spPr>
                </pic:pic>
              </a:graphicData>
            </a:graphic>
          </wp:inline>
        </w:drawing>
      </w:r>
    </w:p>
    <w:p w:rsidR="00C16CCC" w:rsidRDefault="00C16CCC" w:rsidP="00C16CCC">
      <w:pPr>
        <w:pStyle w:val="Caption"/>
      </w:pPr>
      <w:proofErr w:type="gramStart"/>
      <w:r>
        <w:t xml:space="preserve">Figure </w:t>
      </w:r>
      <w:r w:rsidR="00AF6D0D">
        <w:fldChar w:fldCharType="begin"/>
      </w:r>
      <w:r>
        <w:instrText xml:space="preserve"> SEQ Figure \* ARABIC </w:instrText>
      </w:r>
      <w:r w:rsidR="00AF6D0D">
        <w:fldChar w:fldCharType="separate"/>
      </w:r>
      <w:r>
        <w:rPr>
          <w:noProof/>
        </w:rPr>
        <w:t>2</w:t>
      </w:r>
      <w:r w:rsidR="00AF6D0D">
        <w:fldChar w:fldCharType="end"/>
      </w:r>
      <w:r>
        <w:t>.</w:t>
      </w:r>
      <w:proofErr w:type="gramEnd"/>
      <w:r>
        <w:t xml:space="preserve"> Speaker Analysis - 800 Hz range.</w:t>
      </w:r>
    </w:p>
    <w:p w:rsidR="00C16CCC" w:rsidRDefault="00C16CCC" w:rsidP="00C16CCC">
      <w:pPr>
        <w:keepNext/>
      </w:pPr>
      <w:r>
        <w:rPr>
          <w:noProof/>
        </w:rPr>
        <w:lastRenderedPageBreak/>
        <w:drawing>
          <wp:inline distT="0" distB="0" distL="0" distR="0">
            <wp:extent cx="5943600" cy="3459238"/>
            <wp:effectExtent l="19050" t="0" r="0" b="0"/>
            <wp:docPr id="3" name="Picture 2" descr="Q analysis - current bound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 analysis - current bounda.emf"/>
                    <pic:cNvPicPr/>
                  </pic:nvPicPr>
                  <pic:blipFill>
                    <a:blip r:embed="rId10" cstate="print"/>
                    <a:stretch>
                      <a:fillRect/>
                    </a:stretch>
                  </pic:blipFill>
                  <pic:spPr>
                    <a:xfrm>
                      <a:off x="0" y="0"/>
                      <a:ext cx="5943600" cy="3459238"/>
                    </a:xfrm>
                    <a:prstGeom prst="rect">
                      <a:avLst/>
                    </a:prstGeom>
                  </pic:spPr>
                </pic:pic>
              </a:graphicData>
            </a:graphic>
          </wp:inline>
        </w:drawing>
      </w:r>
    </w:p>
    <w:p w:rsidR="00C16CCC" w:rsidRDefault="00C16CCC" w:rsidP="00C16CCC">
      <w:pPr>
        <w:pStyle w:val="Caption"/>
      </w:pPr>
      <w:proofErr w:type="gramStart"/>
      <w:r>
        <w:t xml:space="preserve">Figure </w:t>
      </w:r>
      <w:fldSimple w:instr=" SEQ Figure \* ARABIC ">
        <w:r>
          <w:rPr>
            <w:noProof/>
          </w:rPr>
          <w:t>3</w:t>
        </w:r>
      </w:fldSimple>
      <w:r>
        <w:t>.</w:t>
      </w:r>
      <w:proofErr w:type="gramEnd"/>
    </w:p>
    <w:p w:rsidR="00466B10" w:rsidRDefault="00466B10" w:rsidP="00466B10">
      <w:r>
        <w:rPr>
          <w:noProof/>
        </w:rPr>
        <w:lastRenderedPageBreak/>
        <w:drawing>
          <wp:inline distT="0" distB="0" distL="0" distR="0">
            <wp:extent cx="3124200" cy="2266950"/>
            <wp:effectExtent l="19050" t="0" r="0" b="0"/>
            <wp:docPr id="5" name="Picture 4" descr="Glitching on Topha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itching on Tophat.bmp"/>
                    <pic:cNvPicPr/>
                  </pic:nvPicPr>
                  <pic:blipFill>
                    <a:blip r:embed="rId11" cstate="print"/>
                    <a:stretch>
                      <a:fillRect/>
                    </a:stretch>
                  </pic:blipFill>
                  <pic:spPr>
                    <a:xfrm>
                      <a:off x="0" y="0"/>
                      <a:ext cx="3124200" cy="2266950"/>
                    </a:xfrm>
                    <a:prstGeom prst="rect">
                      <a:avLst/>
                    </a:prstGeom>
                  </pic:spPr>
                </pic:pic>
              </a:graphicData>
            </a:graphic>
          </wp:inline>
        </w:drawing>
      </w:r>
      <w:r>
        <w:rPr>
          <w:noProof/>
        </w:rPr>
        <w:drawing>
          <wp:inline distT="0" distB="0" distL="0" distR="0">
            <wp:extent cx="3124200" cy="2266950"/>
            <wp:effectExtent l="19050" t="0" r="0" b="0"/>
            <wp:docPr id="6" name="Picture 5" descr="Glitching on Tophat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itching on Tophat2.bmp"/>
                    <pic:cNvPicPr/>
                  </pic:nvPicPr>
                  <pic:blipFill>
                    <a:blip r:embed="rId12" cstate="print"/>
                    <a:stretch>
                      <a:fillRect/>
                    </a:stretch>
                  </pic:blipFill>
                  <pic:spPr>
                    <a:xfrm>
                      <a:off x="0" y="0"/>
                      <a:ext cx="3124200" cy="2266950"/>
                    </a:xfrm>
                    <a:prstGeom prst="rect">
                      <a:avLst/>
                    </a:prstGeom>
                  </pic:spPr>
                </pic:pic>
              </a:graphicData>
            </a:graphic>
          </wp:inline>
        </w:drawing>
      </w:r>
      <w:r>
        <w:rPr>
          <w:noProof/>
        </w:rPr>
        <w:drawing>
          <wp:inline distT="0" distB="0" distL="0" distR="0">
            <wp:extent cx="3124200" cy="2266950"/>
            <wp:effectExtent l="19050" t="0" r="0" b="0"/>
            <wp:docPr id="7" name="Picture 6" descr="Glitching on Tophat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itching on Tophat3.bmp"/>
                    <pic:cNvPicPr/>
                  </pic:nvPicPr>
                  <pic:blipFill>
                    <a:blip r:embed="rId13" cstate="print"/>
                    <a:stretch>
                      <a:fillRect/>
                    </a:stretch>
                  </pic:blipFill>
                  <pic:spPr>
                    <a:xfrm>
                      <a:off x="0" y="0"/>
                      <a:ext cx="3124200" cy="2266950"/>
                    </a:xfrm>
                    <a:prstGeom prst="rect">
                      <a:avLst/>
                    </a:prstGeom>
                  </pic:spPr>
                </pic:pic>
              </a:graphicData>
            </a:graphic>
          </wp:inline>
        </w:drawing>
      </w:r>
    </w:p>
    <w:p w:rsidR="00466B10" w:rsidRPr="00466B10" w:rsidRDefault="00466B10" w:rsidP="00466B10">
      <w:r>
        <w:rPr>
          <w:noProof/>
        </w:rPr>
        <w:lastRenderedPageBreak/>
        <w:drawing>
          <wp:inline distT="0" distB="0" distL="0" distR="0">
            <wp:extent cx="3314700" cy="3019425"/>
            <wp:effectExtent l="19050" t="0" r="0" b="0"/>
            <wp:docPr id="8" name="Picture 7" descr="Resulting waveform of tophat sca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ing waveform of tophat scaled.bmp"/>
                    <pic:cNvPicPr/>
                  </pic:nvPicPr>
                  <pic:blipFill>
                    <a:blip r:embed="rId14" cstate="print"/>
                    <a:stretch>
                      <a:fillRect/>
                    </a:stretch>
                  </pic:blipFill>
                  <pic:spPr>
                    <a:xfrm>
                      <a:off x="0" y="0"/>
                      <a:ext cx="3314700" cy="3019425"/>
                    </a:xfrm>
                    <a:prstGeom prst="rect">
                      <a:avLst/>
                    </a:prstGeom>
                  </pic:spPr>
                </pic:pic>
              </a:graphicData>
            </a:graphic>
          </wp:inline>
        </w:drawing>
      </w:r>
      <w:r>
        <w:rPr>
          <w:noProof/>
        </w:rPr>
        <w:drawing>
          <wp:inline distT="0" distB="0" distL="0" distR="0">
            <wp:extent cx="3314700" cy="3057525"/>
            <wp:effectExtent l="19050" t="0" r="0" b="0"/>
            <wp:docPr id="9" name="Picture 8" descr="Resulting waveform of topha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ing waveform of tophat.bmp"/>
                    <pic:cNvPicPr/>
                  </pic:nvPicPr>
                  <pic:blipFill>
                    <a:blip r:embed="rId15" cstate="print"/>
                    <a:stretch>
                      <a:fillRect/>
                    </a:stretch>
                  </pic:blipFill>
                  <pic:spPr>
                    <a:xfrm>
                      <a:off x="0" y="0"/>
                      <a:ext cx="3314700" cy="3057525"/>
                    </a:xfrm>
                    <a:prstGeom prst="rect">
                      <a:avLst/>
                    </a:prstGeom>
                  </pic:spPr>
                </pic:pic>
              </a:graphicData>
            </a:graphic>
          </wp:inline>
        </w:drawing>
      </w:r>
      <w:r>
        <w:rPr>
          <w:noProof/>
        </w:rPr>
        <w:lastRenderedPageBreak/>
        <w:drawing>
          <wp:inline distT="0" distB="0" distL="0" distR="0">
            <wp:extent cx="5943600" cy="2967355"/>
            <wp:effectExtent l="19050" t="0" r="0" b="0"/>
            <wp:docPr id="10" name="Picture 9" descr="Texas_Resonant_Fr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as_Resonant_Freq.jpg"/>
                    <pic:cNvPicPr/>
                  </pic:nvPicPr>
                  <pic:blipFill>
                    <a:blip r:embed="rId16" cstate="print"/>
                    <a:stretch>
                      <a:fillRect/>
                    </a:stretch>
                  </pic:blipFill>
                  <pic:spPr>
                    <a:xfrm>
                      <a:off x="0" y="0"/>
                      <a:ext cx="5943600" cy="2967355"/>
                    </a:xfrm>
                    <a:prstGeom prst="rect">
                      <a:avLst/>
                    </a:prstGeom>
                  </pic:spPr>
                </pic:pic>
              </a:graphicData>
            </a:graphic>
          </wp:inline>
        </w:drawing>
      </w:r>
      <w:r>
        <w:rPr>
          <w:noProof/>
        </w:rPr>
        <w:drawing>
          <wp:inline distT="0" distB="0" distL="0" distR="0">
            <wp:extent cx="5943600" cy="1824990"/>
            <wp:effectExtent l="19050" t="0" r="0" b="0"/>
            <wp:docPr id="11" name="Picture 10" descr="Tophat FFT for IDFT Built AO v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hat FFT for IDFT Built AO v2.bmp"/>
                    <pic:cNvPicPr/>
                  </pic:nvPicPr>
                  <pic:blipFill>
                    <a:blip r:embed="rId17" cstate="print"/>
                    <a:stretch>
                      <a:fillRect/>
                    </a:stretch>
                  </pic:blipFill>
                  <pic:spPr>
                    <a:xfrm>
                      <a:off x="0" y="0"/>
                      <a:ext cx="5943600" cy="1824990"/>
                    </a:xfrm>
                    <a:prstGeom prst="rect">
                      <a:avLst/>
                    </a:prstGeom>
                  </pic:spPr>
                </pic:pic>
              </a:graphicData>
            </a:graphic>
          </wp:inline>
        </w:drawing>
      </w:r>
      <w:r>
        <w:rPr>
          <w:noProof/>
        </w:rPr>
        <w:drawing>
          <wp:inline distT="0" distB="0" distL="0" distR="0">
            <wp:extent cx="5943600" cy="1824990"/>
            <wp:effectExtent l="19050" t="0" r="0" b="0"/>
            <wp:docPr id="12" name="Picture 11" descr="Tophat FFT for IDFT Built A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hat FFT for IDFT Built AO.bmp"/>
                    <pic:cNvPicPr/>
                  </pic:nvPicPr>
                  <pic:blipFill>
                    <a:blip r:embed="rId18" cstate="print"/>
                    <a:stretch>
                      <a:fillRect/>
                    </a:stretch>
                  </pic:blipFill>
                  <pic:spPr>
                    <a:xfrm>
                      <a:off x="0" y="0"/>
                      <a:ext cx="5943600" cy="1824990"/>
                    </a:xfrm>
                    <a:prstGeom prst="rect">
                      <a:avLst/>
                    </a:prstGeom>
                  </pic:spPr>
                </pic:pic>
              </a:graphicData>
            </a:graphic>
          </wp:inline>
        </w:drawing>
      </w:r>
    </w:p>
    <w:sectPr w:rsidR="00466B10" w:rsidRPr="00466B10" w:rsidSect="00BE4F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3A3554"/>
    <w:multiLevelType w:val="hybridMultilevel"/>
    <w:tmpl w:val="420E5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13BE"/>
    <w:rsid w:val="000A376D"/>
    <w:rsid w:val="000E0C1B"/>
    <w:rsid w:val="00140D89"/>
    <w:rsid w:val="00142145"/>
    <w:rsid w:val="00164629"/>
    <w:rsid w:val="001C18AB"/>
    <w:rsid w:val="001F13BE"/>
    <w:rsid w:val="0022067A"/>
    <w:rsid w:val="002804E0"/>
    <w:rsid w:val="002D4DEA"/>
    <w:rsid w:val="00312CB4"/>
    <w:rsid w:val="003E637D"/>
    <w:rsid w:val="003F6DE8"/>
    <w:rsid w:val="00403889"/>
    <w:rsid w:val="00411330"/>
    <w:rsid w:val="00466B10"/>
    <w:rsid w:val="004803F9"/>
    <w:rsid w:val="004838E9"/>
    <w:rsid w:val="00492716"/>
    <w:rsid w:val="004E02AB"/>
    <w:rsid w:val="004F0756"/>
    <w:rsid w:val="00527AC2"/>
    <w:rsid w:val="00573840"/>
    <w:rsid w:val="00597531"/>
    <w:rsid w:val="00605F2E"/>
    <w:rsid w:val="0064285B"/>
    <w:rsid w:val="006701F3"/>
    <w:rsid w:val="00721359"/>
    <w:rsid w:val="00754683"/>
    <w:rsid w:val="00795BCF"/>
    <w:rsid w:val="007C4459"/>
    <w:rsid w:val="007D362D"/>
    <w:rsid w:val="007E681E"/>
    <w:rsid w:val="007F0647"/>
    <w:rsid w:val="007F45DF"/>
    <w:rsid w:val="007F6760"/>
    <w:rsid w:val="00804A3C"/>
    <w:rsid w:val="008569E3"/>
    <w:rsid w:val="008A4144"/>
    <w:rsid w:val="0090679F"/>
    <w:rsid w:val="009758EA"/>
    <w:rsid w:val="00983652"/>
    <w:rsid w:val="009D3175"/>
    <w:rsid w:val="009F6852"/>
    <w:rsid w:val="00A4137C"/>
    <w:rsid w:val="00A95241"/>
    <w:rsid w:val="00AA4F23"/>
    <w:rsid w:val="00AD2205"/>
    <w:rsid w:val="00AF6D0D"/>
    <w:rsid w:val="00B041D2"/>
    <w:rsid w:val="00B27CC2"/>
    <w:rsid w:val="00B9216A"/>
    <w:rsid w:val="00BE4F34"/>
    <w:rsid w:val="00C16CCC"/>
    <w:rsid w:val="00C76055"/>
    <w:rsid w:val="00CC237C"/>
    <w:rsid w:val="00D3192F"/>
    <w:rsid w:val="00D36912"/>
    <w:rsid w:val="00E9589B"/>
    <w:rsid w:val="00EE3A1E"/>
    <w:rsid w:val="00F469B9"/>
    <w:rsid w:val="00FA11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F34"/>
  </w:style>
  <w:style w:type="paragraph" w:styleId="Heading1">
    <w:name w:val="heading 1"/>
    <w:basedOn w:val="Normal"/>
    <w:next w:val="Normal"/>
    <w:link w:val="Heading1Char"/>
    <w:uiPriority w:val="9"/>
    <w:qFormat/>
    <w:rsid w:val="00AA4F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1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4F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13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F13BE"/>
    <w:rPr>
      <w:color w:val="808080"/>
    </w:rPr>
  </w:style>
  <w:style w:type="paragraph" w:styleId="BalloonText">
    <w:name w:val="Balloon Text"/>
    <w:basedOn w:val="Normal"/>
    <w:link w:val="BalloonTextChar"/>
    <w:uiPriority w:val="99"/>
    <w:semiHidden/>
    <w:unhideWhenUsed/>
    <w:rsid w:val="001F1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3BE"/>
    <w:rPr>
      <w:rFonts w:ascii="Tahoma" w:hAnsi="Tahoma" w:cs="Tahoma"/>
      <w:sz w:val="16"/>
      <w:szCs w:val="16"/>
    </w:rPr>
  </w:style>
  <w:style w:type="character" w:customStyle="1" w:styleId="Heading2Char">
    <w:name w:val="Heading 2 Char"/>
    <w:basedOn w:val="DefaultParagraphFont"/>
    <w:link w:val="Heading2"/>
    <w:uiPriority w:val="9"/>
    <w:rsid w:val="00A41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4137C"/>
    <w:pPr>
      <w:ind w:left="720"/>
      <w:contextualSpacing/>
    </w:pPr>
  </w:style>
  <w:style w:type="table" w:customStyle="1" w:styleId="LightShading-Accent11">
    <w:name w:val="Light Shading - Accent 11"/>
    <w:basedOn w:val="TableNormal"/>
    <w:uiPriority w:val="60"/>
    <w:rsid w:val="00A4137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21">
    <w:name w:val="Medium List 21"/>
    <w:basedOn w:val="TableNormal"/>
    <w:uiPriority w:val="66"/>
    <w:rsid w:val="00A4137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3Char">
    <w:name w:val="Heading 3 Char"/>
    <w:basedOn w:val="DefaultParagraphFont"/>
    <w:link w:val="Heading3"/>
    <w:uiPriority w:val="9"/>
    <w:rsid w:val="00AA4F2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AA4F23"/>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41133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65559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7289D-D22D-4906-A9B7-1161BF3FF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7515</TotalTime>
  <Pages>13</Pages>
  <Words>2251</Words>
  <Characters>12836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Richardson</dc:creator>
  <cp:lastModifiedBy>Matt Richardson</cp:lastModifiedBy>
  <cp:revision>24</cp:revision>
  <dcterms:created xsi:type="dcterms:W3CDTF">2012-01-13T14:33:00Z</dcterms:created>
  <dcterms:modified xsi:type="dcterms:W3CDTF">2012-04-02T20:20:00Z</dcterms:modified>
</cp:coreProperties>
</file>