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shd w:val="clear" w:color="auto" w:fill="0A1B33"/>
      </w:pPr>
      <w:r>
        <w:rPr>
          <w:rFonts w:ascii="Segoe UI" w:hAnsi="Segoe UI" w:eastAsia="微软雅黑"/>
          <w:b/>
          <w:color w:val="FFFFFF"/>
          <w:sz w:val="22"/>
        </w:rPr>
        <w:t>CALR  ·  中国—东盟法律法规数据库</w:t>
      </w:r>
    </w:p>
    <w:p>
      <w:pPr>
        <w:spacing w:before="800" w:after="0"/>
      </w:pPr>
    </w:p>
    <w:p>
      <w:pPr>
        <w:spacing w:before="800" w:after="200"/>
        <w:jc w:val="center"/>
      </w:pPr>
      <w:r>
        <w:rPr>
          <w:rFonts w:ascii="Segoe UI" w:hAnsi="Segoe UI" w:eastAsia="微软雅黑"/>
          <w:b/>
          <w:color w:val="0A1B33"/>
          <w:sz w:val="60"/>
        </w:rPr>
        <w:t>产品解决方案说明书</w:t>
      </w:r>
    </w:p>
    <w:p>
      <w:pPr>
        <w:spacing w:before="0" w:after="120"/>
        <w:jc w:val="center"/>
      </w:pPr>
      <w:r>
        <w:rPr>
          <w:rFonts w:ascii="Segoe UI" w:hAnsi="Segoe UI" w:eastAsia="微软雅黑"/>
          <w:b w:val="0"/>
          <w:color w:val="5C6675"/>
          <w:sz w:val="24"/>
        </w:rPr>
        <w:t>China–ASEAN Laws and Regulations Database</w:t>
      </w:r>
    </w:p>
    <w:p>
      <w:pPr>
        <w:spacing w:before="0" w:after="80"/>
        <w:jc w:val="center"/>
      </w:pPr>
      <w:r>
        <w:rPr>
          <w:rFonts w:ascii="Segoe UI" w:hAnsi="Segoe UI" w:eastAsia="微软雅黑"/>
          <w:b w:val="0"/>
          <w:color w:val="12305A"/>
          <w:sz w:val="26"/>
        </w:rPr>
        <w:t>可溯源 · 跨语言 · 可解释的东盟法律检索与 AI 问答平台</w:t>
      </w:r>
    </w:p>
    <w:p>
      <w:pPr>
        <w:spacing w:before="0" w:after="160"/>
        <w:pBdr>
          <w:bottom w:val="single" w:sz="12" w:space="2" w:color="C6A15B"/>
        </w:pBdr>
      </w:pPr>
    </w:p>
    <w:p>
      <w:pPr>
        <w:spacing w:before="600" w:after="0"/>
      </w:pPr>
    </w:p>
    <w:p>
      <w:pPr>
        <w:spacing w:before="0" w:after="40"/>
        <w:jc w:val="center"/>
      </w:pPr>
      <w:r>
        <w:rPr>
          <w:rFonts w:ascii="Segoe UI" w:hAnsi="Segoe UI" w:eastAsia="微软雅黑"/>
          <w:b/>
          <w:color w:val="0A1B33"/>
          <w:sz w:val="24"/>
        </w:rPr>
        <w:t>2026 中国（广西）—东盟“AI+法律”应用创新大赛</w:t>
      </w:r>
    </w:p>
    <w:p>
      <w:pPr>
        <w:spacing w:before="0" w:after="360"/>
        <w:jc w:val="center"/>
      </w:pPr>
      <w:r>
        <w:rPr>
          <w:rFonts w:ascii="Segoe UI" w:hAnsi="Segoe UI" w:eastAsia="微软雅黑"/>
          <w:b w:val="0"/>
          <w:color w:val="5C6675"/>
          <w:sz w:val="22"/>
        </w:rPr>
        <w:t>高校学生赛道 · 面向东盟法律服务方向</w:t>
      </w:r>
    </w:p>
    <w:p>
      <w:pPr>
        <w:spacing w:before="0" w:after="80"/>
        <w:jc w:val="center"/>
      </w:pPr>
      <w:r>
        <w:rPr>
          <w:rFonts w:ascii="Segoe UI" w:hAnsi="Segoe UI" w:eastAsia="微软雅黑"/>
          <w:b/>
          <w:color w:val="0A1B33"/>
          <w:sz w:val="24"/>
        </w:rPr>
        <w:t>上海对外经贸大学  ·  一粒橡子队</w:t>
      </w:r>
    </w:p>
    <w:p>
      <w:pPr>
        <w:spacing w:before="0" w:after="0"/>
        <w:jc w:val="center"/>
      </w:pPr>
      <w:r>
        <w:rPr>
          <w:rFonts w:ascii="Segoe UI" w:hAnsi="Segoe UI" w:eastAsia="微软雅黑"/>
          <w:b w:val="0"/>
          <w:color w:val="5C6675"/>
          <w:sz w:val="20"/>
        </w:rPr>
        <w:t>2026 年 10 月  ·  Version 1.0</w:t>
      </w:r>
    </w:p>
    <w:p>
      <w:pPr>
        <w:spacing w:before="0" w:after="0"/>
      </w:pPr>
    </w:p>
    <w:p>
      <w:pPr>
        <w:spacing w:before="400" w:after="0"/>
        <w:pBdr>
          <w:bottom w:val="single" w:sz="4" w:space="2" w:color="0A1B33"/>
        </w:pBdr>
      </w:pPr>
    </w:p>
    <w:p>
      <w:r>
        <w:br w:type="page"/>
      </w:r>
    </w:p>
    <w:p>
      <w:pPr>
        <w:spacing w:before="0" w:after="160"/>
        <w:pBdr>
          <w:bottom w:val="single" w:sz="8" w:space="2" w:color="C6A15B"/>
        </w:pBdr>
      </w:pPr>
      <w:r>
        <w:rPr>
          <w:rFonts w:ascii="Segoe UI" w:hAnsi="Segoe UI" w:eastAsia="微软雅黑"/>
          <w:b/>
          <w:color w:val="0A1B33"/>
          <w:sz w:val="40"/>
        </w:rPr>
        <w:t>目　录</w:t>
      </w:r>
    </w:p>
    <w:p>
      <w:pPr>
        <w:spacing w:before="20" w:after="60"/>
      </w:pPr>
      <w:r>
        <w:rPr>
          <w:rFonts w:ascii="Segoe UI" w:hAnsi="Segoe UI" w:eastAsia="微软雅黑"/>
          <w:b w:val="0"/>
          <w:color w:val="12305A"/>
          <w:sz w:val="22"/>
        </w:rPr>
        <w:t>摘要</w:t>
      </w:r>
    </w:p>
    <w:p>
      <w:pPr>
        <w:spacing w:before="20" w:after="60"/>
      </w:pPr>
      <w:r>
        <w:rPr>
          <w:rFonts w:ascii="Segoe UI" w:hAnsi="Segoe UI" w:eastAsia="微软雅黑"/>
          <w:b w:val="0"/>
          <w:color w:val="12305A"/>
          <w:sz w:val="22"/>
        </w:rPr>
        <w:t>一、背景与问题</w:t>
      </w:r>
    </w:p>
    <w:p>
      <w:pPr>
        <w:spacing w:before="20" w:after="60"/>
      </w:pPr>
      <w:r>
        <w:rPr>
          <w:rFonts w:ascii="Segoe UI" w:hAnsi="Segoe UI" w:eastAsia="微软雅黑"/>
          <w:b w:val="0"/>
          <w:color w:val="12305A"/>
          <w:sz w:val="22"/>
        </w:rPr>
        <w:t>二、产品定位与目标用户</w:t>
      </w:r>
    </w:p>
    <w:p>
      <w:pPr>
        <w:spacing w:before="20" w:after="60"/>
      </w:pPr>
      <w:r>
        <w:rPr>
          <w:rFonts w:ascii="Segoe UI" w:hAnsi="Segoe UI" w:eastAsia="微软雅黑"/>
          <w:b w:val="0"/>
          <w:color w:val="12305A"/>
          <w:sz w:val="22"/>
        </w:rPr>
        <w:t>三、总体解决方案</w:t>
      </w:r>
    </w:p>
    <w:p>
      <w:pPr>
        <w:spacing w:before="20" w:after="60"/>
      </w:pPr>
      <w:r>
        <w:rPr>
          <w:rFonts w:ascii="Segoe UI" w:hAnsi="Segoe UI" w:eastAsia="微软雅黑"/>
          <w:b w:val="0"/>
          <w:color w:val="12305A"/>
          <w:sz w:val="22"/>
        </w:rPr>
        <w:t>四、核心功能</w:t>
      </w:r>
    </w:p>
    <w:p>
      <w:pPr>
        <w:spacing w:before="20" w:after="60"/>
      </w:pPr>
      <w:r>
        <w:rPr>
          <w:rFonts w:ascii="Segoe UI" w:hAnsi="Segoe UI" w:eastAsia="微软雅黑"/>
          <w:b w:val="0"/>
          <w:color w:val="12305A"/>
          <w:sz w:val="22"/>
        </w:rPr>
        <w:t>五、数据资产与治理</w:t>
      </w:r>
    </w:p>
    <w:p>
      <w:pPr>
        <w:spacing w:before="20" w:after="60"/>
      </w:pPr>
      <w:r>
        <w:rPr>
          <w:rFonts w:ascii="Segoe UI" w:hAnsi="Segoe UI" w:eastAsia="微软雅黑"/>
          <w:b w:val="0"/>
          <w:color w:val="12305A"/>
          <w:sz w:val="22"/>
        </w:rPr>
        <w:t>六、技术架构与实现</w:t>
      </w:r>
    </w:p>
    <w:p>
      <w:pPr>
        <w:spacing w:before="20" w:after="60"/>
      </w:pPr>
      <w:r>
        <w:rPr>
          <w:rFonts w:ascii="Segoe UI" w:hAnsi="Segoe UI" w:eastAsia="微软雅黑"/>
          <w:b w:val="0"/>
          <w:color w:val="12305A"/>
          <w:sz w:val="22"/>
        </w:rPr>
        <w:t>七、关键创新与差异化</w:t>
      </w:r>
    </w:p>
    <w:p>
      <w:pPr>
        <w:spacing w:before="20" w:after="60"/>
      </w:pPr>
      <w:r>
        <w:rPr>
          <w:rFonts w:ascii="Segoe UI" w:hAnsi="Segoe UI" w:eastAsia="微软雅黑"/>
          <w:b w:val="0"/>
          <w:color w:val="12305A"/>
          <w:sz w:val="22"/>
        </w:rPr>
        <w:t>八、应用场景与价值</w:t>
      </w:r>
    </w:p>
    <w:p>
      <w:pPr>
        <w:spacing w:before="20" w:after="60"/>
      </w:pPr>
      <w:r>
        <w:rPr>
          <w:rFonts w:ascii="Segoe UI" w:hAnsi="Segoe UI" w:eastAsia="微软雅黑"/>
          <w:b w:val="0"/>
          <w:color w:val="12305A"/>
          <w:sz w:val="22"/>
        </w:rPr>
        <w:t>九、落地路径与运营</w:t>
      </w:r>
    </w:p>
    <w:p>
      <w:pPr>
        <w:spacing w:before="20" w:after="60"/>
      </w:pPr>
      <w:r>
        <w:rPr>
          <w:rFonts w:ascii="Segoe UI" w:hAnsi="Segoe UI" w:eastAsia="微软雅黑"/>
          <w:b w:val="0"/>
          <w:color w:val="12305A"/>
          <w:sz w:val="22"/>
        </w:rPr>
        <w:t>十、路线图</w:t>
      </w:r>
    </w:p>
    <w:p>
      <w:pPr>
        <w:spacing w:before="20" w:after="60"/>
      </w:pPr>
      <w:r>
        <w:rPr>
          <w:rFonts w:ascii="Segoe UI" w:hAnsi="Segoe UI" w:eastAsia="微软雅黑"/>
          <w:b w:val="0"/>
          <w:color w:val="12305A"/>
          <w:sz w:val="22"/>
        </w:rPr>
        <w:t>十一、风险、合规与边界</w:t>
      </w:r>
    </w:p>
    <w:p>
      <w:pPr>
        <w:spacing w:before="20" w:after="60"/>
      </w:pPr>
      <w:r>
        <w:rPr>
          <w:rFonts w:ascii="Segoe UI" w:hAnsi="Segoe UI" w:eastAsia="微软雅黑"/>
          <w:b w:val="0"/>
          <w:color w:val="12305A"/>
          <w:sz w:val="22"/>
        </w:rPr>
        <w:t>十二、可复现性与交付物</w:t>
      </w:r>
    </w:p>
    <w:p>
      <w:pPr>
        <w:spacing w:before="20" w:after="60"/>
      </w:pPr>
      <w:r>
        <w:rPr>
          <w:rFonts w:ascii="Segoe UI" w:hAnsi="Segoe UI" w:eastAsia="微软雅黑"/>
          <w:b w:val="0"/>
          <w:color w:val="12305A"/>
          <w:sz w:val="22"/>
        </w:rPr>
        <w:t>十三、团队</w:t>
      </w:r>
    </w:p>
    <w:p>
      <w:pPr>
        <w:spacing w:before="20" w:after="60"/>
      </w:pPr>
      <w:r>
        <w:rPr>
          <w:rFonts w:ascii="Segoe UI" w:hAnsi="Segoe UI" w:eastAsia="微软雅黑"/>
          <w:b w:val="0"/>
          <w:color w:val="12305A"/>
          <w:sz w:val="22"/>
        </w:rPr>
        <w:t>附录 A 数据口径表</w:t>
      </w:r>
    </w:p>
    <w:p>
      <w:pPr>
        <w:spacing w:before="20" w:after="60"/>
      </w:pPr>
      <w:r>
        <w:rPr>
          <w:rFonts w:ascii="Segoe UI" w:hAnsi="Segoe UI" w:eastAsia="微软雅黑"/>
          <w:b w:val="0"/>
          <w:color w:val="12305A"/>
          <w:sz w:val="22"/>
        </w:rPr>
        <w:t>附录 B 复现命令</w:t>
      </w:r>
    </w:p>
    <w:p>
      <w:pPr>
        <w:spacing w:before="160" w:after="0"/>
      </w:pPr>
      <w:r>
        <w:rPr>
          <w:rFonts w:ascii="Segoe UI" w:hAnsi="Segoe UI" w:eastAsia="微软雅黑"/>
          <w:b w:val="0"/>
          <w:color w:val="5C6675"/>
          <w:sz w:val="18"/>
        </w:rPr>
        <w:t>（按章节顺序排列；页码见页脚）</w:t>
      </w:r>
    </w:p>
    <w:p>
      <w:r>
        <w:br w:type="page"/>
      </w:r>
    </w:p>
    <w:sectPr w:rsidR="00FC693F" w:rsidRPr="0006063C" w:rsidSect="00034616">
      <w:headerReference w:type="default" r:id="rId9"/>
      <w:footerReference w:type="default" r:id="rId10"/>
      <w:pgSz w:w="11906" w:h="16838"/>
      <w:pgMar w:top="1361" w:right="1247" w:bottom="1247" w:left="1247" w:header="720" w:footer="720" w:gutter="0"/>
      <w:cols w:space="720"/>
      <w:titlePg/>
      <w:docGrid w:linePitch="360"/>
    </w:sectPr>
    <w:p>
      <w:pPr>
        <w:pStyle w:val="Heading2"/>
      </w:pPr>
      <w:r>
        <w:rPr>
          <w:rFonts w:ascii="Segoe UI" w:hAnsi="Segoe UI" w:eastAsia="微软雅黑"/>
          <w:b/>
          <w:color w:val="1B3A5C"/>
          <w:sz w:val="30"/>
        </w:rPr>
        <w:t>摘要</w:t>
      </w:r>
    </w:p>
    <w:p>
      <w:r>
        <w:rPr>
          <w:rFonts w:ascii="Segoe UI" w:hAnsi="Segoe UI" w:eastAsia="微软雅黑"/>
          <w:b w:val="0"/>
          <w:sz w:val="21"/>
        </w:rPr>
        <w:t>中国与东盟之间的贸易、投资与人员往来，最终都会落到一个具体问题：对方国家的法律到底怎么规定。CALR（China–ASEAN Laws and Regulations Database）把中国、东盟十国与东帝汶共 12 个法域的官方公开法规文本，做成可检索、可溯源、可跨语言对照、可规范引注的 Web 产品。当前收录 18,785 部法规、339,351 条条文、2.71 亿正文字符，配有 1,566 部 / 60,084 条 AI 辅助译文和 18,746 部中文标题（99.79%），界面覆盖中、英、越、泰、印尼、马来 6 种语言。</w:t>
      </w:r>
    </w:p>
    <w:p>
      <w:r>
        <w:rPr>
          <w:rFonts w:ascii="Segoe UI" w:hAnsi="Segoe UI" w:eastAsia="微软雅黑"/>
          <w:b w:val="0"/>
          <w:sz w:val="21"/>
        </w:rPr>
        <w:t xml:space="preserve">方案的技术主线是“检索优先、引用可回溯”：BM25 与 bge-m3 向量经 RRF 融合，叠加国别约束；AI 问答只负责召回条文并给出出处，不生成原文没有的内容。在 110 题弱标注评测集上，P@3 由 5.7% 提升到 16.7%，国别准确由 26.4% 提升到 99.1%；检索 P50 为 0.3–0.6 秒，后端形态首屏 0.68 秒（纯静态 4.2–4.45 秒）。7 个数据校验器与全量 JS 语法检查在 CI 中全绿，另有 13 项后端自测。作品已具备纯静态、Docker、systemd/Nginx、Windows 四种部署形态，同一套前端代码在 </w:t>
      </w:r>
      <w:r>
        <w:rPr>
          <w:rFonts w:ascii="Consolas" w:hAnsi="Consolas" w:eastAsia="Consolas"/>
          <w:color w:val="B03060"/>
          <w:sz w:val="20"/>
        </w:rPr>
        <w:t>file://</w:t>
      </w:r>
      <w:r>
        <w:rPr>
          <w:rFonts w:ascii="Segoe UI" w:hAnsi="Segoe UI" w:eastAsia="微软雅黑"/>
          <w:b w:val="0"/>
          <w:sz w:val="21"/>
        </w:rPr>
        <w:t xml:space="preserve"> 与 </w:t>
      </w:r>
      <w:r>
        <w:rPr>
          <w:rFonts w:ascii="Consolas" w:hAnsi="Consolas" w:eastAsia="Consolas"/>
          <w:color w:val="B03060"/>
          <w:sz w:val="20"/>
        </w:rPr>
        <w:t>http(s)://</w:t>
      </w:r>
      <w:r>
        <w:rPr>
          <w:rFonts w:ascii="Segoe UI" w:hAnsi="Segoe UI" w:eastAsia="微软雅黑"/>
          <w:b w:val="0"/>
          <w:sz w:val="21"/>
        </w:rPr>
        <w:t xml:space="preserve"> 下自动切换。数据覆盖不均衡、判例未入库、条文向量滞后等不足在第十一节如实列出，不回避。作品的取舍是清楚的：先把“查得到、引得对”做扎实，再谈更强的生成能力；核心数字均可在附录 A 找到口径与来源。</w:t>
      </w:r>
    </w:p>
    <w:p>
      <w:pPr>
        <w:pStyle w:val="Heading2"/>
      </w:pPr>
      <w:r>
        <w:rPr>
          <w:rFonts w:ascii="Segoe UI" w:hAnsi="Segoe UI" w:eastAsia="微软雅黑"/>
          <w:b/>
          <w:color w:val="1B3A5C"/>
          <w:sz w:val="30"/>
        </w:rPr>
        <w:t>一、背景与问题</w:t>
      </w:r>
    </w:p>
    <w:p>
      <w:r>
        <w:rPr>
          <w:rFonts w:ascii="Segoe UI" w:hAnsi="Segoe UI" w:eastAsia="微软雅黑"/>
          <w:b w:val="0"/>
          <w:sz w:val="21"/>
        </w:rPr>
        <w:t>跨境交易、投资设厂、工程承包与争议解决，最后都要回答同一个问题：对方国家的法律怎么规定、哪一条、现在还生效吗。中国与东盟互为重要贸易伙伴，区域内人员与资本流动频繁，这类法律查明需求已经从少数涉外机构的专门工作，变成企业法务、律师、仲裁员、高校研究者和政务服务窗口的日常动作。</w:t>
      </w:r>
    </w:p>
    <w:p>
      <w:r>
        <w:rPr>
          <w:rFonts w:ascii="Segoe UI" w:hAnsi="Segoe UI" w:eastAsia="微软雅黑"/>
          <w:b w:val="0"/>
          <w:sz w:val="21"/>
        </w:rPr>
        <w:t>把这件事交给现有工具，通常会遇到三道缺口。</w:t>
      </w:r>
    </w:p>
    <w:p>
      <w:r>
        <w:rPr>
          <w:rFonts w:ascii="Segoe UI" w:hAnsi="Segoe UI" w:eastAsia="微软雅黑"/>
          <w:b w:val="0"/>
          <w:sz w:val="21"/>
        </w:rPr>
        <w:t>一是分散。东盟各国法规的发布渠道不统一：有的以政府公报为准，有的分散在部门网站，有的以整理稿形式提供；检索语法、页面结构、版本标注各不相同。同一部法可能存在原始文本、修订文本、官方整理稿等多个版本，使用者很难判断手里这一份是不是当前有效版本。</w:t>
      </w:r>
    </w:p>
    <w:p>
      <w:r>
        <w:rPr>
          <w:rFonts w:ascii="Segoe UI" w:hAnsi="Segoe UI" w:eastAsia="微软雅黑"/>
          <w:b w:val="0"/>
          <w:sz w:val="21"/>
        </w:rPr>
        <w:t>二是语言。泰文、越南文、印尼文、马来文、缅甸文、老挝文、柬埔寨文与文莱的英文文本并存，中文用户即便找到页面，也未必能读准条文；逐条对照的译文在很多官方门户上并不提供。</w:t>
      </w:r>
    </w:p>
    <w:p>
      <w:r>
        <w:rPr>
          <w:rFonts w:ascii="Segoe UI" w:hAnsi="Segoe UI" w:eastAsia="微软雅黑"/>
          <w:b w:val="0"/>
          <w:sz w:val="21"/>
        </w:rPr>
        <w:t>三是不可信。通用大模型可以流畅地写出“某国某法第几条”，但这条究竟存不存在、是不是现行版本，往往无法核验；搜索引擎返回的是网页，不是可直接引用的条文；二手转载站点的时效性与完整性更难确认。对法律工作而言，一个没有出处的答案，价值接近于零。</w:t>
      </w:r>
    </w:p>
    <w:p>
      <w:r>
        <w:rPr>
          <w:rFonts w:ascii="Segoe UI" w:hAnsi="Segoe UI" w:eastAsia="微软雅黑"/>
          <w:b w:val="0"/>
          <w:sz w:val="21"/>
        </w:rPr>
        <w:t>这三道缺口叠加，结果是一个具体问题往往要在多个门户、多种语言、多个版本之间往返，最后的产出还未必能直接写进文书。法律查明还有两条硬要求：一是现行有效，二是逐字准确；任何一条不满足，后面的分析都建立在流沙上。工具要做的不是再加一个入口，而是把“查到—读懂—引对”接成一条可复核的路径。</w:t>
      </w:r>
    </w:p>
    <w:p>
      <w:r>
        <w:rPr>
          <w:rFonts w:ascii="Segoe UI" w:hAnsi="Segoe UI" w:eastAsia="微软雅黑"/>
          <w:b w:val="0"/>
          <w:sz w:val="21"/>
        </w:rPr>
        <w:t>我们的判断是：涉外法律工具的首要价值不是“生成答案”，而是“找到法、读懂法、把出处写对”。因此 CALR 把可溯源、跨语言、AI 可解释当作工程约束来实现，而不是当作界面上的宣传语。下文依次说明产品定位、总体方案、七项功能、数据治理、技术实现、评测结果与已知边界。</w:t>
      </w:r>
    </w:p>
    <w:p>
      <w:pPr>
        <w:pStyle w:val="Heading2"/>
      </w:pPr>
      <w:r>
        <w:rPr>
          <w:rFonts w:ascii="Segoe UI" w:hAnsi="Segoe UI" w:eastAsia="微软雅黑"/>
          <w:b/>
          <w:color w:val="1B3A5C"/>
          <w:sz w:val="30"/>
        </w:rPr>
        <w:t>二、产品定位与目标用户</w:t>
      </w:r>
    </w:p>
    <w:p>
      <w:r>
        <w:rPr>
          <w:rFonts w:ascii="Segoe UI" w:hAnsi="Segoe UI" w:eastAsia="微软雅黑"/>
          <w:b w:val="0"/>
          <w:sz w:val="21"/>
        </w:rPr>
        <w:t>一句话定位：CALR 是一个面向涉外法律实务的区域性官方法规检索与对照工具——帮助使用者在一个入口内找到 12 个法域的法规与条文，用原文和 AI 辅助译文读懂它，并生成可核验、可引注的出处。</w:t>
      </w:r>
    </w:p>
    <w:tbl>
      <w:tblPr>
        <w:tblStyle w:val="TableGrid"/>
        <w:jc w:val="center"/>
        <w:tblLook w:firstColumn="1" w:firstRow="1" w:lastColumn="0" w:lastRow="0" w:noHBand="0" w:noVBand="1" w:val="04A0"/>
        <w:tblW w:w="5000" w:type="pct"/>
        <w:tblLayout w:type="autofit"/>
      </w:tblPr>
      <w:tblGrid>
        <w:gridCol w:w="3137"/>
        <w:gridCol w:w="3137"/>
        <w:gridCol w:w="3137"/>
      </w:tblGrid>
      <w:tr>
        <w:tc>
          <w:tcPr>
            <w:tcW w:type="dxa" w:w="3137"/>
            <w:shd w:val="clear" w:color="auto" w:fill="EBF4FF"/>
          </w:tcPr>
          <w:p>
            <w:pPr>
              <w:spacing w:after="40"/>
            </w:pPr>
            <w:r/>
            <w:r>
              <w:rPr>
                <w:rFonts w:ascii="Segoe UI" w:hAnsi="Segoe UI" w:eastAsia="微软雅黑"/>
                <w:b/>
                <w:color w:val="1B3A5C"/>
                <w:sz w:val="18"/>
              </w:rPr>
              <w:t>用户</w:t>
            </w:r>
          </w:p>
        </w:tc>
        <w:tc>
          <w:tcPr>
            <w:tcW w:type="dxa" w:w="3137"/>
            <w:shd w:val="clear" w:color="auto" w:fill="EBF4FF"/>
          </w:tcPr>
          <w:p>
            <w:pPr>
              <w:spacing w:after="40"/>
            </w:pPr>
            <w:r/>
            <w:r>
              <w:rPr>
                <w:rFonts w:ascii="Segoe UI" w:hAnsi="Segoe UI" w:eastAsia="微软雅黑"/>
                <w:b/>
                <w:color w:val="1B3A5C"/>
                <w:sz w:val="18"/>
              </w:rPr>
              <w:t>典型任务</w:t>
            </w:r>
          </w:p>
        </w:tc>
        <w:tc>
          <w:tcPr>
            <w:tcW w:type="dxa" w:w="3137"/>
            <w:shd w:val="clear" w:color="auto" w:fill="EBF4FF"/>
          </w:tcPr>
          <w:p>
            <w:pPr>
              <w:spacing w:after="40"/>
            </w:pPr>
            <w:r/>
            <w:r>
              <w:rPr>
                <w:rFonts w:ascii="Segoe UI" w:hAnsi="Segoe UI" w:eastAsia="微软雅黑"/>
                <w:b/>
                <w:color w:val="1B3A5C"/>
                <w:sz w:val="18"/>
              </w:rPr>
              <w:t>在 CALR 中的对应能力</w:t>
            </w:r>
          </w:p>
        </w:tc>
      </w:tr>
      <w:tr>
        <w:tc>
          <w:tcPr>
            <w:tcW w:type="dxa" w:w="3137"/>
          </w:tcPr>
          <w:p>
            <w:pPr>
              <w:spacing w:after="40"/>
            </w:pPr>
            <w:r/>
            <w:r>
              <w:rPr>
                <w:rFonts w:ascii="Segoe UI" w:hAnsi="Segoe UI" w:eastAsia="微软雅黑"/>
                <w:b w:val="0"/>
                <w:sz w:val="17"/>
              </w:rPr>
              <w:t>法官、仲裁员</w:t>
            </w:r>
          </w:p>
        </w:tc>
        <w:tc>
          <w:tcPr>
            <w:tcW w:type="dxa" w:w="3137"/>
          </w:tcPr>
          <w:p>
            <w:pPr>
              <w:spacing w:after="40"/>
            </w:pPr>
            <w:r/>
            <w:r>
              <w:rPr>
                <w:rFonts w:ascii="Segoe UI" w:hAnsi="Segoe UI" w:eastAsia="微软雅黑"/>
                <w:b w:val="0"/>
                <w:sz w:val="17"/>
              </w:rPr>
              <w:t>查明外国法条文，核对原文语种与版本，形成可引注的裁判或裁决依据</w:t>
            </w:r>
          </w:p>
        </w:tc>
        <w:tc>
          <w:tcPr>
            <w:tcW w:type="dxa" w:w="3137"/>
          </w:tcPr>
          <w:p>
            <w:pPr>
              <w:spacing w:after="40"/>
            </w:pPr>
            <w:r/>
            <w:r>
              <w:rPr>
                <w:rFonts w:ascii="Segoe UI" w:hAnsi="Segoe UI" w:eastAsia="微软雅黑"/>
                <w:b w:val="0"/>
                <w:sz w:val="17"/>
              </w:rPr>
              <w:t>法规检索、原文与译文对照、来源核验、规范引注</w:t>
            </w:r>
          </w:p>
        </w:tc>
      </w:tr>
      <w:tr>
        <w:tc>
          <w:tcPr>
            <w:tcW w:type="dxa" w:w="3137"/>
          </w:tcPr>
          <w:p>
            <w:pPr>
              <w:spacing w:after="40"/>
            </w:pPr>
            <w:r/>
            <w:r>
              <w:rPr>
                <w:rFonts w:ascii="Segoe UI" w:hAnsi="Segoe UI" w:eastAsia="微软雅黑"/>
                <w:b w:val="0"/>
                <w:sz w:val="17"/>
              </w:rPr>
              <w:t>涉外律师、企业法务</w:t>
            </w:r>
          </w:p>
        </w:tc>
        <w:tc>
          <w:tcPr>
            <w:tcW w:type="dxa" w:w="3137"/>
          </w:tcPr>
          <w:p>
            <w:pPr>
              <w:spacing w:after="40"/>
            </w:pPr>
            <w:r/>
            <w:r>
              <w:rPr>
                <w:rFonts w:ascii="Segoe UI" w:hAnsi="Segoe UI" w:eastAsia="微软雅黑"/>
                <w:b w:val="0"/>
                <w:sz w:val="17"/>
              </w:rPr>
              <w:t>投资准入、数据合规、合同与争议条款的条文依据；比较不同法域规则差异</w:t>
            </w:r>
          </w:p>
        </w:tc>
        <w:tc>
          <w:tcPr>
            <w:tcW w:type="dxa" w:w="3137"/>
          </w:tcPr>
          <w:p>
            <w:pPr>
              <w:spacing w:after="40"/>
            </w:pPr>
            <w:r/>
            <w:r>
              <w:rPr>
                <w:rFonts w:ascii="Segoe UI" w:hAnsi="Segoe UI" w:eastAsia="微软雅黑"/>
                <w:b w:val="0"/>
                <w:sz w:val="17"/>
              </w:rPr>
              <w:t>检索、跨语言条款比对、术语对照、引注</w:t>
            </w:r>
          </w:p>
        </w:tc>
      </w:tr>
      <w:tr>
        <w:tc>
          <w:tcPr>
            <w:tcW w:type="dxa" w:w="3137"/>
          </w:tcPr>
          <w:p>
            <w:pPr>
              <w:spacing w:after="40"/>
            </w:pPr>
            <w:r/>
            <w:r>
              <w:rPr>
                <w:rFonts w:ascii="Segoe UI" w:hAnsi="Segoe UI" w:eastAsia="微软雅黑"/>
                <w:b w:val="0"/>
                <w:sz w:val="17"/>
              </w:rPr>
              <w:t>高校师生</w:t>
            </w:r>
          </w:p>
        </w:tc>
        <w:tc>
          <w:tcPr>
            <w:tcW w:type="dxa" w:w="3137"/>
          </w:tcPr>
          <w:p>
            <w:pPr>
              <w:spacing w:after="40"/>
            </w:pPr>
            <w:r/>
            <w:r>
              <w:rPr>
                <w:rFonts w:ascii="Segoe UI" w:hAnsi="Segoe UI" w:eastAsia="微软雅黑"/>
                <w:b w:val="0"/>
                <w:sz w:val="17"/>
              </w:rPr>
              <w:t>比较法教学、条文对照阅读、术语与制度研究</w:t>
            </w:r>
          </w:p>
        </w:tc>
        <w:tc>
          <w:tcPr>
            <w:tcW w:type="dxa" w:w="3137"/>
          </w:tcPr>
          <w:p>
            <w:pPr>
              <w:spacing w:after="40"/>
            </w:pPr>
            <w:r/>
            <w:r>
              <w:rPr>
                <w:rFonts w:ascii="Segoe UI" w:hAnsi="Segoe UI" w:eastAsia="微软雅黑"/>
                <w:b w:val="0"/>
                <w:sz w:val="17"/>
              </w:rPr>
              <w:t>法规详情、比对、术语、离线形态</w:t>
            </w:r>
          </w:p>
        </w:tc>
      </w:tr>
      <w:tr>
        <w:tc>
          <w:tcPr>
            <w:tcW w:type="dxa" w:w="3137"/>
          </w:tcPr>
          <w:p>
            <w:pPr>
              <w:spacing w:after="40"/>
            </w:pPr>
            <w:r/>
            <w:r>
              <w:rPr>
                <w:rFonts w:ascii="Segoe UI" w:hAnsi="Segoe UI" w:eastAsia="微软雅黑"/>
                <w:b w:val="0"/>
                <w:sz w:val="17"/>
              </w:rPr>
              <w:t>涉外政务服务窗口</w:t>
            </w:r>
          </w:p>
        </w:tc>
        <w:tc>
          <w:tcPr>
            <w:tcW w:type="dxa" w:w="3137"/>
          </w:tcPr>
          <w:p>
            <w:pPr>
              <w:spacing w:after="40"/>
            </w:pPr>
            <w:r/>
            <w:r>
              <w:rPr>
                <w:rFonts w:ascii="Segoe UI" w:hAnsi="Segoe UI" w:eastAsia="微软雅黑"/>
                <w:b w:val="0"/>
                <w:sz w:val="17"/>
              </w:rPr>
              <w:t>为企业提供“哪部法、哪一条”的可核验指引</w:t>
            </w:r>
          </w:p>
        </w:tc>
        <w:tc>
          <w:tcPr>
            <w:tcW w:type="dxa" w:w="3137"/>
          </w:tcPr>
          <w:p>
            <w:pPr>
              <w:spacing w:after="40"/>
            </w:pPr>
            <w:r/>
            <w:r>
              <w:rPr>
                <w:rFonts w:ascii="Segoe UI" w:hAnsi="Segoe UI" w:eastAsia="微软雅黑"/>
                <w:b w:val="0"/>
                <w:sz w:val="17"/>
              </w:rPr>
              <w:t>检索、详情、来源核验</w:t>
            </w:r>
          </w:p>
        </w:tc>
      </w:tr>
    </w:tbl>
    <w:p/>
    <w:p>
      <w:r>
        <w:rPr>
          <w:rFonts w:ascii="Segoe UI" w:hAnsi="Segoe UI" w:eastAsia="微软雅黑"/>
          <w:b w:val="0"/>
          <w:sz w:val="21"/>
        </w:rPr>
        <w:t>边界同样清楚。CALR 不提供法律意见，不替代律师判断；不提供判例检索（判例数据尚未入库）；不做用户体系（无登录、无收藏、对话不落盘）；不承诺自动生成完整法律文书或尽调报告。它是一条“检索—核对—引用”的链路，结论仍由使用者作出。</w:t>
      </w:r>
    </w:p>
    <w:p>
      <w:r>
        <w:rPr>
          <w:rFonts w:ascii="Segoe UI" w:hAnsi="Segoe UI" w:eastAsia="微软雅黑"/>
          <w:b w:val="0"/>
          <w:sz w:val="21"/>
        </w:rPr>
        <w:t>四类用户的共同点，是都需要“可核对”而不是“听起来合理”。他们通常已经具备基本的法律判断能力，缺的是跨法域、跨语言的入口和可引用的出处；因此产品不把答案包装成结论，而是把条文、译文、来源和引注一起交到使用者手里。</w:t>
      </w:r>
    </w:p>
    <w:p>
      <w:r>
        <w:rPr>
          <w:rFonts w:ascii="Segoe UI" w:hAnsi="Segoe UI" w:eastAsia="微软雅黑"/>
          <w:b w:val="0"/>
          <w:sz w:val="21"/>
        </w:rPr>
        <w:t>与搜索引擎的差别在粒度：CALR 的检索对象是法规与条文，结果直接落到“某法第某条”，而不是网页。与通用大模型的差别在事实来源：CALR 的每条引用来自库内原文并可回溯，模型只在用户自带 Key 时参与改写或重排，输出标注“AI 辅助生成，仅供参考”。</w:t>
      </w:r>
    </w:p>
    <w:p>
      <w:r>
        <w:rPr>
          <w:rFonts w:ascii="Segoe UI" w:hAnsi="Segoe UI" w:eastAsia="微软雅黑"/>
          <w:b w:val="0"/>
          <w:sz w:val="21"/>
        </w:rPr>
        <w:t>还有一点需要说明：CALR 不替代机构已订阅的商业数据库，也不试图覆盖法律实务的全部环节。它补的是三个具体场景——手边没有订阅、需要跨法域快速定位、以及需要在离线或内网环境里核对原文。定位收窄，反而让每一处实现都能被验证。对高校与政务用户，产品还承担“教学与指引”的角色：把查找过程本身展示出来，比直接给结论更有价值。</w:t>
      </w:r>
    </w:p>
    <w:p>
      <w:pPr>
        <w:pStyle w:val="Heading2"/>
      </w:pPr>
      <w:r>
        <w:rPr>
          <w:rFonts w:ascii="Segoe UI" w:hAnsi="Segoe UI" w:eastAsia="微软雅黑"/>
          <w:b/>
          <w:color w:val="1B3A5C"/>
          <w:sz w:val="30"/>
        </w:rPr>
        <w:t>三、总体解决方案</w:t>
      </w:r>
    </w:p>
    <w:p>
      <w:r>
        <w:rPr>
          <w:rFonts w:ascii="Segoe UI" w:hAnsi="Segoe UI" w:eastAsia="微软雅黑"/>
          <w:b w:val="0"/>
          <w:sz w:val="21"/>
        </w:rPr>
        <w:t>CALR 由三层组成，三层共同服务于一个目标：让界面上出现的每一条结论，都能落回某部法的某一条。</w:t>
      </w:r>
    </w:p>
    <w:p>
      <w:r>
        <w:rPr>
          <w:rFonts w:ascii="Segoe UI" w:hAnsi="Segoe UI" w:eastAsia="微软雅黑"/>
          <w:b w:val="0"/>
          <w:sz w:val="21"/>
        </w:rPr>
        <w:t>三层之间是单向依赖：应用层只通过检索层取数，检索层只从数据底座读取派生视图，数据底座只认权威存储。这样任何一层出问题，都能在该层定位，不会把错误扩散到其他层；也让“重建”成为常规操作，而不是危险操作。</w:t>
      </w:r>
    </w:p>
    <w:tbl>
      <w:tblPr>
        <w:tblStyle w:val="TableGrid"/>
        <w:jc w:val="center"/>
        <w:tblLook w:firstColumn="1" w:firstRow="1" w:lastColumn="0" w:lastRow="0" w:noHBand="0" w:noVBand="1" w:val="04A0"/>
        <w:tblW w:w="5000" w:type="pct"/>
        <w:tblLayout w:type="autofit"/>
      </w:tblPr>
      <w:tblGrid>
        <w:gridCol w:w="2353"/>
        <w:gridCol w:w="2353"/>
        <w:gridCol w:w="2353"/>
        <w:gridCol w:w="2353"/>
      </w:tblGrid>
      <w:tr>
        <w:tc>
          <w:tcPr>
            <w:tcW w:type="dxa" w:w="2353"/>
            <w:shd w:val="clear" w:color="auto" w:fill="EBF4FF"/>
          </w:tcPr>
          <w:p>
            <w:pPr>
              <w:spacing w:after="40"/>
            </w:pPr>
            <w:r/>
            <w:r>
              <w:rPr>
                <w:rFonts w:ascii="Segoe UI" w:hAnsi="Segoe UI" w:eastAsia="微软雅黑"/>
                <w:b/>
                <w:color w:val="1B3A5C"/>
                <w:sz w:val="18"/>
              </w:rPr>
              <w:t>层</w:t>
            </w:r>
          </w:p>
        </w:tc>
        <w:tc>
          <w:tcPr>
            <w:tcW w:type="dxa" w:w="2353"/>
            <w:shd w:val="clear" w:color="auto" w:fill="EBF4FF"/>
          </w:tcPr>
          <w:p>
            <w:pPr>
              <w:spacing w:after="40"/>
            </w:pPr>
            <w:r/>
            <w:r>
              <w:rPr>
                <w:rFonts w:ascii="Segoe UI" w:hAnsi="Segoe UI" w:eastAsia="微软雅黑"/>
                <w:b/>
                <w:color w:val="1B3A5C"/>
                <w:sz w:val="18"/>
              </w:rPr>
              <w:t>职责</w:t>
            </w:r>
          </w:p>
        </w:tc>
        <w:tc>
          <w:tcPr>
            <w:tcW w:type="dxa" w:w="2353"/>
            <w:shd w:val="clear" w:color="auto" w:fill="EBF4FF"/>
          </w:tcPr>
          <w:p>
            <w:pPr>
              <w:spacing w:after="40"/>
            </w:pPr>
            <w:r/>
            <w:r>
              <w:rPr>
                <w:rFonts w:ascii="Segoe UI" w:hAnsi="Segoe UI" w:eastAsia="微软雅黑"/>
                <w:b/>
                <w:color w:val="1B3A5C"/>
                <w:sz w:val="18"/>
              </w:rPr>
              <w:t>关键实现</w:t>
            </w:r>
          </w:p>
        </w:tc>
        <w:tc>
          <w:tcPr>
            <w:tcW w:type="dxa" w:w="2353"/>
            <w:shd w:val="clear" w:color="auto" w:fill="EBF4FF"/>
          </w:tcPr>
          <w:p>
            <w:pPr>
              <w:spacing w:after="40"/>
            </w:pPr>
            <w:r/>
            <w:r>
              <w:rPr>
                <w:rFonts w:ascii="Segoe UI" w:hAnsi="Segoe UI" w:eastAsia="微软雅黑"/>
                <w:b/>
                <w:color w:val="1B3A5C"/>
                <w:sz w:val="18"/>
              </w:rPr>
              <w:t>可核验证据</w:t>
            </w:r>
          </w:p>
        </w:tc>
      </w:tr>
      <w:tr>
        <w:tc>
          <w:tcPr>
            <w:tcW w:type="dxa" w:w="2353"/>
          </w:tcPr>
          <w:p>
            <w:pPr>
              <w:spacing w:after="40"/>
            </w:pPr>
            <w:r/>
            <w:r>
              <w:rPr>
                <w:rFonts w:ascii="Segoe UI" w:hAnsi="Segoe UI" w:eastAsia="微软雅黑"/>
                <w:b w:val="0"/>
                <w:sz w:val="17"/>
              </w:rPr>
              <w:t>数据底座</w:t>
            </w:r>
          </w:p>
        </w:tc>
        <w:tc>
          <w:tcPr>
            <w:tcW w:type="dxa" w:w="2353"/>
          </w:tcPr>
          <w:p>
            <w:pPr>
              <w:spacing w:after="40"/>
            </w:pPr>
            <w:r/>
            <w:r>
              <w:rPr>
                <w:rFonts w:ascii="Segoe UI" w:hAnsi="Segoe UI" w:eastAsia="微软雅黑"/>
                <w:b w:val="0"/>
                <w:sz w:val="17"/>
              </w:rPr>
              <w:t>权威存储与派生视图</w:t>
            </w:r>
          </w:p>
        </w:tc>
        <w:tc>
          <w:tcPr>
            <w:tcW w:type="dxa" w:w="2353"/>
          </w:tcPr>
          <w:p>
            <w:pPr>
              <w:spacing w:after="40"/>
            </w:pPr>
            <w:r/>
            <w:r>
              <w:rPr>
                <w:rFonts w:ascii="Consolas" w:hAnsi="Consolas" w:eastAsia="Consolas"/>
                <w:color w:val="B03060"/>
                <w:sz w:val="16"/>
              </w:rPr>
              <w:t>prototype/data/laws/</w:t>
            </w:r>
            <w:r>
              <w:rPr>
                <w:rFonts w:ascii="Segoe UI" w:hAnsi="Segoe UI" w:eastAsia="微软雅黑"/>
                <w:b w:val="0"/>
                <w:sz w:val="17"/>
              </w:rPr>
              <w:t xml:space="preserve"> 一法一 JSON；分卷、catalog、SQLite、向量均为派生</w:t>
            </w:r>
          </w:p>
        </w:tc>
        <w:tc>
          <w:tcPr>
            <w:tcW w:type="dxa" w:w="2353"/>
          </w:tcPr>
          <w:p>
            <w:pPr>
              <w:spacing w:after="40"/>
            </w:pPr>
            <w:r/>
            <w:r>
              <w:rPr>
                <w:rFonts w:ascii="Segoe UI" w:hAnsi="Segoe UI" w:eastAsia="微软雅黑"/>
                <w:b w:val="0"/>
                <w:sz w:val="17"/>
              </w:rPr>
              <w:t>18,785 部 / 339,351 条；7 个校验器</w:t>
            </w:r>
          </w:p>
        </w:tc>
      </w:tr>
      <w:tr>
        <w:tc>
          <w:tcPr>
            <w:tcW w:type="dxa" w:w="2353"/>
          </w:tcPr>
          <w:p>
            <w:pPr>
              <w:spacing w:after="40"/>
            </w:pPr>
            <w:r/>
            <w:r>
              <w:rPr>
                <w:rFonts w:ascii="Segoe UI" w:hAnsi="Segoe UI" w:eastAsia="微软雅黑"/>
                <w:b w:val="0"/>
                <w:sz w:val="17"/>
              </w:rPr>
              <w:t>检索引擎</w:t>
            </w:r>
          </w:p>
        </w:tc>
        <w:tc>
          <w:tcPr>
            <w:tcW w:type="dxa" w:w="2353"/>
          </w:tcPr>
          <w:p>
            <w:pPr>
              <w:spacing w:after="40"/>
            </w:pPr>
            <w:r/>
            <w:r>
              <w:rPr>
                <w:rFonts w:ascii="Segoe UI" w:hAnsi="Segoe UI" w:eastAsia="微软雅黑"/>
                <w:b w:val="0"/>
                <w:sz w:val="17"/>
              </w:rPr>
              <w:t>词面与语义召回、排序与约束</w:t>
            </w:r>
          </w:p>
        </w:tc>
        <w:tc>
          <w:tcPr>
            <w:tcW w:type="dxa" w:w="2353"/>
          </w:tcPr>
          <w:p>
            <w:pPr>
              <w:spacing w:after="40"/>
            </w:pPr>
            <w:r/>
            <w:r>
              <w:rPr>
                <w:rFonts w:ascii="Segoe UI" w:hAnsi="Segoe UI" w:eastAsia="微软雅黑"/>
                <w:b w:val="0"/>
                <w:sz w:val="17"/>
              </w:rPr>
              <w:t>BM25、bge-m3 向量、RRF 融合、国别约束、条文级召回</w:t>
            </w:r>
          </w:p>
        </w:tc>
        <w:tc>
          <w:tcPr>
            <w:tcW w:type="dxa" w:w="2353"/>
          </w:tcPr>
          <w:p>
            <w:pPr>
              <w:spacing w:after="40"/>
            </w:pPr>
            <w:r/>
            <w:r>
              <w:rPr>
                <w:rFonts w:ascii="Segoe UI" w:hAnsi="Segoe UI" w:eastAsia="微软雅黑"/>
                <w:b w:val="0"/>
                <w:sz w:val="17"/>
              </w:rPr>
              <w:t>P@3 16.7%；国别准确 99.1%</w:t>
            </w:r>
          </w:p>
        </w:tc>
      </w:tr>
      <w:tr>
        <w:tc>
          <w:tcPr>
            <w:tcW w:type="dxa" w:w="2353"/>
          </w:tcPr>
          <w:p>
            <w:pPr>
              <w:spacing w:after="40"/>
            </w:pPr>
            <w:r/>
            <w:r>
              <w:rPr>
                <w:rFonts w:ascii="Segoe UI" w:hAnsi="Segoe UI" w:eastAsia="微软雅黑"/>
                <w:b w:val="0"/>
                <w:sz w:val="17"/>
              </w:rPr>
              <w:t>应用与问答</w:t>
            </w:r>
          </w:p>
        </w:tc>
        <w:tc>
          <w:tcPr>
            <w:tcW w:type="dxa" w:w="2353"/>
          </w:tcPr>
          <w:p>
            <w:pPr>
              <w:spacing w:after="40"/>
            </w:pPr>
            <w:r/>
            <w:r>
              <w:rPr>
                <w:rFonts w:ascii="Segoe UI" w:hAnsi="Segoe UI" w:eastAsia="微软雅黑"/>
                <w:b w:val="0"/>
                <w:sz w:val="17"/>
              </w:rPr>
              <w:t>检索、详情、比对、问答、术语、引注</w:t>
            </w:r>
          </w:p>
        </w:tc>
        <w:tc>
          <w:tcPr>
            <w:tcW w:type="dxa" w:w="2353"/>
          </w:tcPr>
          <w:p>
            <w:pPr>
              <w:spacing w:after="40"/>
            </w:pPr>
            <w:r/>
            <w:r>
              <w:rPr>
                <w:rFonts w:ascii="Segoe UI" w:hAnsi="Segoe UI" w:eastAsia="微软雅黑"/>
                <w:b w:val="0"/>
                <w:sz w:val="17"/>
              </w:rPr>
              <w:t>零构建前端；API 模式与离线模式共用一套代码</w:t>
            </w:r>
          </w:p>
        </w:tc>
        <w:tc>
          <w:tcPr>
            <w:tcW w:type="dxa" w:w="2353"/>
          </w:tcPr>
          <w:p>
            <w:pPr>
              <w:spacing w:after="40"/>
            </w:pPr>
            <w:r/>
            <w:r>
              <w:rPr>
                <w:rFonts w:ascii="Segoe UI" w:hAnsi="Segoe UI" w:eastAsia="微软雅黑"/>
                <w:b w:val="0"/>
                <w:sz w:val="17"/>
              </w:rPr>
              <w:t>6 语种界面；纯静态可运行</w:t>
            </w:r>
          </w:p>
        </w:tc>
      </w:tr>
    </w:tbl>
    <w:p/>
    <w:p>
      <w:r>
        <w:rPr>
          <w:rFonts w:ascii="Segoe UI" w:hAnsi="Segoe UI" w:eastAsia="微软雅黑"/>
          <w:b w:val="0"/>
          <w:sz w:val="21"/>
        </w:rPr>
        <w:t>三条设计原则贯穿三层。</w:t>
      </w:r>
    </w:p>
    <w:p>
      <w:r>
        <w:rPr>
          <w:rFonts w:ascii="Segoe UI" w:hAnsi="Segoe UI" w:eastAsia="微软雅黑"/>
          <w:b w:val="0"/>
          <w:sz w:val="21"/>
        </w:rPr>
        <w:t>可溯源：法规元数据必须带官方来源字段，详情页与问答卡片都显示“法规名 + 条号 + 来源”，可点回官方页面核对；译文、标题等派生内容单独归档，不写回原文。</w:t>
      </w:r>
    </w:p>
    <w:p>
      <w:r>
        <w:rPr>
          <w:rFonts w:ascii="Segoe UI" w:hAnsi="Segoe UI" w:eastAsia="微软雅黑"/>
          <w:b w:val="0"/>
          <w:sz w:val="21"/>
        </w:rPr>
        <w:t>跨语言：界面覆盖中、英、越、泰、印尼、马来 6 种语言；译文层 1,566 部 / 60,084 条按语种分卷、与原文物理分离；检索侧用多语种向量把中文提问映射到其他语种的条文。</w:t>
      </w:r>
    </w:p>
    <w:p>
      <w:r>
        <w:rPr>
          <w:rFonts w:ascii="Segoe UI" w:hAnsi="Segoe UI" w:eastAsia="微软雅黑"/>
          <w:b w:val="0"/>
          <w:sz w:val="21"/>
        </w:rPr>
        <w:t>AI 可解释：问答返回的是条文级引用清单，答案要点从条文原文抽取；启用 BYOK 后模型只做改写或重排，引用清单不随之改变，且标注 AI 生成。</w:t>
      </w:r>
    </w:p>
    <w:p>
      <w:r>
        <w:rPr>
          <w:rFonts w:ascii="Segoe UI" w:hAnsi="Segoe UI" w:eastAsia="微软雅黑"/>
          <w:b w:val="0"/>
          <w:sz w:val="21"/>
        </w:rPr>
        <w:t xml:space="preserve">运行形态上，同一套前端代码在 </w:t>
      </w:r>
      <w:r>
        <w:rPr>
          <w:rFonts w:ascii="Consolas" w:hAnsi="Consolas" w:eastAsia="Consolas"/>
          <w:color w:val="B03060"/>
          <w:sz w:val="20"/>
        </w:rPr>
        <w:t>file://</w:t>
      </w:r>
      <w:r>
        <w:rPr>
          <w:rFonts w:ascii="Segoe UI" w:hAnsi="Segoe UI" w:eastAsia="微软雅黑"/>
          <w:b w:val="0"/>
          <w:sz w:val="21"/>
        </w:rPr>
        <w:t xml:space="preserve"> 与 </w:t>
      </w:r>
      <w:r>
        <w:rPr>
          <w:rFonts w:ascii="Consolas" w:hAnsi="Consolas" w:eastAsia="Consolas"/>
          <w:color w:val="B03060"/>
          <w:sz w:val="20"/>
        </w:rPr>
        <w:t>http(s)://</w:t>
      </w:r>
      <w:r>
        <w:rPr>
          <w:rFonts w:ascii="Segoe UI" w:hAnsi="Segoe UI" w:eastAsia="微软雅黑"/>
          <w:b w:val="0"/>
          <w:sz w:val="21"/>
        </w:rPr>
        <w:t xml:space="preserve"> 下自动切换：前者加载完整数据、全部检索在浏览器内完成，零依赖、零网络，适合答辩现场与无网环境；后者由 FastAPI 托管静态站与 API，检索走 BM25 + 向量 + RRF，首屏更快。</w:t>
      </w:r>
    </w:p>
    <w:p>
      <w:pPr>
        <w:spacing w:before="40" w:after="160" w:line="240" w:lineRule="auto"/>
        <w:shd w:val="clear" w:color="auto" w:fill="F5F7FA"/>
      </w:pPr>
      <w:r>
        <w:rPr>
          <w:rFonts w:ascii="Consolas" w:hAnsi="Consolas" w:eastAsia="Consolas"/>
          <w:color w:val="2D3748"/>
          <w:sz w:val="16"/>
        </w:rPr>
        <w:t>权威存储 prototype/data/laws/&lt;法规ID&gt;.json（一法一文件）</w:t>
      </w:r>
      <w:r>
        <w:br/>
      </w:r>
      <w:r>
        <w:rPr>
          <w:rFonts w:ascii="Consolas" w:hAnsi="Consolas" w:eastAsia="Consolas"/>
          <w:color w:val="2D3748"/>
          <w:sz w:val="16"/>
        </w:rPr>
        <w:t xml:space="preserve">   ├─ 派生：条文分卷 / 目录 catalog / SQLite 检索库 / 向量索引</w:t>
      </w:r>
      <w:r>
        <w:br/>
      </w:r>
      <w:r>
        <w:rPr>
          <w:rFonts w:ascii="Consolas" w:hAnsi="Consolas" w:eastAsia="Consolas"/>
          <w:color w:val="2D3748"/>
          <w:sz w:val="16"/>
        </w:rPr>
        <w:t xml:space="preserve">   └─ 运行：纯静态前端（file://）  或  FastAPI + 同源 API（http(s)://）</w:t>
      </w:r>
      <w:r>
        <w:br/>
      </w:r>
      <w:r>
        <w:rPr>
          <w:rFonts w:ascii="Consolas" w:hAnsi="Consolas" w:eastAsia="Consolas"/>
          <w:color w:val="2D3748"/>
          <w:sz w:val="16"/>
        </w:rPr>
        <w:t xml:space="preserve">                     ↓</w:t>
      </w:r>
      <w:r>
        <w:br/>
      </w:r>
      <w:r>
        <w:rPr>
          <w:rFonts w:ascii="Consolas" w:hAnsi="Consolas" w:eastAsia="Consolas"/>
          <w:color w:val="2D3748"/>
          <w:sz w:val="16"/>
        </w:rPr>
        <w:t xml:space="preserve">        检索 → 详情 → 跨语言比对 → AI 问答 → 术语 → 引注</w:t>
      </w:r>
    </w:p>
    <w:p>
      <w:pPr>
        <w:spacing w:before="120" w:after="40"/>
        <w:jc w:val="center"/>
      </w:pPr>
      <w:r>
        <w:drawing>
          <wp:inline xmlns:a="http://schemas.openxmlformats.org/drawingml/2006/main" xmlns:pic="http://schemas.openxmlformats.org/drawingml/2006/picture">
            <wp:extent cx="5616000" cy="1092000"/>
            <wp:docPr id="1" name="Picture 1"/>
            <wp:cNvGraphicFramePr>
              <a:graphicFrameLocks noChangeAspect="1"/>
            </wp:cNvGraphicFramePr>
            <a:graphic>
              <a:graphicData uri="http://schemas.openxmlformats.org/drawingml/2006/picture">
                <pic:pic>
                  <pic:nvPicPr>
                    <pic:cNvPr id="0" name="home-hero.png"/>
                    <pic:cNvPicPr/>
                  </pic:nvPicPr>
                  <pic:blipFill>
                    <a:blip r:embed="rId11"/>
                    <a:stretch>
                      <a:fillRect/>
                    </a:stretch>
                  </pic:blipFill>
                  <pic:spPr>
                    <a:xfrm>
                      <a:off x="0" y="0"/>
                      <a:ext cx="5616000" cy="1092000"/>
                    </a:xfrm>
                    <a:prstGeom prst="rect"/>
                  </pic:spPr>
                </pic:pic>
              </a:graphicData>
            </a:graphic>
          </wp:inline>
        </w:drawing>
      </w:r>
    </w:p>
    <w:p>
      <w:pPr>
        <w:spacing w:after="200"/>
        <w:jc w:val="center"/>
      </w:pPr>
      <w:r>
        <w:rPr>
          <w:rFonts w:ascii="Segoe UI" w:hAnsi="Segoe UI" w:eastAsia="微软雅黑"/>
          <w:b w:val="0"/>
          <w:color w:val="5C6675"/>
          <w:sz w:val="18"/>
        </w:rPr>
        <w:t>图 3  产品入口：零构建、file:// 可直接打开（真实界面截图，2026-10-24）</w:t>
      </w:r>
    </w:p>
    <w:p>
      <w:r>
        <w:rPr>
          <w:rFonts w:ascii="Segoe UI" w:hAnsi="Segoe UI" w:eastAsia="微软雅黑"/>
          <w:b w:val="0"/>
          <w:sz w:val="21"/>
        </w:rPr>
        <w:t>这一形态带来一个实际好处：评审或使用者不需要安装 Node、数据库或模型，双击入口即可看到完整数据与检索；需要更好的检索质量时再起后端，前端代码不变。</w:t>
      </w:r>
    </w:p>
    <w:p>
      <w:r>
        <w:rPr>
          <w:rFonts w:ascii="Segoe UI" w:hAnsi="Segoe UI" w:eastAsia="微软雅黑"/>
          <w:b w:val="0"/>
          <w:sz w:val="21"/>
        </w:rPr>
        <w:t>几个关键取舍决定了这个形态。权威存储用一法一 JSON 而不是直接入库：法规以整部为单位使用，JSON 便于人工审查、逐部 diff 与替换，数据库只是可重建的派生视图。译文与原文物理分离：红线要求译文不得写回原文，物理分离让这条要求可以被检查。检索用 RRF 而非加权求和：两路分数量纲不可比，按排名融合不需要为每个查询调参。推理用 ONNX 而非重型框架：部署依赖更小，CPU 也能回退。这些取舍不追求技术上的新奇，而是让系统在答辩现场、教学机房和小型服务器上都能稳定运行。</w:t>
      </w:r>
    </w:p>
    <w:p>
      <w:pPr>
        <w:pStyle w:val="Heading2"/>
      </w:pPr>
      <w:r>
        <w:rPr>
          <w:rFonts w:ascii="Segoe UI" w:hAnsi="Segoe UI" w:eastAsia="微软雅黑"/>
          <w:b/>
          <w:color w:val="1B3A5C"/>
          <w:sz w:val="30"/>
        </w:rPr>
        <w:t>四、核心功能</w:t>
      </w:r>
    </w:p>
    <w:p>
      <w:r>
        <w:rPr>
          <w:rFonts w:ascii="Segoe UI" w:hAnsi="Segoe UI" w:eastAsia="微软雅黑"/>
          <w:b w:val="0"/>
          <w:sz w:val="21"/>
        </w:rPr>
        <w:t>七项功能均已上线，纯静态与后端两种形态下都可用，差别只在检索链路的强弱。以下按使用顺序说明每项功能做什么、怎么用、为什么可信。</w:t>
      </w:r>
    </w:p>
    <w:p>
      <w:pPr>
        <w:pStyle w:val="Heading3"/>
      </w:pPr>
      <w:r>
        <w:rPr>
          <w:rFonts w:ascii="Segoe UI" w:hAnsi="Segoe UI" w:eastAsia="微软雅黑"/>
          <w:b/>
          <w:color w:val="1B3A5C"/>
          <w:sz w:val="26"/>
        </w:rPr>
        <w:t>4.1 法规检索</w:t>
      </w:r>
    </w:p>
    <w:p>
      <w:r>
        <w:rPr>
          <w:rFonts w:ascii="Segoe UI" w:hAnsi="Segoe UI" w:eastAsia="微软雅黑"/>
          <w:b w:val="0"/>
          <w:sz w:val="21"/>
        </w:rPr>
        <w:t>检索支持关键词、自然语言与条号三种入口，可按 12 法域、主题、层级、时效性筛选。结果卡片给出法规名称、文号、层级、国别、条文数与来源，点开即进入详情。API 模式下走混合检索，纯静态模式下走浏览器内的 BM25，功能不因离线而缺失。</w:t>
      </w:r>
    </w:p>
    <w:p>
      <w:r>
        <w:rPr>
          <w:rFonts w:ascii="Segoe UI" w:hAnsi="Segoe UI" w:eastAsia="微软雅黑"/>
          <w:b w:val="0"/>
          <w:sz w:val="21"/>
        </w:rPr>
        <w:t>可信之处在于检索过程不引入生成内容：命中的是库内法规与条文，排序规则可解释，结果是确定的、可重复的。</w:t>
      </w:r>
    </w:p>
    <w:p>
      <w:r>
        <w:rPr>
          <w:rFonts w:ascii="Segoe UI" w:hAnsi="Segoe UI" w:eastAsia="微软雅黑"/>
          <w:b w:val="0"/>
          <w:sz w:val="21"/>
        </w:rPr>
        <w:t>三种入口对应不同习惯：记得法规名称的人用关键词，描述场景的人用自然语言，手里已有条号的人直接查条号；三种方式落到同一套结果卡片，便于比较。</w:t>
      </w:r>
    </w:p>
    <w:p>
      <w:pPr>
        <w:spacing w:before="120" w:after="40"/>
        <w:jc w:val="center"/>
      </w:pPr>
      <w:r>
        <w:drawing>
          <wp:inline xmlns:a="http://schemas.openxmlformats.org/drawingml/2006/main" xmlns:pic="http://schemas.openxmlformats.org/drawingml/2006/picture">
            <wp:extent cx="5616000" cy="4193280"/>
            <wp:docPr id="2" name="Picture 2"/>
            <wp:cNvGraphicFramePr>
              <a:graphicFrameLocks noChangeAspect="1"/>
            </wp:cNvGraphicFramePr>
            <a:graphic>
              <a:graphicData uri="http://schemas.openxmlformats.org/drawingml/2006/picture">
                <pic:pic>
                  <pic:nvPicPr>
                    <pic:cNvPr id="0" name="search-results.png"/>
                    <pic:cNvPicPr/>
                  </pic:nvPicPr>
                  <pic:blipFill>
                    <a:blip r:embed="rId12"/>
                    <a:stretch>
                      <a:fillRect/>
                    </a:stretch>
                  </pic:blipFill>
                  <pic:spPr>
                    <a:xfrm>
                      <a:off x="0" y="0"/>
                      <a:ext cx="5616000" cy="4193280"/>
                    </a:xfrm>
                    <a:prstGeom prst="rect"/>
                  </pic:spPr>
                </pic:pic>
              </a:graphicData>
            </a:graphic>
          </wp:inline>
        </w:drawing>
      </w:r>
    </w:p>
    <w:p>
      <w:pPr>
        <w:spacing w:after="200"/>
        <w:jc w:val="center"/>
      </w:pPr>
      <w:r>
        <w:rPr>
          <w:rFonts w:ascii="Segoe UI" w:hAnsi="Segoe UI" w:eastAsia="微软雅黑"/>
          <w:b w:val="0"/>
          <w:color w:val="5C6675"/>
          <w:sz w:val="18"/>
        </w:rPr>
        <w:t>图 2  法规检索：12 法域、多维筛选与结果卡片（真实界面截图，2026-10-24）</w:t>
      </w:r>
    </w:p>
    <w:p>
      <w:pPr>
        <w:pStyle w:val="Heading3"/>
      </w:pPr>
      <w:r>
        <w:rPr>
          <w:rFonts w:ascii="Segoe UI" w:hAnsi="Segoe UI" w:eastAsia="微软雅黑"/>
          <w:b/>
          <w:color w:val="1B3A5C"/>
          <w:sz w:val="26"/>
        </w:rPr>
        <w:t>4.2 法规详情</w:t>
      </w:r>
    </w:p>
    <w:p>
      <w:r>
        <w:rPr>
          <w:rFonts w:ascii="Segoe UI" w:hAnsi="Segoe UI" w:eastAsia="微软雅黑"/>
          <w:b w:val="0"/>
          <w:sz w:val="21"/>
        </w:rPr>
        <w:t>详情页左侧为条文正文，右侧为条文目录，可按章、条跳转；支持文内查找、全文朗读与导出 PDF。译文以独立通道加载，与原文逐条并排，不覆盖、不混写原文；机器翻译在界面上标注“AI 辅助生成，仅供参考”，并保留原文语种。</w:t>
      </w:r>
    </w:p>
    <w:p>
      <w:r>
        <w:rPr>
          <w:rFonts w:ascii="Segoe UI" w:hAnsi="Segoe UI" w:eastAsia="微软雅黑"/>
          <w:b w:val="0"/>
          <w:sz w:val="21"/>
        </w:rPr>
        <w:t>可信之处在于“原文优先”：译文只是阅读辅助，任何对外引用都应回到原文；页面同时显示官方来源与收录形态，使用者能判断这一部法是否完整收录。</w:t>
      </w:r>
    </w:p>
    <w:p>
      <w:r>
        <w:rPr>
          <w:rFonts w:ascii="Segoe UI" w:hAnsi="Segoe UI" w:eastAsia="微软雅黑"/>
          <w:b w:val="0"/>
          <w:sz w:val="21"/>
        </w:rPr>
        <w:t>阅读顺序也经过考虑：默认先看原文，译文作为对照列；切换语种不会改变条号与章节结构，引用时不会因为界面语言不同而错位。</w:t>
      </w:r>
    </w:p>
    <w:p>
      <w:pPr>
        <w:spacing w:before="120" w:after="40"/>
        <w:jc w:val="center"/>
      </w:pPr>
      <w:r>
        <w:drawing>
          <wp:inline xmlns:a="http://schemas.openxmlformats.org/drawingml/2006/main" xmlns:pic="http://schemas.openxmlformats.org/drawingml/2006/picture">
            <wp:extent cx="5616000" cy="3666000"/>
            <wp:docPr id="3" name="Picture 3"/>
            <wp:cNvGraphicFramePr>
              <a:graphicFrameLocks noChangeAspect="1"/>
            </wp:cNvGraphicFramePr>
            <a:graphic>
              <a:graphicData uri="http://schemas.openxmlformats.org/drawingml/2006/picture">
                <pic:pic>
                  <pic:nvPicPr>
                    <pic:cNvPr id="0" name="law-detail.png"/>
                    <pic:cNvPicPr/>
                  </pic:nvPicPr>
                  <pic:blipFill>
                    <a:blip r:embed="rId13"/>
                    <a:stretch>
                      <a:fillRect/>
                    </a:stretch>
                  </pic:blipFill>
                  <pic:spPr>
                    <a:xfrm>
                      <a:off x="0" y="0"/>
                      <a:ext cx="5616000" cy="3666000"/>
                    </a:xfrm>
                    <a:prstGeom prst="rect"/>
                  </pic:spPr>
                </pic:pic>
              </a:graphicData>
            </a:graphic>
          </wp:inline>
        </w:drawing>
      </w:r>
    </w:p>
    <w:p>
      <w:pPr>
        <w:spacing w:after="200"/>
        <w:jc w:val="center"/>
      </w:pPr>
      <w:r>
        <w:rPr>
          <w:rFonts w:ascii="Segoe UI" w:hAnsi="Segoe UI" w:eastAsia="微软雅黑"/>
          <w:b w:val="0"/>
          <w:color w:val="5C6675"/>
          <w:sz w:val="18"/>
        </w:rPr>
        <w:t>图 1  法规详情页：原文与 AI 译文逐条对照，右侧为条文目录（真实界面截图，2026-10-24）</w:t>
      </w:r>
    </w:p>
    <w:p>
      <w:pPr>
        <w:pStyle w:val="Heading3"/>
      </w:pPr>
      <w:r>
        <w:rPr>
          <w:rFonts w:ascii="Segoe UI" w:hAnsi="Segoe UI" w:eastAsia="微软雅黑"/>
          <w:b/>
          <w:color w:val="1B3A5C"/>
          <w:sz w:val="26"/>
        </w:rPr>
        <w:t>4.3 跨语言条款比对</w:t>
      </w:r>
    </w:p>
    <w:p>
      <w:r>
        <w:rPr>
          <w:rFonts w:ascii="Segoe UI" w:hAnsi="Segoe UI" w:eastAsia="微软雅黑"/>
          <w:b w:val="0"/>
          <w:sz w:val="21"/>
        </w:rPr>
        <w:t>选择 2–3 个法域的条文后，比对页按“适用范围、核心概念、法律后果、程序与期限、门槛与标准”五个维度并排呈现原文。五个维度是阅读框架，不是自动结论：页面只展示待比对维度下的条文内容与来源，不输出“哪国更严”“应当适用哪国法”之类的判断。</w:t>
      </w:r>
    </w:p>
    <w:p>
      <w:r>
        <w:rPr>
          <w:rFonts w:ascii="Segoe UI" w:hAnsi="Segoe UI" w:eastAsia="微软雅黑"/>
          <w:b w:val="0"/>
          <w:sz w:val="21"/>
        </w:rPr>
        <w:t>下面是一组来自库内的真实条文（逐字引用，未改写）：</w:t>
      </w:r>
    </w:p>
    <w:p>
      <w:pPr>
        <w:ind w:left="340"/>
        <w:shd w:val="clear" w:color="auto" w:fill="F7FAFC"/>
      </w:pPr>
      <w:r>
        <w:rPr>
          <w:rFonts w:ascii="Segoe UI" w:hAnsi="Segoe UI" w:eastAsia="微软雅黑"/>
          <w:b w:val="0"/>
          <w:color w:val="4A5568"/>
          <w:sz w:val="20"/>
        </w:rPr>
        <w:t>中国：《中华人民共和国数据安全法》第二条（中文原文；来源：中国国家法律法规数据库）</w:t>
        <w:br/>
        <w:br/>
        <w:t>在中华人民共和国境内开展数据处理活动及其安全监管，适用本法。 在中华人民共和国境外开展数据处理活动，损害中华人民共和国国家安全、公共利益或者公民、组织合法权益的，依法追究法律责任。</w:t>
      </w:r>
    </w:p>
    <w:p>
      <w:pPr>
        <w:ind w:left="340"/>
        <w:shd w:val="clear" w:color="auto" w:fill="F7FAFC"/>
      </w:pPr>
      <w:r>
        <w:rPr>
          <w:rFonts w:ascii="Segoe UI" w:hAnsi="Segoe UI" w:eastAsia="微软雅黑"/>
          <w:b w:val="0"/>
          <w:color w:val="4A5568"/>
          <w:sz w:val="20"/>
        </w:rPr>
        <w:t>越南：《网络安全法（2025年）》Điều 1（越南文原文；来源：越南政府公报）</w:t>
        <w:br/>
        <w:br/>
        <w:t>1. Luật này quy định về an ninh mạng, bảo vệ an ninh mạng; quyền, nghĩa vụ, trách nhiệm của cơ quan, tổ chức, cá nhân có liên quan. 2. Luật này áp dụng đối với: a) Cơ quan, tổ chức, cá nhân Việt Nam; b) Cơ quan, tổ chức, cá nhân nước ngoài tại Việt Nam và người gốc Việt Nam chưa xác định được quốc tịch đang sinh sống tại Việt Nam đã được cấp giấy chứng nhận căn cước; c) Cơ quan, tổ chức, cá nhân nước ngoài trực tiếp tham gia hoặc có liên quan đến hoạt động bảo vệ an ninh mạng, kinh doanh sản phẩm, dịch vụ an ninh mạng tại Việt Nam.</w:t>
      </w:r>
    </w:p>
    <w:p>
      <w:r>
        <w:rPr>
          <w:rFonts w:ascii="Segoe UI" w:hAnsi="Segoe UI" w:eastAsia="微软雅黑"/>
          <w:b w:val="0"/>
          <w:sz w:val="21"/>
        </w:rPr>
        <w:t>两条条文分别划定各自的适用范围：中国条文以“境内数据处理活动”与“境外活动的域外效力”为线索，越南条文以主体类型列举适用范围。差异需要结合具体事实判断，工具只负责把原文并排、把来源标清。</w:t>
      </w:r>
    </w:p>
    <w:p>
      <w:pPr>
        <w:pStyle w:val="Heading3"/>
      </w:pPr>
      <w:r>
        <w:rPr>
          <w:rFonts w:ascii="Segoe UI" w:hAnsi="Segoe UI" w:eastAsia="微软雅黑"/>
          <w:b/>
          <w:color w:val="1B3A5C"/>
          <w:sz w:val="26"/>
        </w:rPr>
        <w:t>4.4 AI 智能问答</w:t>
      </w:r>
    </w:p>
    <w:p>
      <w:r>
        <w:rPr>
          <w:rFonts w:ascii="Segoe UI" w:hAnsi="Segoe UI" w:eastAsia="微软雅黑"/>
          <w:b w:val="0"/>
          <w:sz w:val="21"/>
        </w:rPr>
        <w:t>问答的流程是“检索—引用—组装”：先把问题编码，在条文级向量索引中召回候选条文，去重后回查原文与条号，再把引用清单交给前端组装答案。后端只返回依据，不直接编造结论；未配置模型 Key 时，答案要点从召回条文原文抽取，属于检索式回答。</w:t>
      </w:r>
    </w:p>
    <w:p>
      <w:r>
        <w:rPr>
          <w:rFonts w:ascii="Segoe UI" w:hAnsi="Segoe UI" w:eastAsia="微软雅黑"/>
          <w:b w:val="0"/>
          <w:sz w:val="21"/>
        </w:rPr>
        <w:t>下面是一组真实问答（引用条文逐字，未改写）：</w:t>
      </w:r>
    </w:p>
    <w:p>
      <w:pPr>
        <w:ind w:left="340"/>
        <w:shd w:val="clear" w:color="auto" w:fill="F7FAFC"/>
      </w:pPr>
      <w:r>
        <w:rPr>
          <w:rFonts w:ascii="Segoe UI" w:hAnsi="Segoe UI" w:eastAsia="微软雅黑"/>
          <w:b w:val="0"/>
          <w:color w:val="4A5568"/>
          <w:sz w:val="20"/>
        </w:rPr>
        <w:t>问：《民法典》的立法目的是什么？</w:t>
        <w:br/>
        <w:br/>
        <w:t>引：《中华人民共和国民法典》第一条（第一章 基本规定）</w:t>
        <w:br/>
        <w:br/>
        <w:t>为了保护民事主体的合法权益，调整民事关系，维护社会和经济秩序，适应中国特色社会主义发展要求，弘扬社会主义核心价值观，根据宪法，制定本法。</w:t>
        <w:br/>
        <w:br/>
        <w:t>出处：中华人民共和国民法典 · 第一条</w:t>
        <w:br/>
        <w:br/>
        <w:t>AI 辅助生成，仅供参考</w:t>
      </w:r>
    </w:p>
    <w:p>
      <w:r>
        <w:rPr>
          <w:rFonts w:ascii="Segoe UI" w:hAnsi="Segoe UI" w:eastAsia="微软雅黑"/>
          <w:b w:val="0"/>
          <w:sz w:val="21"/>
        </w:rPr>
        <w:t>同一张卡片可以展开英文译文（AI 辅助生成，仅供参考；该译文记录为模型生成、未人工校对）：</w:t>
      </w:r>
    </w:p>
    <w:p>
      <w:pPr>
        <w:ind w:left="340"/>
        <w:shd w:val="clear" w:color="auto" w:fill="F7FAFC"/>
      </w:pPr>
      <w:r>
        <w:rPr>
          <w:rFonts w:ascii="Segoe UI" w:hAnsi="Segoe UI" w:eastAsia="微软雅黑"/>
          <w:b w:val="0"/>
          <w:color w:val="4A5568"/>
          <w:sz w:val="20"/>
        </w:rPr>
        <w:t>This Code is enacted in accordance with the Constitution to protect the lawful rights and interests of civil subjects, regulate civil relations, maintain social and economic order, meet the requirements for the development of socialism with Chinese characteristics, and promote the core socialist values.</w:t>
      </w:r>
    </w:p>
    <w:p>
      <w:r>
        <w:rPr>
          <w:rFonts w:ascii="Segoe UI" w:hAnsi="Segoe UI" w:eastAsia="微软雅黑"/>
          <w:b w:val="0"/>
          <w:sz w:val="21"/>
        </w:rPr>
        <w:t>标注规则是工程化的：“AI 辅助生成，仅供参考”只在对话卡片头出现一次，不逐段重复；译文记录引擎与校对状态；原文始终保留。用户也可以填入自己的模型 Base URL 与 Key（BYOK），让模型做语义重排或改写；Key 默认只进 sessionStorage，直连用户自填的服务，不经过 CALR 后端。</w:t>
      </w:r>
    </w:p>
    <w:p>
      <w:pPr>
        <w:pStyle w:val="Heading3"/>
      </w:pPr>
      <w:r>
        <w:rPr>
          <w:rFonts w:ascii="Segoe UI" w:hAnsi="Segoe UI" w:eastAsia="微软雅黑"/>
          <w:b/>
          <w:color w:val="1B3A5C"/>
          <w:sz w:val="26"/>
        </w:rPr>
        <w:t>4.5 法律术语对照</w:t>
      </w:r>
    </w:p>
    <w:p>
      <w:r>
        <w:rPr>
          <w:rFonts w:ascii="Segoe UI" w:hAnsi="Segoe UI" w:eastAsia="微软雅黑"/>
          <w:b w:val="0"/>
          <w:sz w:val="21"/>
        </w:rPr>
        <w:t>术语页给出常用法律术语在多国语言中的对照译法，用于跨语言阅读与翻译一致性。下表是库内五组真实术语（中英对照）：</w:t>
      </w:r>
    </w:p>
    <w:tbl>
      <w:tblPr>
        <w:tblStyle w:val="TableGrid"/>
        <w:jc w:val="center"/>
        <w:tblLook w:firstColumn="1" w:firstRow="1" w:lastColumn="0" w:lastRow="0" w:noHBand="0" w:noVBand="1" w:val="04A0"/>
        <w:tblW w:w="5000" w:type="pct"/>
        <w:tblLayout w:type="autofit"/>
      </w:tblPr>
      <w:tblGrid>
        <w:gridCol w:w="4706"/>
        <w:gridCol w:w="4706"/>
      </w:tblGrid>
      <w:tr>
        <w:tc>
          <w:tcPr>
            <w:tcW w:type="dxa" w:w="4706"/>
            <w:shd w:val="clear" w:color="auto" w:fill="EBF4FF"/>
          </w:tcPr>
          <w:p>
            <w:pPr>
              <w:spacing w:after="40"/>
            </w:pPr>
            <w:r/>
            <w:r>
              <w:rPr>
                <w:rFonts w:ascii="Segoe UI" w:hAnsi="Segoe UI" w:eastAsia="微软雅黑"/>
                <w:b/>
                <w:color w:val="1B3A5C"/>
                <w:sz w:val="18"/>
              </w:rPr>
              <w:t>中文</w:t>
            </w:r>
          </w:p>
        </w:tc>
        <w:tc>
          <w:tcPr>
            <w:tcW w:type="dxa" w:w="4706"/>
            <w:shd w:val="clear" w:color="auto" w:fill="EBF4FF"/>
          </w:tcPr>
          <w:p>
            <w:pPr>
              <w:spacing w:after="40"/>
            </w:pPr>
            <w:r/>
            <w:r>
              <w:rPr>
                <w:rFonts w:ascii="Segoe UI" w:hAnsi="Segoe UI" w:eastAsia="微软雅黑"/>
                <w:b/>
                <w:color w:val="1B3A5C"/>
                <w:sz w:val="18"/>
              </w:rPr>
              <w:t>英文</w:t>
            </w:r>
          </w:p>
        </w:tc>
      </w:tr>
      <w:tr>
        <w:tc>
          <w:tcPr>
            <w:tcW w:type="dxa" w:w="4706"/>
          </w:tcPr>
          <w:p>
            <w:pPr>
              <w:spacing w:after="40"/>
            </w:pPr>
            <w:r/>
            <w:r>
              <w:rPr>
                <w:rFonts w:ascii="Segoe UI" w:hAnsi="Segoe UI" w:eastAsia="微软雅黑"/>
                <w:b w:val="0"/>
                <w:sz w:val="17"/>
              </w:rPr>
              <w:t>外商投资</w:t>
            </w:r>
          </w:p>
        </w:tc>
        <w:tc>
          <w:tcPr>
            <w:tcW w:type="dxa" w:w="4706"/>
          </w:tcPr>
          <w:p>
            <w:pPr>
              <w:spacing w:after="40"/>
            </w:pPr>
            <w:r/>
            <w:r>
              <w:rPr>
                <w:rFonts w:ascii="Segoe UI" w:hAnsi="Segoe UI" w:eastAsia="微软雅黑"/>
                <w:b w:val="0"/>
                <w:sz w:val="17"/>
              </w:rPr>
              <w:t>foreign investment</w:t>
            </w:r>
          </w:p>
        </w:tc>
      </w:tr>
      <w:tr>
        <w:tc>
          <w:tcPr>
            <w:tcW w:type="dxa" w:w="4706"/>
          </w:tcPr>
          <w:p>
            <w:pPr>
              <w:spacing w:after="40"/>
            </w:pPr>
            <w:r/>
            <w:r>
              <w:rPr>
                <w:rFonts w:ascii="Segoe UI" w:hAnsi="Segoe UI" w:eastAsia="微软雅黑"/>
                <w:b w:val="0"/>
                <w:sz w:val="17"/>
              </w:rPr>
              <w:t>注册资本</w:t>
            </w:r>
          </w:p>
        </w:tc>
        <w:tc>
          <w:tcPr>
            <w:tcW w:type="dxa" w:w="4706"/>
          </w:tcPr>
          <w:p>
            <w:pPr>
              <w:spacing w:after="40"/>
            </w:pPr>
            <w:r/>
            <w:r>
              <w:rPr>
                <w:rFonts w:ascii="Segoe UI" w:hAnsi="Segoe UI" w:eastAsia="微软雅黑"/>
                <w:b w:val="0"/>
                <w:sz w:val="17"/>
              </w:rPr>
              <w:t>registered capital</w:t>
            </w:r>
          </w:p>
        </w:tc>
      </w:tr>
      <w:tr>
        <w:tc>
          <w:tcPr>
            <w:tcW w:type="dxa" w:w="4706"/>
          </w:tcPr>
          <w:p>
            <w:pPr>
              <w:spacing w:after="40"/>
            </w:pPr>
            <w:r/>
            <w:r>
              <w:rPr>
                <w:rFonts w:ascii="Segoe UI" w:hAnsi="Segoe UI" w:eastAsia="微软雅黑"/>
                <w:b w:val="0"/>
                <w:sz w:val="17"/>
              </w:rPr>
              <w:t>营业执照</w:t>
            </w:r>
          </w:p>
        </w:tc>
        <w:tc>
          <w:tcPr>
            <w:tcW w:type="dxa" w:w="4706"/>
          </w:tcPr>
          <w:p>
            <w:pPr>
              <w:spacing w:after="40"/>
            </w:pPr>
            <w:r/>
            <w:r>
              <w:rPr>
                <w:rFonts w:ascii="Segoe UI" w:hAnsi="Segoe UI" w:eastAsia="微软雅黑"/>
                <w:b w:val="0"/>
                <w:sz w:val="17"/>
              </w:rPr>
              <w:t>business licence</w:t>
            </w:r>
          </w:p>
        </w:tc>
      </w:tr>
      <w:tr>
        <w:tc>
          <w:tcPr>
            <w:tcW w:type="dxa" w:w="4706"/>
          </w:tcPr>
          <w:p>
            <w:pPr>
              <w:spacing w:after="40"/>
            </w:pPr>
            <w:r/>
            <w:r>
              <w:rPr>
                <w:rFonts w:ascii="Segoe UI" w:hAnsi="Segoe UI" w:eastAsia="微软雅黑"/>
                <w:b w:val="0"/>
                <w:sz w:val="17"/>
              </w:rPr>
              <w:t>不可抗力</w:t>
            </w:r>
          </w:p>
        </w:tc>
        <w:tc>
          <w:tcPr>
            <w:tcW w:type="dxa" w:w="4706"/>
          </w:tcPr>
          <w:p>
            <w:pPr>
              <w:spacing w:after="40"/>
            </w:pPr>
            <w:r/>
            <w:r>
              <w:rPr>
                <w:rFonts w:ascii="Segoe UI" w:hAnsi="Segoe UI" w:eastAsia="微软雅黑"/>
                <w:b w:val="0"/>
                <w:sz w:val="17"/>
              </w:rPr>
              <w:t>force majeure</w:t>
            </w:r>
          </w:p>
        </w:tc>
      </w:tr>
      <w:tr>
        <w:tc>
          <w:tcPr>
            <w:tcW w:type="dxa" w:w="4706"/>
          </w:tcPr>
          <w:p>
            <w:pPr>
              <w:spacing w:after="40"/>
            </w:pPr>
            <w:r/>
            <w:r>
              <w:rPr>
                <w:rFonts w:ascii="Segoe UI" w:hAnsi="Segoe UI" w:eastAsia="微软雅黑"/>
                <w:b w:val="0"/>
                <w:sz w:val="17"/>
              </w:rPr>
              <w:t>仲裁裁决</w:t>
            </w:r>
          </w:p>
        </w:tc>
        <w:tc>
          <w:tcPr>
            <w:tcW w:type="dxa" w:w="4706"/>
          </w:tcPr>
          <w:p>
            <w:pPr>
              <w:spacing w:after="40"/>
            </w:pPr>
            <w:r/>
            <w:r>
              <w:rPr>
                <w:rFonts w:ascii="Segoe UI" w:hAnsi="Segoe UI" w:eastAsia="微软雅黑"/>
                <w:b w:val="0"/>
                <w:sz w:val="17"/>
              </w:rPr>
              <w:t>arbitral award</w:t>
            </w:r>
          </w:p>
        </w:tc>
      </w:tr>
    </w:tbl>
    <w:p/>
    <w:p>
      <w:r>
        <w:rPr>
          <w:rFonts w:ascii="Segoe UI" w:hAnsi="Segoe UI" w:eastAsia="微软雅黑"/>
          <w:b w:val="0"/>
          <w:sz w:val="21"/>
        </w:rPr>
        <w:t>术语表是阅读辅助，不是权威法律词典；遇到定义性条款，仍以条文原文为准。</w:t>
      </w:r>
    </w:p>
    <w:p>
      <w:pPr>
        <w:pStyle w:val="Heading3"/>
      </w:pPr>
      <w:r>
        <w:rPr>
          <w:rFonts w:ascii="Segoe UI" w:hAnsi="Segoe UI" w:eastAsia="微软雅黑"/>
          <w:b/>
          <w:color w:val="1B3A5C"/>
          <w:sz w:val="26"/>
        </w:rPr>
        <w:t>4.6 规范引注导出</w:t>
      </w:r>
    </w:p>
    <w:p>
      <w:r>
        <w:rPr>
          <w:rFonts w:ascii="Segoe UI" w:hAnsi="Segoe UI" w:eastAsia="微软雅黑"/>
          <w:b w:val="0"/>
          <w:sz w:val="21"/>
        </w:rPr>
        <w:t>详情页的“下载与引用”提供四种格式标签：GB/T 7714-2015、Bluebook、简化式、完整式。导出时从法规元数据组装引用字段（法规名称、条号、制定机关、公布日期、官方来源），不引入元数据之外的内容。</w:t>
      </w:r>
    </w:p>
    <w:p>
      <w:r>
        <w:rPr>
          <w:rFonts w:ascii="Segoe UI" w:hAnsi="Segoe UI" w:eastAsia="微软雅黑"/>
          <w:b w:val="0"/>
          <w:sz w:val="21"/>
        </w:rPr>
        <w:t>这里不展示完整的引注字符串，因为不同学校、期刊与法院对引注细节的要求不同；工具提供字段与格式骨架，最终格式由使用者按所在机构规范微调。</w:t>
      </w:r>
    </w:p>
    <w:p>
      <w:pPr>
        <w:pStyle w:val="Heading3"/>
      </w:pPr>
      <w:r>
        <w:rPr>
          <w:rFonts w:ascii="Segoe UI" w:hAnsi="Segoe UI" w:eastAsia="微软雅黑"/>
          <w:b/>
          <w:color w:val="1B3A5C"/>
          <w:sz w:val="26"/>
        </w:rPr>
        <w:t>4.7 数据来源核验</w:t>
      </w:r>
    </w:p>
    <w:p>
      <w:r>
        <w:rPr>
          <w:rFonts w:ascii="Segoe UI" w:hAnsi="Segoe UI" w:eastAsia="微软雅黑"/>
          <w:b w:val="0"/>
          <w:sz w:val="21"/>
        </w:rPr>
        <w:t>来源页逐条列出法规的官方来源、入库日期与收录形态（全文、目录或摘录），并保留可点击的官方链接。它的作用是让“可溯源”落到界面：使用者不必相信数据库的自述，可以直接回到官方页面核对。</w:t>
      </w:r>
    </w:p>
    <w:p>
      <w:r>
        <w:rPr>
          <w:rFonts w:ascii="Segoe UI" w:hAnsi="Segoe UI" w:eastAsia="微软雅黑"/>
          <w:b w:val="0"/>
          <w:sz w:val="21"/>
        </w:rPr>
        <w:t>来源页不提供“可信”评分，只提供可核对的事实；是否可信由使用者判断。</w:t>
      </w:r>
    </w:p>
    <w:p>
      <w:pPr>
        <w:pStyle w:val="Heading2"/>
      </w:pPr>
      <w:r>
        <w:rPr>
          <w:rFonts w:ascii="Segoe UI" w:hAnsi="Segoe UI" w:eastAsia="微软雅黑"/>
          <w:b/>
          <w:color w:val="1B3A5C"/>
          <w:sz w:val="30"/>
        </w:rPr>
        <w:t>五、数据资产与治理</w:t>
      </w:r>
    </w:p>
    <w:p>
      <w:r>
        <w:rPr>
          <w:rFonts w:ascii="Segoe UI" w:hAnsi="Segoe UI" w:eastAsia="微软雅黑"/>
          <w:b w:val="0"/>
          <w:sz w:val="21"/>
        </w:rPr>
        <w:t>数据是这类产品的底座。CALR 的数据规模如下（基准日 2026-10-24）：</w:t>
      </w:r>
    </w:p>
    <w:tbl>
      <w:tblPr>
        <w:tblStyle w:val="TableGrid"/>
        <w:jc w:val="center"/>
        <w:tblLook w:firstColumn="1" w:firstRow="1" w:lastColumn="0" w:lastRow="0" w:noHBand="0" w:noVBand="1" w:val="04A0"/>
        <w:tblW w:w="5000" w:type="pct"/>
        <w:tblLayout w:type="autofit"/>
      </w:tblPr>
      <w:tblGrid>
        <w:gridCol w:w="4706"/>
        <w:gridCol w:w="4706"/>
      </w:tblGrid>
      <w:tr>
        <w:tc>
          <w:tcPr>
            <w:tcW w:type="dxa" w:w="4706"/>
            <w:shd w:val="clear" w:color="auto" w:fill="EBF4FF"/>
          </w:tcPr>
          <w:p>
            <w:pPr>
              <w:spacing w:after="40"/>
            </w:pPr>
            <w:r/>
            <w:r>
              <w:rPr>
                <w:rFonts w:ascii="Segoe UI" w:hAnsi="Segoe UI" w:eastAsia="微软雅黑"/>
                <w:b/>
                <w:color w:val="1B3A5C"/>
                <w:sz w:val="18"/>
              </w:rPr>
              <w:t>指标</w:t>
            </w:r>
          </w:p>
        </w:tc>
        <w:tc>
          <w:tcPr>
            <w:tcW w:type="dxa" w:w="4706"/>
            <w:shd w:val="clear" w:color="auto" w:fill="EBF4FF"/>
          </w:tcPr>
          <w:p>
            <w:pPr>
              <w:spacing w:after="40"/>
            </w:pPr>
            <w:r/>
            <w:r>
              <w:rPr>
                <w:rFonts w:ascii="Segoe UI" w:hAnsi="Segoe UI" w:eastAsia="微软雅黑"/>
                <w:b/>
                <w:color w:val="1B3A5C"/>
                <w:sz w:val="18"/>
              </w:rPr>
              <w:t>数值</w:t>
            </w:r>
          </w:p>
        </w:tc>
      </w:tr>
      <w:tr>
        <w:tc>
          <w:tcPr>
            <w:tcW w:type="dxa" w:w="4706"/>
          </w:tcPr>
          <w:p>
            <w:pPr>
              <w:spacing w:after="40"/>
            </w:pPr>
            <w:r/>
            <w:r>
              <w:rPr>
                <w:rFonts w:ascii="Segoe UI" w:hAnsi="Segoe UI" w:eastAsia="微软雅黑"/>
                <w:b w:val="0"/>
                <w:sz w:val="17"/>
              </w:rPr>
              <w:t>法域</w:t>
            </w:r>
          </w:p>
        </w:tc>
        <w:tc>
          <w:tcPr>
            <w:tcW w:type="dxa" w:w="4706"/>
          </w:tcPr>
          <w:p>
            <w:pPr>
              <w:spacing w:after="40"/>
            </w:pPr>
            <w:r/>
            <w:r>
              <w:rPr>
                <w:rFonts w:ascii="Segoe UI" w:hAnsi="Segoe UI" w:eastAsia="微软雅黑"/>
                <w:b w:val="0"/>
                <w:sz w:val="17"/>
              </w:rPr>
              <w:t>12（中国 + 东盟十国 + 东帝汶）</w:t>
            </w:r>
          </w:p>
        </w:tc>
      </w:tr>
      <w:tr>
        <w:tc>
          <w:tcPr>
            <w:tcW w:type="dxa" w:w="4706"/>
          </w:tcPr>
          <w:p>
            <w:pPr>
              <w:spacing w:after="40"/>
            </w:pPr>
            <w:r/>
            <w:r>
              <w:rPr>
                <w:rFonts w:ascii="Segoe UI" w:hAnsi="Segoe UI" w:eastAsia="微软雅黑"/>
                <w:b w:val="0"/>
                <w:sz w:val="17"/>
              </w:rPr>
              <w:t>法规</w:t>
            </w:r>
          </w:p>
        </w:tc>
        <w:tc>
          <w:tcPr>
            <w:tcW w:type="dxa" w:w="4706"/>
          </w:tcPr>
          <w:p>
            <w:pPr>
              <w:spacing w:after="40"/>
            </w:pPr>
            <w:r/>
            <w:r>
              <w:rPr>
                <w:rFonts w:ascii="Segoe UI" w:hAnsi="Segoe UI" w:eastAsia="微软雅黑"/>
                <w:b w:val="0"/>
                <w:sz w:val="17"/>
              </w:rPr>
              <w:t>18,785 部</w:t>
            </w:r>
          </w:p>
        </w:tc>
      </w:tr>
      <w:tr>
        <w:tc>
          <w:tcPr>
            <w:tcW w:type="dxa" w:w="4706"/>
          </w:tcPr>
          <w:p>
            <w:pPr>
              <w:spacing w:after="40"/>
            </w:pPr>
            <w:r/>
            <w:r>
              <w:rPr>
                <w:rFonts w:ascii="Segoe UI" w:hAnsi="Segoe UI" w:eastAsia="微软雅黑"/>
                <w:b w:val="0"/>
                <w:sz w:val="17"/>
              </w:rPr>
              <w:t>条文</w:t>
            </w:r>
          </w:p>
        </w:tc>
        <w:tc>
          <w:tcPr>
            <w:tcW w:type="dxa" w:w="4706"/>
          </w:tcPr>
          <w:p>
            <w:pPr>
              <w:spacing w:after="40"/>
            </w:pPr>
            <w:r/>
            <w:r>
              <w:rPr>
                <w:rFonts w:ascii="Segoe UI" w:hAnsi="Segoe UI" w:eastAsia="微软雅黑"/>
                <w:b w:val="0"/>
                <w:sz w:val="17"/>
              </w:rPr>
              <w:t>339,351 条</w:t>
            </w:r>
          </w:p>
        </w:tc>
      </w:tr>
      <w:tr>
        <w:tc>
          <w:tcPr>
            <w:tcW w:type="dxa" w:w="4706"/>
          </w:tcPr>
          <w:p>
            <w:pPr>
              <w:spacing w:after="40"/>
            </w:pPr>
            <w:r/>
            <w:r>
              <w:rPr>
                <w:rFonts w:ascii="Segoe UI" w:hAnsi="Segoe UI" w:eastAsia="微软雅黑"/>
                <w:b w:val="0"/>
                <w:sz w:val="17"/>
              </w:rPr>
              <w:t>正文字符</w:t>
            </w:r>
          </w:p>
        </w:tc>
        <w:tc>
          <w:tcPr>
            <w:tcW w:type="dxa" w:w="4706"/>
          </w:tcPr>
          <w:p>
            <w:pPr>
              <w:spacing w:after="40"/>
            </w:pPr>
            <w:r/>
            <w:r>
              <w:rPr>
                <w:rFonts w:ascii="Segoe UI" w:hAnsi="Segoe UI" w:eastAsia="微软雅黑"/>
                <w:b w:val="0"/>
                <w:sz w:val="17"/>
              </w:rPr>
              <w:t>270,627,557（约 2.71 亿）</w:t>
            </w:r>
          </w:p>
        </w:tc>
      </w:tr>
      <w:tr>
        <w:tc>
          <w:tcPr>
            <w:tcW w:type="dxa" w:w="4706"/>
          </w:tcPr>
          <w:p>
            <w:pPr>
              <w:spacing w:after="40"/>
            </w:pPr>
            <w:r/>
            <w:r>
              <w:rPr>
                <w:rFonts w:ascii="Segoe UI" w:hAnsi="Segoe UI" w:eastAsia="微软雅黑"/>
                <w:b w:val="0"/>
                <w:sz w:val="17"/>
              </w:rPr>
              <w:t>中文标题</w:t>
            </w:r>
          </w:p>
        </w:tc>
        <w:tc>
          <w:tcPr>
            <w:tcW w:type="dxa" w:w="4706"/>
          </w:tcPr>
          <w:p>
            <w:pPr>
              <w:spacing w:after="40"/>
            </w:pPr>
            <w:r/>
            <w:r>
              <w:rPr>
                <w:rFonts w:ascii="Segoe UI" w:hAnsi="Segoe UI" w:eastAsia="微软雅黑"/>
                <w:b w:val="0"/>
                <w:sz w:val="17"/>
              </w:rPr>
              <w:t>18,746 部（99.79%）</w:t>
            </w:r>
          </w:p>
        </w:tc>
      </w:tr>
      <w:tr>
        <w:tc>
          <w:tcPr>
            <w:tcW w:type="dxa" w:w="4706"/>
          </w:tcPr>
          <w:p>
            <w:pPr>
              <w:spacing w:after="40"/>
            </w:pPr>
            <w:r/>
            <w:r>
              <w:rPr>
                <w:rFonts w:ascii="Segoe UI" w:hAnsi="Segoe UI" w:eastAsia="微软雅黑"/>
                <w:b w:val="0"/>
                <w:sz w:val="17"/>
              </w:rPr>
              <w:t>译文</w:t>
            </w:r>
          </w:p>
        </w:tc>
        <w:tc>
          <w:tcPr>
            <w:tcW w:type="dxa" w:w="4706"/>
          </w:tcPr>
          <w:p>
            <w:pPr>
              <w:spacing w:after="40"/>
            </w:pPr>
            <w:r/>
            <w:r>
              <w:rPr>
                <w:rFonts w:ascii="Segoe UI" w:hAnsi="Segoe UI" w:eastAsia="微软雅黑"/>
                <w:b w:val="0"/>
                <w:sz w:val="17"/>
              </w:rPr>
              <w:t>1,566 部 / 60,084 条 / 21 分卷</w:t>
            </w:r>
          </w:p>
        </w:tc>
      </w:tr>
      <w:tr>
        <w:tc>
          <w:tcPr>
            <w:tcW w:type="dxa" w:w="4706"/>
          </w:tcPr>
          <w:p>
            <w:pPr>
              <w:spacing w:after="40"/>
            </w:pPr>
            <w:r/>
            <w:r>
              <w:rPr>
                <w:rFonts w:ascii="Segoe UI" w:hAnsi="Segoe UI" w:eastAsia="微软雅黑"/>
                <w:b w:val="0"/>
                <w:sz w:val="17"/>
              </w:rPr>
              <w:t>界面语言</w:t>
            </w:r>
          </w:p>
        </w:tc>
        <w:tc>
          <w:tcPr>
            <w:tcW w:type="dxa" w:w="4706"/>
          </w:tcPr>
          <w:p>
            <w:pPr>
              <w:spacing w:after="40"/>
            </w:pPr>
            <w:r/>
            <w:r>
              <w:rPr>
                <w:rFonts w:ascii="Segoe UI" w:hAnsi="Segoe UI" w:eastAsia="微软雅黑"/>
                <w:b w:val="0"/>
                <w:sz w:val="17"/>
              </w:rPr>
              <w:t>6（中、英、越、泰、印尼、马来），870 个界面词条键</w:t>
            </w:r>
          </w:p>
        </w:tc>
      </w:tr>
    </w:tbl>
    <w:p/>
    <w:p>
      <w:r>
        <w:rPr>
          <w:rFonts w:ascii="Segoe UI" w:hAnsi="Segoe UI" w:eastAsia="微软雅黑"/>
          <w:b w:val="0"/>
          <w:sz w:val="21"/>
        </w:rPr>
        <w:t>按法域分布如下：</w:t>
      </w:r>
    </w:p>
    <w:tbl>
      <w:tblPr>
        <w:tblStyle w:val="TableGrid"/>
        <w:jc w:val="center"/>
        <w:tblLook w:firstColumn="1" w:firstRow="1" w:lastColumn="0" w:lastRow="0" w:noHBand="0" w:noVBand="1" w:val="04A0"/>
        <w:tblW w:w="5000" w:type="pct"/>
        <w:tblLayout w:type="autofit"/>
      </w:tblPr>
      <w:tblGrid>
        <w:gridCol w:w="2353"/>
        <w:gridCol w:w="2353"/>
        <w:gridCol w:w="2353"/>
        <w:gridCol w:w="2353"/>
      </w:tblGrid>
      <w:tr>
        <w:tc>
          <w:tcPr>
            <w:tcW w:type="dxa" w:w="2353"/>
            <w:shd w:val="clear" w:color="auto" w:fill="EBF4FF"/>
          </w:tcPr>
          <w:p>
            <w:pPr>
              <w:spacing w:after="40"/>
            </w:pPr>
            <w:r/>
            <w:r>
              <w:rPr>
                <w:rFonts w:ascii="Segoe UI" w:hAnsi="Segoe UI" w:eastAsia="微软雅黑"/>
                <w:b/>
                <w:color w:val="1B3A5C"/>
                <w:sz w:val="18"/>
              </w:rPr>
              <w:t>法域</w:t>
            </w:r>
          </w:p>
        </w:tc>
        <w:tc>
          <w:tcPr>
            <w:tcW w:type="dxa" w:w="2353"/>
            <w:shd w:val="clear" w:color="auto" w:fill="EBF4FF"/>
          </w:tcPr>
          <w:p>
            <w:pPr>
              <w:spacing w:after="40"/>
            </w:pPr>
            <w:r/>
            <w:r>
              <w:rPr>
                <w:rFonts w:ascii="Segoe UI" w:hAnsi="Segoe UI" w:eastAsia="微软雅黑"/>
                <w:b/>
                <w:color w:val="1B3A5C"/>
                <w:sz w:val="18"/>
              </w:rPr>
              <w:t>法规数</w:t>
            </w:r>
          </w:p>
        </w:tc>
        <w:tc>
          <w:tcPr>
            <w:tcW w:type="dxa" w:w="2353"/>
            <w:shd w:val="clear" w:color="auto" w:fill="EBF4FF"/>
          </w:tcPr>
          <w:p>
            <w:pPr>
              <w:spacing w:after="40"/>
            </w:pPr>
            <w:r/>
            <w:r>
              <w:rPr>
                <w:rFonts w:ascii="Segoe UI" w:hAnsi="Segoe UI" w:eastAsia="微软雅黑"/>
                <w:b/>
                <w:color w:val="1B3A5C"/>
                <w:sz w:val="18"/>
              </w:rPr>
              <w:t>法域</w:t>
            </w:r>
          </w:p>
        </w:tc>
        <w:tc>
          <w:tcPr>
            <w:tcW w:type="dxa" w:w="2353"/>
            <w:shd w:val="clear" w:color="auto" w:fill="EBF4FF"/>
          </w:tcPr>
          <w:p>
            <w:pPr>
              <w:spacing w:after="40"/>
            </w:pPr>
            <w:r/>
            <w:r>
              <w:rPr>
                <w:rFonts w:ascii="Segoe UI" w:hAnsi="Segoe UI" w:eastAsia="微软雅黑"/>
                <w:b/>
                <w:color w:val="1B3A5C"/>
                <w:sz w:val="18"/>
              </w:rPr>
              <w:t>法规数</w:t>
            </w:r>
          </w:p>
        </w:tc>
      </w:tr>
      <w:tr>
        <w:tc>
          <w:tcPr>
            <w:tcW w:type="dxa" w:w="2353"/>
          </w:tcPr>
          <w:p>
            <w:pPr>
              <w:spacing w:after="40"/>
            </w:pPr>
            <w:r/>
            <w:r>
              <w:rPr>
                <w:rFonts w:ascii="Segoe UI" w:hAnsi="Segoe UI" w:eastAsia="微软雅黑"/>
                <w:b w:val="0"/>
                <w:sz w:val="17"/>
              </w:rPr>
              <w:t>菲律宾</w:t>
            </w:r>
          </w:p>
        </w:tc>
        <w:tc>
          <w:tcPr>
            <w:tcW w:type="dxa" w:w="2353"/>
          </w:tcPr>
          <w:p>
            <w:pPr>
              <w:spacing w:after="40"/>
            </w:pPr>
            <w:r/>
            <w:r>
              <w:rPr>
                <w:rFonts w:ascii="Segoe UI" w:hAnsi="Segoe UI" w:eastAsia="微软雅黑"/>
                <w:b w:val="0"/>
                <w:sz w:val="17"/>
              </w:rPr>
              <w:t>10,619</w:t>
            </w:r>
          </w:p>
        </w:tc>
        <w:tc>
          <w:tcPr>
            <w:tcW w:type="dxa" w:w="2353"/>
          </w:tcPr>
          <w:p>
            <w:pPr>
              <w:spacing w:after="40"/>
            </w:pPr>
            <w:r/>
            <w:r>
              <w:rPr>
                <w:rFonts w:ascii="Segoe UI" w:hAnsi="Segoe UI" w:eastAsia="微软雅黑"/>
                <w:b w:val="0"/>
                <w:sz w:val="17"/>
              </w:rPr>
              <w:t>柬埔寨</w:t>
            </w:r>
          </w:p>
        </w:tc>
        <w:tc>
          <w:tcPr>
            <w:tcW w:type="dxa" w:w="2353"/>
          </w:tcPr>
          <w:p>
            <w:pPr>
              <w:spacing w:after="40"/>
            </w:pPr>
            <w:r/>
            <w:r>
              <w:rPr>
                <w:rFonts w:ascii="Segoe UI" w:hAnsi="Segoe UI" w:eastAsia="微软雅黑"/>
                <w:b w:val="0"/>
                <w:sz w:val="17"/>
              </w:rPr>
              <w:t>187</w:t>
            </w:r>
          </w:p>
        </w:tc>
      </w:tr>
      <w:tr>
        <w:tc>
          <w:tcPr>
            <w:tcW w:type="dxa" w:w="2353"/>
          </w:tcPr>
          <w:p>
            <w:pPr>
              <w:spacing w:after="40"/>
            </w:pPr>
            <w:r/>
            <w:r>
              <w:rPr>
                <w:rFonts w:ascii="Segoe UI" w:hAnsi="Segoe UI" w:eastAsia="微软雅黑"/>
                <w:b w:val="0"/>
                <w:sz w:val="17"/>
              </w:rPr>
              <w:t>新加坡</w:t>
            </w:r>
          </w:p>
        </w:tc>
        <w:tc>
          <w:tcPr>
            <w:tcW w:type="dxa" w:w="2353"/>
          </w:tcPr>
          <w:p>
            <w:pPr>
              <w:spacing w:after="40"/>
            </w:pPr>
            <w:r/>
            <w:r>
              <w:rPr>
                <w:rFonts w:ascii="Segoe UI" w:hAnsi="Segoe UI" w:eastAsia="微软雅黑"/>
                <w:b w:val="0"/>
                <w:sz w:val="17"/>
              </w:rPr>
              <w:t>3,714</w:t>
            </w:r>
          </w:p>
        </w:tc>
        <w:tc>
          <w:tcPr>
            <w:tcW w:type="dxa" w:w="2353"/>
          </w:tcPr>
          <w:p>
            <w:pPr>
              <w:spacing w:after="40"/>
            </w:pPr>
            <w:r/>
            <w:r>
              <w:rPr>
                <w:rFonts w:ascii="Segoe UI" w:hAnsi="Segoe UI" w:eastAsia="微软雅黑"/>
                <w:b w:val="0"/>
                <w:sz w:val="17"/>
              </w:rPr>
              <w:t>越南</w:t>
            </w:r>
          </w:p>
        </w:tc>
        <w:tc>
          <w:tcPr>
            <w:tcW w:type="dxa" w:w="2353"/>
          </w:tcPr>
          <w:p>
            <w:pPr>
              <w:spacing w:after="40"/>
            </w:pPr>
            <w:r/>
            <w:r>
              <w:rPr>
                <w:rFonts w:ascii="Segoe UI" w:hAnsi="Segoe UI" w:eastAsia="微软雅黑"/>
                <w:b w:val="0"/>
                <w:sz w:val="17"/>
              </w:rPr>
              <w:t>88</w:t>
            </w:r>
          </w:p>
        </w:tc>
      </w:tr>
      <w:tr>
        <w:tc>
          <w:tcPr>
            <w:tcW w:type="dxa" w:w="2353"/>
          </w:tcPr>
          <w:p>
            <w:pPr>
              <w:spacing w:after="40"/>
            </w:pPr>
            <w:r/>
            <w:r>
              <w:rPr>
                <w:rFonts w:ascii="Segoe UI" w:hAnsi="Segoe UI" w:eastAsia="微软雅黑"/>
                <w:b w:val="0"/>
                <w:sz w:val="17"/>
              </w:rPr>
              <w:t>中国</w:t>
            </w:r>
          </w:p>
        </w:tc>
        <w:tc>
          <w:tcPr>
            <w:tcW w:type="dxa" w:w="2353"/>
          </w:tcPr>
          <w:p>
            <w:pPr>
              <w:spacing w:after="40"/>
            </w:pPr>
            <w:r/>
            <w:r>
              <w:rPr>
                <w:rFonts w:ascii="Segoe UI" w:hAnsi="Segoe UI" w:eastAsia="微软雅黑"/>
                <w:b w:val="0"/>
                <w:sz w:val="17"/>
              </w:rPr>
              <w:t>1,586</w:t>
            </w:r>
          </w:p>
        </w:tc>
        <w:tc>
          <w:tcPr>
            <w:tcW w:type="dxa" w:w="2353"/>
          </w:tcPr>
          <w:p>
            <w:pPr>
              <w:spacing w:after="40"/>
            </w:pPr>
            <w:r/>
            <w:r>
              <w:rPr>
                <w:rFonts w:ascii="Segoe UI" w:hAnsi="Segoe UI" w:eastAsia="微软雅黑"/>
                <w:b w:val="0"/>
                <w:sz w:val="17"/>
              </w:rPr>
              <w:t>老挝</w:t>
            </w:r>
          </w:p>
        </w:tc>
        <w:tc>
          <w:tcPr>
            <w:tcW w:type="dxa" w:w="2353"/>
          </w:tcPr>
          <w:p>
            <w:pPr>
              <w:spacing w:after="40"/>
            </w:pPr>
            <w:r/>
            <w:r>
              <w:rPr>
                <w:rFonts w:ascii="Segoe UI" w:hAnsi="Segoe UI" w:eastAsia="微软雅黑"/>
                <w:b w:val="0"/>
                <w:sz w:val="17"/>
              </w:rPr>
              <w:t>80</w:t>
            </w:r>
          </w:p>
        </w:tc>
      </w:tr>
      <w:tr>
        <w:tc>
          <w:tcPr>
            <w:tcW w:type="dxa" w:w="2353"/>
          </w:tcPr>
          <w:p>
            <w:pPr>
              <w:spacing w:after="40"/>
            </w:pPr>
            <w:r/>
            <w:r>
              <w:rPr>
                <w:rFonts w:ascii="Segoe UI" w:hAnsi="Segoe UI" w:eastAsia="微软雅黑"/>
                <w:b w:val="0"/>
                <w:sz w:val="17"/>
              </w:rPr>
              <w:t>文莱</w:t>
            </w:r>
          </w:p>
        </w:tc>
        <w:tc>
          <w:tcPr>
            <w:tcW w:type="dxa" w:w="2353"/>
          </w:tcPr>
          <w:p>
            <w:pPr>
              <w:spacing w:after="40"/>
            </w:pPr>
            <w:r/>
            <w:r>
              <w:rPr>
                <w:rFonts w:ascii="Segoe UI" w:hAnsi="Segoe UI" w:eastAsia="微软雅黑"/>
                <w:b w:val="0"/>
                <w:sz w:val="17"/>
              </w:rPr>
              <w:t>1,275</w:t>
            </w:r>
          </w:p>
        </w:tc>
        <w:tc>
          <w:tcPr>
            <w:tcW w:type="dxa" w:w="2353"/>
          </w:tcPr>
          <w:p>
            <w:pPr>
              <w:spacing w:after="40"/>
            </w:pPr>
            <w:r/>
            <w:r>
              <w:rPr>
                <w:rFonts w:ascii="Segoe UI" w:hAnsi="Segoe UI" w:eastAsia="微软雅黑"/>
                <w:b w:val="0"/>
                <w:sz w:val="17"/>
              </w:rPr>
              <w:t>缅甸</w:t>
            </w:r>
          </w:p>
        </w:tc>
        <w:tc>
          <w:tcPr>
            <w:tcW w:type="dxa" w:w="2353"/>
          </w:tcPr>
          <w:p>
            <w:pPr>
              <w:spacing w:after="40"/>
            </w:pPr>
            <w:r/>
            <w:r>
              <w:rPr>
                <w:rFonts w:ascii="Segoe UI" w:hAnsi="Segoe UI" w:eastAsia="微软雅黑"/>
                <w:b w:val="0"/>
                <w:sz w:val="17"/>
              </w:rPr>
              <w:t>80</w:t>
            </w:r>
          </w:p>
        </w:tc>
      </w:tr>
      <w:tr>
        <w:tc>
          <w:tcPr>
            <w:tcW w:type="dxa" w:w="2353"/>
          </w:tcPr>
          <w:p>
            <w:pPr>
              <w:spacing w:after="40"/>
            </w:pPr>
            <w:r/>
            <w:r>
              <w:rPr>
                <w:rFonts w:ascii="Segoe UI" w:hAnsi="Segoe UI" w:eastAsia="微软雅黑"/>
                <w:b w:val="0"/>
                <w:sz w:val="17"/>
              </w:rPr>
              <w:t>泰国</w:t>
            </w:r>
          </w:p>
        </w:tc>
        <w:tc>
          <w:tcPr>
            <w:tcW w:type="dxa" w:w="2353"/>
          </w:tcPr>
          <w:p>
            <w:pPr>
              <w:spacing w:after="40"/>
            </w:pPr>
            <w:r/>
            <w:r>
              <w:rPr>
                <w:rFonts w:ascii="Segoe UI" w:hAnsi="Segoe UI" w:eastAsia="微软雅黑"/>
                <w:b w:val="0"/>
                <w:sz w:val="17"/>
              </w:rPr>
              <w:t>816</w:t>
            </w:r>
          </w:p>
        </w:tc>
        <w:tc>
          <w:tcPr>
            <w:tcW w:type="dxa" w:w="2353"/>
          </w:tcPr>
          <w:p>
            <w:pPr>
              <w:spacing w:after="40"/>
            </w:pPr>
            <w:r/>
            <w:r>
              <w:rPr>
                <w:rFonts w:ascii="Segoe UI" w:hAnsi="Segoe UI" w:eastAsia="微软雅黑"/>
                <w:b w:val="0"/>
                <w:sz w:val="17"/>
              </w:rPr>
              <w:t>马来西亚</w:t>
            </w:r>
          </w:p>
        </w:tc>
        <w:tc>
          <w:tcPr>
            <w:tcW w:type="dxa" w:w="2353"/>
          </w:tcPr>
          <w:p>
            <w:pPr>
              <w:spacing w:after="40"/>
            </w:pPr>
            <w:r/>
            <w:r>
              <w:rPr>
                <w:rFonts w:ascii="Segoe UI" w:hAnsi="Segoe UI" w:eastAsia="微软雅黑"/>
                <w:b w:val="0"/>
                <w:sz w:val="17"/>
              </w:rPr>
              <w:t>74</w:t>
            </w:r>
          </w:p>
        </w:tc>
      </w:tr>
      <w:tr>
        <w:tc>
          <w:tcPr>
            <w:tcW w:type="dxa" w:w="2353"/>
          </w:tcPr>
          <w:p>
            <w:pPr>
              <w:spacing w:after="40"/>
            </w:pPr>
            <w:r/>
            <w:r>
              <w:rPr>
                <w:rFonts w:ascii="Segoe UI" w:hAnsi="Segoe UI" w:eastAsia="微软雅黑"/>
                <w:b w:val="0"/>
                <w:sz w:val="17"/>
              </w:rPr>
              <w:t>东帝汶</w:t>
            </w:r>
          </w:p>
        </w:tc>
        <w:tc>
          <w:tcPr>
            <w:tcW w:type="dxa" w:w="2353"/>
          </w:tcPr>
          <w:p>
            <w:pPr>
              <w:spacing w:after="40"/>
            </w:pPr>
            <w:r/>
            <w:r>
              <w:rPr>
                <w:rFonts w:ascii="Segoe UI" w:hAnsi="Segoe UI" w:eastAsia="微软雅黑"/>
                <w:b w:val="0"/>
                <w:sz w:val="17"/>
              </w:rPr>
              <w:t>230</w:t>
            </w:r>
          </w:p>
        </w:tc>
        <w:tc>
          <w:tcPr>
            <w:tcW w:type="dxa" w:w="2353"/>
          </w:tcPr>
          <w:p>
            <w:pPr>
              <w:spacing w:after="40"/>
            </w:pPr>
            <w:r/>
            <w:r>
              <w:rPr>
                <w:rFonts w:ascii="Segoe UI" w:hAnsi="Segoe UI" w:eastAsia="微软雅黑"/>
                <w:b w:val="0"/>
                <w:sz w:val="17"/>
              </w:rPr>
              <w:t>印度尼西亚</w:t>
            </w:r>
          </w:p>
        </w:tc>
        <w:tc>
          <w:tcPr>
            <w:tcW w:type="dxa" w:w="2353"/>
          </w:tcPr>
          <w:p>
            <w:pPr>
              <w:spacing w:after="40"/>
            </w:pPr>
            <w:r/>
            <w:r>
              <w:rPr>
                <w:rFonts w:ascii="Segoe UI" w:hAnsi="Segoe UI" w:eastAsia="微软雅黑"/>
                <w:b w:val="0"/>
                <w:sz w:val="17"/>
              </w:rPr>
              <w:t>36</w:t>
            </w:r>
          </w:p>
        </w:tc>
      </w:tr>
    </w:tbl>
    <w:p/>
    <w:p>
      <w:r>
        <w:rPr>
          <w:rFonts w:ascii="Segoe UI" w:hAnsi="Segoe UI" w:eastAsia="微软雅黑"/>
          <w:b w:val="0"/>
          <w:sz w:val="21"/>
        </w:rPr>
        <w:t>分布并不均衡：菲律宾与新加坡合计占比较高，印度尼西亚、马来西亚、越南等国收录数量偏少。这是当前数据覆盖的真实状态，路线图中把覆盖率提升列为长期任务。</w:t>
      </w:r>
    </w:p>
    <w:p>
      <w:r>
        <w:rPr>
          <w:rFonts w:ascii="Segoe UI" w:hAnsi="Segoe UI" w:eastAsia="微软雅黑"/>
          <w:b w:val="0"/>
          <w:sz w:val="21"/>
        </w:rPr>
        <w:t>数据分三层组织。第一层是权威存储：</w:t>
      </w:r>
      <w:r>
        <w:rPr>
          <w:rFonts w:ascii="Consolas" w:hAnsi="Consolas" w:eastAsia="Consolas"/>
          <w:color w:val="B03060"/>
          <w:sz w:val="20"/>
        </w:rPr>
        <w:t>prototype/data/laws/</w:t>
      </w:r>
      <w:r>
        <w:rPr>
          <w:rFonts w:ascii="Segoe UI" w:hAnsi="Segoe UI" w:eastAsia="微软雅黑"/>
          <w:b w:val="0"/>
          <w:sz w:val="21"/>
        </w:rPr>
        <w:t xml:space="preserve"> 下一法一 JSON，包含标题三语、法域、层级、主题、公布与施行日期、制定机关、文号、官方来源、条文数组与统计字段。第二层是派生视图：条文分卷、目录 catalog、SQLite 检索库与向量索引，全部可由权威存储重建。第三层是独立档案：译文层 </w:t>
      </w:r>
      <w:r>
        <w:rPr>
          <w:rFonts w:ascii="Consolas" w:hAnsi="Consolas" w:eastAsia="Consolas"/>
          <w:color w:val="B03060"/>
          <w:sz w:val="20"/>
        </w:rPr>
        <w:t>data/trans/</w:t>
      </w:r>
      <w:r>
        <w:rPr>
          <w:rFonts w:ascii="Segoe UI" w:hAnsi="Segoe UI" w:eastAsia="微软雅黑"/>
          <w:b w:val="0"/>
          <w:sz w:val="21"/>
        </w:rPr>
        <w:t xml:space="preserve"> 与中文标题档案 </w:t>
      </w:r>
      <w:r>
        <w:rPr>
          <w:rFonts w:ascii="Consolas" w:hAnsi="Consolas" w:eastAsia="Consolas"/>
          <w:color w:val="B03060"/>
          <w:sz w:val="20"/>
        </w:rPr>
        <w:t>data/title-zh/</w:t>
      </w:r>
      <w:r>
        <w:rPr>
          <w:rFonts w:ascii="Segoe UI" w:hAnsi="Segoe UI" w:eastAsia="微软雅黑"/>
          <w:b w:val="0"/>
          <w:sz w:val="21"/>
        </w:rPr>
        <w:t>，只增不改，绝不写回原文正文。</w:t>
      </w:r>
    </w:p>
    <w:p>
      <w:r>
        <w:rPr>
          <w:rFonts w:ascii="Segoe UI" w:hAnsi="Segoe UI" w:eastAsia="微软雅黑"/>
          <w:b w:val="0"/>
          <w:sz w:val="21"/>
        </w:rPr>
        <w:t>这种分层的直接好处是重建成本可控：修改一部法只需要替换一个 JSON 文件，再按顺序重建索引、分卷、catalog 与数据库；如果只改元数据，甚至不需要重建向量。重建顺序在文档里写死，避免“先建库后补数据”造成的口径漂移。</w:t>
      </w:r>
    </w:p>
    <w:p>
      <w:r>
        <w:rPr>
          <w:rFonts w:ascii="Segoe UI" w:hAnsi="Segoe UI" w:eastAsia="微软雅黑"/>
          <w:b w:val="0"/>
          <w:sz w:val="21"/>
        </w:rPr>
        <w:t>权威存储单一化带来两个可验证的好处：任何统计数字都能追溯到逐文件统计，</w:t>
      </w:r>
      <w:r>
        <w:rPr>
          <w:rFonts w:ascii="Consolas" w:hAnsi="Consolas" w:eastAsia="Consolas"/>
          <w:color w:val="B03060"/>
          <w:sz w:val="20"/>
        </w:rPr>
        <w:t>articleCount</w:t>
      </w:r>
      <w:r>
        <w:rPr>
          <w:rFonts w:ascii="Segoe UI" w:hAnsi="Segoe UI" w:eastAsia="微软雅黑"/>
          <w:b w:val="0"/>
          <w:sz w:val="21"/>
        </w:rPr>
        <w:t>、</w:t>
      </w:r>
      <w:r>
        <w:rPr>
          <w:rFonts w:ascii="Consolas" w:hAnsi="Consolas" w:eastAsia="Consolas"/>
          <w:color w:val="B03060"/>
          <w:sz w:val="20"/>
        </w:rPr>
        <w:t>chars</w:t>
      </w:r>
      <w:r>
        <w:rPr>
          <w:rFonts w:ascii="Segoe UI" w:hAnsi="Segoe UI" w:eastAsia="微软雅黑"/>
          <w:b w:val="0"/>
          <w:sz w:val="21"/>
        </w:rPr>
        <w:t xml:space="preserve"> 与 </w:t>
      </w:r>
      <w:r>
        <w:rPr>
          <w:rFonts w:ascii="Consolas" w:hAnsi="Consolas" w:eastAsia="Consolas"/>
          <w:color w:val="B03060"/>
          <w:sz w:val="20"/>
        </w:rPr>
        <w:t>index.json</w:t>
      </w:r>
      <w:r>
        <w:rPr>
          <w:rFonts w:ascii="Segoe UI" w:hAnsi="Segoe UI" w:eastAsia="微软雅黑"/>
          <w:b w:val="0"/>
          <w:sz w:val="21"/>
        </w:rPr>
        <w:t xml:space="preserve"> 由校验器比对；数据修复可以逐部进行、逐部回滚，不需要在数据库里做不可逆操作。译文与原文物理分离也不是口头约定：译文只在运行时合并进内存，磁盘上永不混写。</w:t>
      </w:r>
    </w:p>
    <w:p>
      <w:r>
        <w:rPr>
          <w:rFonts w:ascii="Segoe UI" w:hAnsi="Segoe UI" w:eastAsia="微软雅黑"/>
          <w:b w:val="0"/>
          <w:sz w:val="21"/>
        </w:rPr>
        <w:t>中文标题覆盖 18,746 / 18,785（99.79%），仍需补齐 39 部，多为泰文、缅文等原文；机器翻译的标题记录引擎与校对状态，并保留原文标题。译文层共 1,566 部 / 60,084 条，以中国法规中译英为主，每批译文留存来源与批次记录。</w:t>
      </w:r>
    </w:p>
    <w:p>
      <w:r>
        <w:rPr>
          <w:rFonts w:ascii="Segoe UI" w:hAnsi="Segoe UI" w:eastAsia="微软雅黑"/>
          <w:b w:val="0"/>
          <w:sz w:val="21"/>
        </w:rPr>
        <w:t xml:space="preserve">单部法规的入库流程固定为六步：采集官方文本、结构化章条与元数据、写入权威存储、重建派生视图、跑校验器、同步文档口径。译文入库另有一套一致性检查：manifest 声明的分卷里确有该法规、分卷里每个法规都在 manifest 登记、译文对应法规在 </w:t>
      </w:r>
      <w:r>
        <w:rPr>
          <w:rFonts w:ascii="Consolas" w:hAnsi="Consolas" w:eastAsia="Consolas"/>
          <w:color w:val="B03060"/>
          <w:sz w:val="20"/>
        </w:rPr>
        <w:t>laws/</w:t>
      </w:r>
      <w:r>
        <w:rPr>
          <w:rFonts w:ascii="Segoe UI" w:hAnsi="Segoe UI" w:eastAsia="微软雅黑"/>
          <w:b w:val="0"/>
          <w:sz w:val="21"/>
        </w:rPr>
        <w:t xml:space="preserve"> 中存在、译文条数与回执一致。任何一项不满足，该批译文不落盘。</w:t>
      </w:r>
    </w:p>
    <w:p>
      <w:r>
        <w:rPr>
          <w:rFonts w:ascii="Segoe UI" w:hAnsi="Segoe UI" w:eastAsia="微软雅黑"/>
          <w:b w:val="0"/>
          <w:sz w:val="21"/>
        </w:rPr>
        <w:t>数据治理的底线是六条红线：</w:t>
      </w:r>
    </w:p>
    <w:tbl>
      <w:tblPr>
        <w:tblStyle w:val="TableGrid"/>
        <w:jc w:val="center"/>
        <w:tblLook w:firstColumn="1" w:firstRow="1" w:lastColumn="0" w:lastRow="0" w:noHBand="0" w:noVBand="1" w:val="04A0"/>
        <w:tblW w:w="5000" w:type="pct"/>
        <w:tblLayout w:type="autofit"/>
      </w:tblPr>
      <w:tblGrid>
        <w:gridCol w:w="4706"/>
        <w:gridCol w:w="4706"/>
      </w:tblGrid>
      <w:tr>
        <w:tc>
          <w:tcPr>
            <w:tcW w:type="dxa" w:w="4706"/>
            <w:shd w:val="clear" w:color="auto" w:fill="EBF4FF"/>
          </w:tcPr>
          <w:p>
            <w:pPr>
              <w:spacing w:after="40"/>
            </w:pPr>
            <w:r/>
            <w:r>
              <w:rPr>
                <w:rFonts w:ascii="Segoe UI" w:hAnsi="Segoe UI" w:eastAsia="微软雅黑"/>
                <w:b/>
                <w:color w:val="1B3A5C"/>
                <w:sz w:val="18"/>
              </w:rPr>
              <w:t>红线</w:t>
            </w:r>
          </w:p>
        </w:tc>
        <w:tc>
          <w:tcPr>
            <w:tcW w:type="dxa" w:w="4706"/>
            <w:shd w:val="clear" w:color="auto" w:fill="EBF4FF"/>
          </w:tcPr>
          <w:p>
            <w:pPr>
              <w:spacing w:after="40"/>
            </w:pPr>
            <w:r/>
            <w:r>
              <w:rPr>
                <w:rFonts w:ascii="Segoe UI" w:hAnsi="Segoe UI" w:eastAsia="微软雅黑"/>
                <w:b/>
                <w:color w:val="1B3A5C"/>
                <w:sz w:val="18"/>
              </w:rPr>
              <w:t>含义</w:t>
            </w:r>
          </w:p>
        </w:tc>
      </w:tr>
      <w:tr>
        <w:tc>
          <w:tcPr>
            <w:tcW w:type="dxa" w:w="4706"/>
          </w:tcPr>
          <w:p>
            <w:pPr>
              <w:spacing w:after="40"/>
            </w:pPr>
            <w:r/>
            <w:r>
              <w:rPr>
                <w:rFonts w:ascii="Segoe UI" w:hAnsi="Segoe UI" w:eastAsia="微软雅黑"/>
                <w:b w:val="0"/>
                <w:sz w:val="17"/>
              </w:rPr>
              <w:t>逐字照录</w:t>
            </w:r>
          </w:p>
        </w:tc>
        <w:tc>
          <w:tcPr>
            <w:tcW w:type="dxa" w:w="4706"/>
          </w:tcPr>
          <w:p>
            <w:pPr>
              <w:spacing w:after="40"/>
            </w:pPr>
            <w:r/>
            <w:r>
              <w:rPr>
                <w:rFonts w:ascii="Segoe UI" w:hAnsi="Segoe UI" w:eastAsia="微软雅黑"/>
                <w:b w:val="0"/>
                <w:sz w:val="17"/>
              </w:rPr>
              <w:t>不节选、不改写、不摘要原文；切分只移动边界，不改文字</w:t>
            </w:r>
          </w:p>
        </w:tc>
      </w:tr>
      <w:tr>
        <w:tc>
          <w:tcPr>
            <w:tcW w:type="dxa" w:w="4706"/>
          </w:tcPr>
          <w:p>
            <w:pPr>
              <w:spacing w:after="40"/>
            </w:pPr>
            <w:r/>
            <w:r>
              <w:rPr>
                <w:rFonts w:ascii="Segoe UI" w:hAnsi="Segoe UI" w:eastAsia="微软雅黑"/>
                <w:b w:val="0"/>
                <w:sz w:val="17"/>
              </w:rPr>
              <w:t>不编造</w:t>
            </w:r>
          </w:p>
        </w:tc>
        <w:tc>
          <w:tcPr>
            <w:tcW w:type="dxa" w:w="4706"/>
          </w:tcPr>
          <w:p>
            <w:pPr>
              <w:spacing w:after="40"/>
            </w:pPr>
            <w:r/>
            <w:r>
              <w:rPr>
                <w:rFonts w:ascii="Segoe UI" w:hAnsi="Segoe UI" w:eastAsia="微软雅黑"/>
                <w:b w:val="0"/>
                <w:sz w:val="17"/>
              </w:rPr>
              <w:t>不生成原文中不存在的内容；机器翻译必须标注引擎</w:t>
            </w:r>
          </w:p>
        </w:tc>
      </w:tr>
      <w:tr>
        <w:tc>
          <w:tcPr>
            <w:tcW w:type="dxa" w:w="4706"/>
          </w:tcPr>
          <w:p>
            <w:pPr>
              <w:spacing w:after="40"/>
            </w:pPr>
            <w:r/>
            <w:r>
              <w:rPr>
                <w:rFonts w:ascii="Segoe UI" w:hAnsi="Segoe UI" w:eastAsia="微软雅黑"/>
                <w:b w:val="0"/>
                <w:sz w:val="17"/>
              </w:rPr>
              <w:t>来源可追溯</w:t>
            </w:r>
          </w:p>
        </w:tc>
        <w:tc>
          <w:tcPr>
            <w:tcW w:type="dxa" w:w="4706"/>
          </w:tcPr>
          <w:p>
            <w:pPr>
              <w:spacing w:after="40"/>
            </w:pPr>
            <w:r/>
            <w:r>
              <w:rPr>
                <w:rFonts w:ascii="Segoe UI" w:hAnsi="Segoe UI" w:eastAsia="微软雅黑"/>
                <w:b w:val="0"/>
                <w:sz w:val="17"/>
              </w:rPr>
              <w:t>每部法规必须有官方来源链接</w:t>
            </w:r>
          </w:p>
        </w:tc>
      </w:tr>
      <w:tr>
        <w:tc>
          <w:tcPr>
            <w:tcW w:type="dxa" w:w="4706"/>
          </w:tcPr>
          <w:p>
            <w:pPr>
              <w:spacing w:after="40"/>
            </w:pPr>
            <w:r/>
            <w:r>
              <w:rPr>
                <w:rFonts w:ascii="Segoe UI" w:hAnsi="Segoe UI" w:eastAsia="微软雅黑"/>
                <w:b w:val="0"/>
                <w:sz w:val="17"/>
              </w:rPr>
              <w:t>译文与原文物理分离</w:t>
            </w:r>
          </w:p>
        </w:tc>
        <w:tc>
          <w:tcPr>
            <w:tcW w:type="dxa" w:w="4706"/>
          </w:tcPr>
          <w:p>
            <w:pPr>
              <w:spacing w:after="40"/>
            </w:pPr>
            <w:r/>
            <w:r>
              <w:rPr>
                <w:rFonts w:ascii="Segoe UI" w:hAnsi="Segoe UI" w:eastAsia="微软雅黑"/>
                <w:b w:val="0"/>
                <w:sz w:val="17"/>
              </w:rPr>
              <w:t>译文不写回原文正文</w:t>
            </w:r>
          </w:p>
        </w:tc>
      </w:tr>
      <w:tr>
        <w:tc>
          <w:tcPr>
            <w:tcW w:type="dxa" w:w="4706"/>
          </w:tcPr>
          <w:p>
            <w:pPr>
              <w:spacing w:after="40"/>
            </w:pPr>
            <w:r/>
            <w:r>
              <w:rPr>
                <w:rFonts w:ascii="Segoe UI" w:hAnsi="Segoe UI" w:eastAsia="微软雅黑"/>
                <w:b w:val="0"/>
                <w:sz w:val="17"/>
              </w:rPr>
              <w:t>AI 辅助生成标注</w:t>
            </w:r>
          </w:p>
        </w:tc>
        <w:tc>
          <w:tcPr>
            <w:tcW w:type="dxa" w:w="4706"/>
          </w:tcPr>
          <w:p>
            <w:pPr>
              <w:spacing w:after="40"/>
            </w:pPr>
            <w:r/>
            <w:r>
              <w:rPr>
                <w:rFonts w:ascii="Segoe UI" w:hAnsi="Segoe UI" w:eastAsia="微软雅黑"/>
                <w:b w:val="0"/>
                <w:sz w:val="17"/>
              </w:rPr>
              <w:t>AI 生成内容标注“AI 辅助生成，仅供参考”</w:t>
            </w:r>
          </w:p>
        </w:tc>
      </w:tr>
      <w:tr>
        <w:tc>
          <w:tcPr>
            <w:tcW w:type="dxa" w:w="4706"/>
          </w:tcPr>
          <w:p>
            <w:pPr>
              <w:spacing w:after="40"/>
            </w:pPr>
            <w:r/>
            <w:r>
              <w:rPr>
                <w:rFonts w:ascii="Segoe UI" w:hAnsi="Segoe UI" w:eastAsia="微软雅黑"/>
                <w:b w:val="0"/>
                <w:sz w:val="17"/>
              </w:rPr>
              <w:t>数据自足</w:t>
            </w:r>
          </w:p>
        </w:tc>
        <w:tc>
          <w:tcPr>
            <w:tcW w:type="dxa" w:w="4706"/>
          </w:tcPr>
          <w:p>
            <w:pPr>
              <w:spacing w:after="40"/>
            </w:pPr>
            <w:r/>
            <w:r>
              <w:rPr>
                <w:rFonts w:ascii="Consolas" w:hAnsi="Consolas" w:eastAsia="Consolas"/>
                <w:color w:val="B03060"/>
                <w:sz w:val="16"/>
              </w:rPr>
              <w:t>prototype/</w:t>
            </w:r>
            <w:r>
              <w:rPr>
                <w:rFonts w:ascii="Segoe UI" w:hAnsi="Segoe UI" w:eastAsia="微软雅黑"/>
                <w:b w:val="0"/>
                <w:sz w:val="17"/>
              </w:rPr>
              <w:t xml:space="preserve"> 单独拷走即可运行，不引用外部路径</w:t>
            </w:r>
          </w:p>
        </w:tc>
      </w:tr>
    </w:tbl>
    <w:p/>
    <w:p>
      <w:r>
        <w:rPr>
          <w:rFonts w:ascii="Segoe UI" w:hAnsi="Segoe UI" w:eastAsia="微软雅黑"/>
          <w:b w:val="0"/>
          <w:sz w:val="21"/>
        </w:rPr>
        <w:t>围绕红线还有九条质量硬约束，由校验器守门：</w:t>
      </w:r>
    </w:p>
    <w:tbl>
      <w:tblPr>
        <w:tblStyle w:val="TableGrid"/>
        <w:jc w:val="center"/>
        <w:tblLook w:firstColumn="1" w:firstRow="1" w:lastColumn="0" w:lastRow="0" w:noHBand="0" w:noVBand="1" w:val="04A0"/>
        <w:tblW w:w="5000" w:type="pct"/>
        <w:tblLayout w:type="autofit"/>
      </w:tblPr>
      <w:tblGrid>
        <w:gridCol w:w="4706"/>
        <w:gridCol w:w="4706"/>
      </w:tblGrid>
      <w:tr>
        <w:tc>
          <w:tcPr>
            <w:tcW w:type="dxa" w:w="4706"/>
            <w:shd w:val="clear" w:color="auto" w:fill="EBF4FF"/>
          </w:tcPr>
          <w:p>
            <w:pPr>
              <w:spacing w:after="40"/>
            </w:pPr>
            <w:r/>
            <w:r>
              <w:rPr>
                <w:rFonts w:ascii="Segoe UI" w:hAnsi="Segoe UI" w:eastAsia="微软雅黑"/>
                <w:b/>
                <w:color w:val="1B3A5C"/>
                <w:sz w:val="18"/>
              </w:rPr>
              <w:t>约束</w:t>
            </w:r>
          </w:p>
        </w:tc>
        <w:tc>
          <w:tcPr>
            <w:tcW w:type="dxa" w:w="4706"/>
            <w:shd w:val="clear" w:color="auto" w:fill="EBF4FF"/>
          </w:tcPr>
          <w:p>
            <w:pPr>
              <w:spacing w:after="40"/>
            </w:pPr>
            <w:r/>
            <w:r>
              <w:rPr>
                <w:rFonts w:ascii="Segoe UI" w:hAnsi="Segoe UI" w:eastAsia="微软雅黑"/>
                <w:b/>
                <w:color w:val="1B3A5C"/>
                <w:sz w:val="18"/>
              </w:rPr>
              <w:t>检查方式与违反后果</w:t>
            </w:r>
          </w:p>
        </w:tc>
      </w:tr>
      <w:tr>
        <w:tc>
          <w:tcPr>
            <w:tcW w:type="dxa" w:w="4706"/>
          </w:tcPr>
          <w:p>
            <w:pPr>
              <w:spacing w:after="40"/>
            </w:pPr>
            <w:r/>
            <w:r>
              <w:rPr>
                <w:rFonts w:ascii="Consolas" w:hAnsi="Consolas" w:eastAsia="Consolas"/>
                <w:color w:val="B03060"/>
                <w:sz w:val="16"/>
              </w:rPr>
              <w:t>articleCount</w:t>
            </w:r>
            <w:r>
              <w:rPr>
                <w:rFonts w:ascii="Segoe UI" w:hAnsi="Segoe UI" w:eastAsia="微软雅黑"/>
                <w:b w:val="0"/>
                <w:sz w:val="17"/>
              </w:rPr>
              <w:t xml:space="preserve"> 等于条文数组长度</w:t>
            </w:r>
          </w:p>
        </w:tc>
        <w:tc>
          <w:tcPr>
            <w:tcW w:type="dxa" w:w="4706"/>
          </w:tcPr>
          <w:p>
            <w:pPr>
              <w:spacing w:after="40"/>
            </w:pPr>
            <w:r/>
            <w:r>
              <w:rPr>
                <w:rFonts w:ascii="Segoe UI" w:hAnsi="Segoe UI" w:eastAsia="微软雅黑"/>
                <w:b w:val="0"/>
                <w:sz w:val="17"/>
              </w:rPr>
              <w:t>逐文件统计；不符则首页与详情页对不上</w:t>
            </w:r>
          </w:p>
        </w:tc>
      </w:tr>
      <w:tr>
        <w:tc>
          <w:tcPr>
            <w:tcW w:type="dxa" w:w="4706"/>
          </w:tcPr>
          <w:p>
            <w:pPr>
              <w:spacing w:after="40"/>
            </w:pPr>
            <w:r/>
            <w:r>
              <w:rPr>
                <w:rFonts w:ascii="Consolas" w:hAnsi="Consolas" w:eastAsia="Consolas"/>
                <w:color w:val="B03060"/>
                <w:sz w:val="16"/>
              </w:rPr>
              <w:t>chars</w:t>
            </w:r>
            <w:r>
              <w:rPr>
                <w:rFonts w:ascii="Segoe UI" w:hAnsi="Segoe UI" w:eastAsia="微软雅黑"/>
                <w:b w:val="0"/>
                <w:sz w:val="17"/>
              </w:rPr>
              <w:t xml:space="preserve"> 等于条文正文总字符</w:t>
            </w:r>
          </w:p>
        </w:tc>
        <w:tc>
          <w:tcPr>
            <w:tcW w:type="dxa" w:w="4706"/>
          </w:tcPr>
          <w:p>
            <w:pPr>
              <w:spacing w:after="40"/>
            </w:pPr>
            <w:r/>
            <w:r>
              <w:rPr>
                <w:rFonts w:ascii="Segoe UI" w:hAnsi="Segoe UI" w:eastAsia="微软雅黑"/>
                <w:b w:val="0"/>
                <w:sz w:val="17"/>
              </w:rPr>
              <w:t>逐文件统计；不符则索引统计失真</w:t>
            </w:r>
          </w:p>
        </w:tc>
      </w:tr>
      <w:tr>
        <w:tc>
          <w:tcPr>
            <w:tcW w:type="dxa" w:w="4706"/>
          </w:tcPr>
          <w:p>
            <w:pPr>
              <w:spacing w:after="40"/>
            </w:pPr>
            <w:r/>
            <w:r>
              <w:rPr>
                <w:rFonts w:ascii="Segoe UI" w:hAnsi="Segoe UI" w:eastAsia="微软雅黑"/>
                <w:b w:val="0"/>
                <w:sz w:val="17"/>
              </w:rPr>
              <w:t xml:space="preserve">同一部法内条文 </w:t>
            </w:r>
            <w:r>
              <w:rPr>
                <w:rFonts w:ascii="Consolas" w:hAnsi="Consolas" w:eastAsia="Consolas"/>
                <w:color w:val="B03060"/>
                <w:sz w:val="16"/>
              </w:rPr>
              <w:t>id</w:t>
            </w:r>
            <w:r>
              <w:rPr>
                <w:rFonts w:ascii="Segoe UI" w:hAnsi="Segoe UI" w:eastAsia="微软雅黑"/>
                <w:b w:val="0"/>
                <w:sz w:val="17"/>
              </w:rPr>
              <w:t xml:space="preserve"> 不重复</w:t>
            </w:r>
          </w:p>
        </w:tc>
        <w:tc>
          <w:tcPr>
            <w:tcW w:type="dxa" w:w="4706"/>
          </w:tcPr>
          <w:p>
            <w:pPr>
              <w:spacing w:after="40"/>
            </w:pPr>
            <w:r/>
            <w:r>
              <w:rPr>
                <w:rFonts w:ascii="Segoe UI" w:hAnsi="Segoe UI" w:eastAsia="微软雅黑"/>
                <w:b w:val="0"/>
                <w:sz w:val="17"/>
              </w:rPr>
              <w:t>重复则索引冲突</w:t>
            </w:r>
          </w:p>
        </w:tc>
      </w:tr>
      <w:tr>
        <w:tc>
          <w:tcPr>
            <w:tcW w:type="dxa" w:w="4706"/>
          </w:tcPr>
          <w:p>
            <w:pPr>
              <w:spacing w:after="40"/>
            </w:pPr>
            <w:r/>
            <w:r>
              <w:rPr>
                <w:rFonts w:ascii="Segoe UI" w:hAnsi="Segoe UI" w:eastAsia="微软雅黑"/>
                <w:b w:val="0"/>
                <w:sz w:val="17"/>
              </w:rPr>
              <w:t xml:space="preserve">catalog 条数与 </w:t>
            </w:r>
            <w:r>
              <w:rPr>
                <w:rFonts w:ascii="Consolas" w:hAnsi="Consolas" w:eastAsia="Consolas"/>
                <w:color w:val="B03060"/>
                <w:sz w:val="16"/>
              </w:rPr>
              <w:t>laws/</w:t>
            </w:r>
            <w:r>
              <w:rPr>
                <w:rFonts w:ascii="Segoe UI" w:hAnsi="Segoe UI" w:eastAsia="微软雅黑"/>
                <w:b w:val="0"/>
                <w:sz w:val="17"/>
              </w:rPr>
              <w:t xml:space="preserve"> 对齐</w:t>
            </w:r>
          </w:p>
        </w:tc>
        <w:tc>
          <w:tcPr>
            <w:tcW w:type="dxa" w:w="4706"/>
          </w:tcPr>
          <w:p>
            <w:pPr>
              <w:spacing w:after="40"/>
            </w:pPr>
            <w:r/>
            <w:r>
              <w:rPr>
                <w:rFonts w:ascii="Segoe UI" w:hAnsi="Segoe UI" w:eastAsia="微软雅黑"/>
                <w:b w:val="0"/>
                <w:sz w:val="17"/>
              </w:rPr>
              <w:t>曾因脱节导致大量法规在界面不可达</w:t>
            </w:r>
          </w:p>
        </w:tc>
      </w:tr>
      <w:tr>
        <w:tc>
          <w:tcPr>
            <w:tcW w:type="dxa" w:w="4706"/>
          </w:tcPr>
          <w:p>
            <w:pPr>
              <w:spacing w:after="40"/>
            </w:pPr>
            <w:r/>
            <w:r>
              <w:rPr>
                <w:rFonts w:ascii="Segoe UI" w:hAnsi="Segoe UI" w:eastAsia="微软雅黑"/>
                <w:b w:val="0"/>
                <w:sz w:val="17"/>
              </w:rPr>
              <w:t>译文条号不重复</w:t>
            </w:r>
          </w:p>
        </w:tc>
        <w:tc>
          <w:tcPr>
            <w:tcW w:type="dxa" w:w="4706"/>
          </w:tcPr>
          <w:p>
            <w:pPr>
              <w:spacing w:after="40"/>
            </w:pPr>
            <w:r/>
            <w:r>
              <w:rPr>
                <w:rFonts w:ascii="Segoe UI" w:hAnsi="Segoe UI" w:eastAsia="微软雅黑"/>
                <w:b w:val="0"/>
                <w:sz w:val="17"/>
              </w:rPr>
              <w:t>违反译文层契约</w:t>
            </w:r>
          </w:p>
        </w:tc>
      </w:tr>
      <w:tr>
        <w:tc>
          <w:tcPr>
            <w:tcW w:type="dxa" w:w="4706"/>
          </w:tcPr>
          <w:p>
            <w:pPr>
              <w:spacing w:after="40"/>
            </w:pPr>
            <w:r/>
            <w:r>
              <w:rPr>
                <w:rFonts w:ascii="Segoe UI" w:hAnsi="Segoe UI" w:eastAsia="微软雅黑"/>
                <w:b w:val="0"/>
                <w:sz w:val="17"/>
              </w:rPr>
              <w:t xml:space="preserve">译文 </w:t>
            </w:r>
            <w:r>
              <w:rPr>
                <w:rFonts w:ascii="Consolas" w:hAnsi="Consolas" w:eastAsia="Consolas"/>
                <w:color w:val="B03060"/>
                <w:sz w:val="16"/>
              </w:rPr>
              <w:t>lawId</w:t>
            </w:r>
            <w:r>
              <w:rPr>
                <w:rFonts w:ascii="Segoe UI" w:hAnsi="Segoe UI" w:eastAsia="微软雅黑"/>
                <w:b w:val="0"/>
                <w:sz w:val="17"/>
              </w:rPr>
              <w:t xml:space="preserve"> 必在 </w:t>
            </w:r>
            <w:r>
              <w:rPr>
                <w:rFonts w:ascii="Consolas" w:hAnsi="Consolas" w:eastAsia="Consolas"/>
                <w:color w:val="B03060"/>
                <w:sz w:val="16"/>
              </w:rPr>
              <w:t>laws/</w:t>
            </w:r>
            <w:r>
              <w:rPr>
                <w:rFonts w:ascii="Segoe UI" w:hAnsi="Segoe UI" w:eastAsia="微软雅黑"/>
                <w:b w:val="0"/>
                <w:sz w:val="17"/>
              </w:rPr>
              <w:t xml:space="preserve"> 中存在</w:t>
            </w:r>
          </w:p>
        </w:tc>
        <w:tc>
          <w:tcPr>
            <w:tcW w:type="dxa" w:w="4706"/>
          </w:tcPr>
          <w:p>
            <w:pPr>
              <w:spacing w:after="40"/>
            </w:pPr>
            <w:r/>
            <w:r>
              <w:rPr>
                <w:rFonts w:ascii="Segoe UI" w:hAnsi="Segoe UI" w:eastAsia="微软雅黑"/>
                <w:b w:val="0"/>
                <w:sz w:val="17"/>
              </w:rPr>
              <w:t>否则产生孤儿译文</w:t>
            </w:r>
          </w:p>
        </w:tc>
      </w:tr>
      <w:tr>
        <w:tc>
          <w:tcPr>
            <w:tcW w:type="dxa" w:w="4706"/>
          </w:tcPr>
          <w:p>
            <w:pPr>
              <w:spacing w:after="40"/>
            </w:pPr>
            <w:r/>
            <w:r>
              <w:rPr>
                <w:rFonts w:ascii="Segoe UI" w:hAnsi="Segoe UI" w:eastAsia="微软雅黑"/>
                <w:b w:val="0"/>
                <w:sz w:val="17"/>
              </w:rPr>
              <w:t xml:space="preserve">标题档案与 </w:t>
            </w:r>
            <w:r>
              <w:rPr>
                <w:rFonts w:ascii="Consolas" w:hAnsi="Consolas" w:eastAsia="Consolas"/>
                <w:color w:val="B03060"/>
                <w:sz w:val="16"/>
              </w:rPr>
              <w:t>laws/</w:t>
            </w:r>
            <w:r>
              <w:rPr>
                <w:rFonts w:ascii="Segoe UI" w:hAnsi="Segoe UI" w:eastAsia="微软雅黑"/>
                <w:b w:val="0"/>
                <w:sz w:val="17"/>
              </w:rPr>
              <w:t xml:space="preserve"> 的 </w:t>
            </w:r>
            <w:r>
              <w:rPr>
                <w:rFonts w:ascii="Consolas" w:hAnsi="Consolas" w:eastAsia="Consolas"/>
                <w:color w:val="B03060"/>
                <w:sz w:val="16"/>
              </w:rPr>
              <w:t>title.zh</w:t>
            </w:r>
            <w:r>
              <w:rPr>
                <w:rFonts w:ascii="Segoe UI" w:hAnsi="Segoe UI" w:eastAsia="微软雅黑"/>
                <w:b w:val="0"/>
                <w:sz w:val="17"/>
              </w:rPr>
              <w:t xml:space="preserve"> 一致</w:t>
            </w:r>
          </w:p>
        </w:tc>
        <w:tc>
          <w:tcPr>
            <w:tcW w:type="dxa" w:w="4706"/>
          </w:tcPr>
          <w:p>
            <w:pPr>
              <w:spacing w:after="40"/>
            </w:pPr>
            <w:r/>
            <w:r>
              <w:rPr>
                <w:rFonts w:ascii="Segoe UI" w:hAnsi="Segoe UI" w:eastAsia="微软雅黑"/>
                <w:b w:val="0"/>
                <w:sz w:val="17"/>
              </w:rPr>
              <w:t>否则列表与详情显示不同</w:t>
            </w:r>
          </w:p>
        </w:tc>
      </w:tr>
      <w:tr>
        <w:tc>
          <w:tcPr>
            <w:tcW w:type="dxa" w:w="4706"/>
          </w:tcPr>
          <w:p>
            <w:pPr>
              <w:spacing w:after="40"/>
            </w:pPr>
            <w:r/>
            <w:r>
              <w:rPr>
                <w:rFonts w:ascii="Segoe UI" w:hAnsi="Segoe UI" w:eastAsia="微软雅黑"/>
                <w:b w:val="0"/>
                <w:sz w:val="17"/>
              </w:rPr>
              <w:t xml:space="preserve">数据不得引用 </w:t>
            </w:r>
            <w:r>
              <w:rPr>
                <w:rFonts w:ascii="Consolas" w:hAnsi="Consolas" w:eastAsia="Consolas"/>
                <w:color w:val="B03060"/>
                <w:sz w:val="16"/>
              </w:rPr>
              <w:t>prototype/</w:t>
            </w:r>
            <w:r>
              <w:rPr>
                <w:rFonts w:ascii="Segoe UI" w:hAnsi="Segoe UI" w:eastAsia="微软雅黑"/>
                <w:b w:val="0"/>
                <w:sz w:val="17"/>
              </w:rPr>
              <w:t xml:space="preserve"> 之外路径</w:t>
            </w:r>
          </w:p>
        </w:tc>
        <w:tc>
          <w:tcPr>
            <w:tcW w:type="dxa" w:w="4706"/>
          </w:tcPr>
          <w:p>
            <w:pPr>
              <w:spacing w:after="40"/>
            </w:pPr>
            <w:r/>
            <w:r>
              <w:rPr>
                <w:rFonts w:ascii="Segoe UI" w:hAnsi="Segoe UI" w:eastAsia="微软雅黑"/>
                <w:b w:val="0"/>
                <w:sz w:val="17"/>
              </w:rPr>
              <w:t>否则拷走无法运行</w:t>
            </w:r>
          </w:p>
        </w:tc>
      </w:tr>
      <w:tr>
        <w:tc>
          <w:tcPr>
            <w:tcW w:type="dxa" w:w="4706"/>
          </w:tcPr>
          <w:p>
            <w:pPr>
              <w:spacing w:after="40"/>
            </w:pPr>
            <w:r/>
            <w:r>
              <w:rPr>
                <w:rFonts w:ascii="Segoe UI" w:hAnsi="Segoe UI" w:eastAsia="微软雅黑"/>
                <w:b w:val="0"/>
                <w:sz w:val="17"/>
              </w:rPr>
              <w:t>禁用表述扫描</w:t>
            </w:r>
          </w:p>
        </w:tc>
        <w:tc>
          <w:tcPr>
            <w:tcW w:type="dxa" w:w="4706"/>
          </w:tcPr>
          <w:p>
            <w:pPr>
              <w:spacing w:after="40"/>
            </w:pPr>
            <w:r/>
            <w:r>
              <w:rPr>
                <w:rFonts w:ascii="Segoe UI" w:hAnsi="Segoe UI" w:eastAsia="微软雅黑"/>
                <w:b w:val="0"/>
                <w:sz w:val="17"/>
              </w:rPr>
              <w:t>违反项目红线</w:t>
            </w:r>
          </w:p>
        </w:tc>
      </w:tr>
    </w:tbl>
    <w:p/>
    <w:p>
      <w:r>
        <w:rPr>
          <w:rFonts w:ascii="Segoe UI" w:hAnsi="Segoe UI" w:eastAsia="微软雅黑"/>
          <w:b w:val="0"/>
          <w:sz w:val="21"/>
        </w:rPr>
        <w:t>校验体系是 7 个数据校验器加全量 JS 语法检查，接入 CI，当前全绿；另有 13 项后端自测。这些检查不是形式主义：项目曾出现 catalog 与权威存储脱节、大量法规在界面上不可达的事故，校验器就是为拦住这类问题而加。数据修复也留痕：切分、删假法规、补标题等操作都有备份与报告，可逐项复核。</w:t>
      </w:r>
    </w:p>
    <w:p>
      <w:r>
        <w:rPr>
          <w:rFonts w:ascii="Segoe UI" w:hAnsi="Segoe UI" w:eastAsia="微软雅黑"/>
          <w:b w:val="0"/>
          <w:sz w:val="21"/>
        </w:rPr>
        <w:t>有两类修复值得记录。其一是切分：部分法规的全文被塞进一条，条文目录只有一项，条文级检索与引用随之失效；修复时只移动条号边界、不改文字，并用“切分后各条拼接与原文逐字一致”作为落盘前提。其二是清理：一批正文只有元数据侧车内容的“假法规”被逐条人工审计后移出权威存储，并同步清理目录与标题档案中的孤儿记录。</w:t>
      </w:r>
    </w:p>
    <w:p>
      <w:pPr>
        <w:pStyle w:val="Heading2"/>
      </w:pPr>
      <w:r>
        <w:rPr>
          <w:rFonts w:ascii="Segoe UI" w:hAnsi="Segoe UI" w:eastAsia="微软雅黑"/>
          <w:b/>
          <w:color w:val="1B3A5C"/>
          <w:sz w:val="30"/>
        </w:rPr>
        <w:t>六、技术架构与实现</w:t>
      </w:r>
    </w:p>
    <w:p>
      <w:r>
        <w:rPr>
          <w:rFonts w:ascii="Segoe UI" w:hAnsi="Segoe UI" w:eastAsia="微软雅黑"/>
          <w:b w:val="0"/>
          <w:sz w:val="21"/>
        </w:rPr>
        <w:t xml:space="preserve">前端是零构建 SPA：全部 classic </w:t>
      </w:r>
      <w:r>
        <w:rPr>
          <w:rFonts w:ascii="Consolas" w:hAnsi="Consolas" w:eastAsia="Consolas"/>
          <w:color w:val="B03060"/>
          <w:sz w:val="20"/>
        </w:rPr>
        <w:t>&lt;script&gt;</w:t>
      </w:r>
      <w:r>
        <w:rPr>
          <w:rFonts w:ascii="Segoe UI" w:hAnsi="Segoe UI" w:eastAsia="微软雅黑"/>
          <w:b w:val="0"/>
          <w:sz w:val="21"/>
        </w:rPr>
        <w:t xml:space="preserve">，无打包器，hash 路由，模块挂在统一命名空间下；不使用 ES module、不在启动时 fetch 数据，因此 </w:t>
      </w:r>
      <w:r>
        <w:rPr>
          <w:rFonts w:ascii="Consolas" w:hAnsi="Consolas" w:eastAsia="Consolas"/>
          <w:color w:val="B03060"/>
          <w:sz w:val="20"/>
        </w:rPr>
        <w:t>file://</w:t>
      </w:r>
      <w:r>
        <w:rPr>
          <w:rFonts w:ascii="Segoe UI" w:hAnsi="Segoe UI" w:eastAsia="微软雅黑"/>
          <w:b w:val="0"/>
          <w:sz w:val="21"/>
        </w:rPr>
        <w:t xml:space="preserve"> 可以直接运行。条文分卷按需加载，加载失败时保留已有内容；界面 6 语种、870 个词条键。</w:t>
      </w:r>
    </w:p>
    <w:p>
      <w:r>
        <w:rPr>
          <w:rFonts w:ascii="Segoe UI" w:hAnsi="Segoe UI" w:eastAsia="微软雅黑"/>
          <w:b w:val="0"/>
          <w:sz w:val="21"/>
        </w:rPr>
        <w:t>渐进加载与降级是两条工程约定：条文分卷按需拉取，加载失败时保留已有条文并提示；后端不可用时自动退回纯静态，检索仍在浏览器内完成。这样答辩现场不会因为网络或服务问题中断演示。</w:t>
      </w:r>
    </w:p>
    <w:p>
      <w:r>
        <w:rPr>
          <w:rFonts w:ascii="Segoe UI" w:hAnsi="Segoe UI" w:eastAsia="微软雅黑"/>
          <w:b w:val="0"/>
          <w:sz w:val="21"/>
        </w:rPr>
        <w:t xml:space="preserve">后端是 FastAPI + SQLite。SQLite 以只读方式打开，全部查询参数化；CORS 默认只允许同源与 </w:t>
      </w:r>
      <w:r>
        <w:rPr>
          <w:rFonts w:ascii="Consolas" w:hAnsi="Consolas" w:eastAsia="Consolas"/>
          <w:color w:val="B03060"/>
          <w:sz w:val="20"/>
        </w:rPr>
        <w:t>file://</w:t>
      </w:r>
      <w:r>
        <w:rPr>
          <w:rFonts w:ascii="Segoe UI" w:hAnsi="Segoe UI" w:eastAsia="微软雅黑"/>
          <w:b w:val="0"/>
          <w:sz w:val="21"/>
        </w:rPr>
        <w:t xml:space="preserve"> 的 null 来源，请求体有大小上限，</w:t>
      </w:r>
      <w:r>
        <w:rPr>
          <w:rFonts w:ascii="Consolas" w:hAnsi="Consolas" w:eastAsia="Consolas"/>
          <w:color w:val="B03060"/>
          <w:sz w:val="20"/>
        </w:rPr>
        <w:t>/api/</w:t>
      </w:r>
      <w:r>
        <w:rPr>
          <w:rFonts w:ascii="Segoe UI" w:hAnsi="Segoe UI" w:eastAsia="微软雅黑"/>
          <w:b w:val="0"/>
          <w:sz w:val="21"/>
        </w:rPr>
        <w:t xml:space="preserve"> 按 IP 限流，设置 </w:t>
      </w:r>
      <w:r>
        <w:rPr>
          <w:rFonts w:ascii="Consolas" w:hAnsi="Consolas" w:eastAsia="Consolas"/>
          <w:color w:val="B03060"/>
          <w:sz w:val="20"/>
        </w:rPr>
        <w:t>CALR_API_KEY</w:t>
      </w:r>
      <w:r>
        <w:rPr>
          <w:rFonts w:ascii="Segoe UI" w:hAnsi="Segoe UI" w:eastAsia="微软雅黑"/>
          <w:b w:val="0"/>
          <w:sz w:val="21"/>
        </w:rPr>
        <w:t xml:space="preserve"> 后 </w:t>
      </w:r>
      <w:r>
        <w:rPr>
          <w:rFonts w:ascii="Consolas" w:hAnsi="Consolas" w:eastAsia="Consolas"/>
          <w:color w:val="B03060"/>
          <w:sz w:val="20"/>
        </w:rPr>
        <w:t>/api/qa</w:t>
      </w:r>
      <w:r>
        <w:rPr>
          <w:rFonts w:ascii="Segoe UI" w:hAnsi="Segoe UI" w:eastAsia="微软雅黑"/>
          <w:b w:val="0"/>
          <w:sz w:val="21"/>
        </w:rPr>
        <w:t xml:space="preserve"> 需要鉴权。后端同时托管静态站与 API，因此前端不需要改代码就能从离线切到在线。</w:t>
      </w:r>
    </w:p>
    <w:p>
      <w:r>
        <w:rPr>
          <w:rFonts w:ascii="Segoe UI" w:hAnsi="Segoe UI" w:eastAsia="微软雅黑"/>
          <w:b w:val="0"/>
          <w:sz w:val="21"/>
        </w:rPr>
        <w:t>检索链路分两条。法规级检索先分词（中文取单字与双字组合，拉丁与泰、越文取整词），再做 BM25 打分，并叠加标题精确匹配、同名法规中国优先、标题命中率、条文数等加权，最后以“低于最高分一定比例丢弃”的相关性门槛收口。混合检索在 BM25 之外并行跑 bge-m3 向量余弦，用 RRF 融合两路排名，再按问句中的国别词加约束。</w:t>
      </w:r>
    </w:p>
    <w:p>
      <w:r>
        <w:rPr>
          <w:rFonts w:ascii="Segoe UI" w:hAnsi="Segoe UI" w:eastAsia="微软雅黑"/>
          <w:b w:val="0"/>
          <w:sz w:val="21"/>
        </w:rPr>
        <w:t>检索加权里有几个为中文用户做的细节。东盟各国整理稿的中文标题常常直接是“民法典”，而中国是“中华人民共和国民法典”；若不在标题精确匹配前剥掉国名前缀，中国法在“民法典”这类查询上会吃亏。同名法规优先中国法，是为了让中文用户的默认预期与结果一致；无标题记录降权，是为了避免采集缺失的记录占满首屏。</w:t>
      </w:r>
    </w:p>
    <w:p>
      <w:r>
        <w:rPr>
          <w:rFonts w:ascii="Segoe UI" w:hAnsi="Segoe UI" w:eastAsia="微软雅黑"/>
          <w:b w:val="0"/>
          <w:sz w:val="21"/>
        </w:rPr>
        <w:t>为什么用 RRF 而不是加权求和：BM25 分数量级在数十到上百，余弦相似度在 0 到 1 之间，两者量纲不可比；RRF 只看排名，不需要归一化，也不需要为每个查询调参。</w:t>
      </w:r>
    </w:p>
    <w:p>
      <w:r>
        <w:rPr>
          <w:rFonts w:ascii="Segoe UI" w:hAnsi="Segoe UI" w:eastAsia="微软雅黑"/>
          <w:b w:val="0"/>
          <w:sz w:val="21"/>
        </w:rPr>
        <w:t>问答链路走条文级向量：问题编码后在条文向量中召回候选，按正文前缀去重，再回查 SQLite 取原文与条号，形成引用清单。向量索引基于 bge-m3 构建，推理走 ONNX Runtime，GPU 可用 DirectML，CPU 可回退；不装 CUDA 工具链也能跑。</w:t>
      </w:r>
    </w:p>
    <w:p>
      <w:r>
        <w:rPr>
          <w:rFonts w:ascii="Segoe UI" w:hAnsi="Segoe UI" w:eastAsia="微软雅黑"/>
          <w:b w:val="0"/>
          <w:sz w:val="21"/>
        </w:rPr>
        <w:t>安全设计按“最小暴露”处理：数据库只读，查询全部参数化；跨域默认只允许同源与本地文件来源；请求体有上限，接口按 IP 限流；问答接口可要求 API Key。</w:t>
      </w:r>
      <w:r>
        <w:rPr>
          <w:rFonts w:ascii="Consolas" w:hAnsi="Consolas" w:eastAsia="Consolas"/>
          <w:color w:val="B03060"/>
          <w:sz w:val="20"/>
        </w:rPr>
        <w:t>/api/health</w:t>
      </w:r>
      <w:r>
        <w:rPr>
          <w:rFonts w:ascii="Segoe UI" w:hAnsi="Segoe UI" w:eastAsia="微软雅黑"/>
          <w:b w:val="0"/>
          <w:sz w:val="21"/>
        </w:rPr>
        <w:t xml:space="preserve"> 只返回安全配置的状态计数，不返回任何密钥值。</w:t>
      </w:r>
    </w:p>
    <w:p>
      <w:r>
        <w:rPr>
          <w:rFonts w:ascii="Segoe UI" w:hAnsi="Segoe UI" w:eastAsia="微软雅黑"/>
          <w:b w:val="0"/>
          <w:sz w:val="21"/>
        </w:rPr>
        <w:t>性能实测：</w:t>
      </w:r>
    </w:p>
    <w:tbl>
      <w:tblPr>
        <w:tblStyle w:val="TableGrid"/>
        <w:jc w:val="center"/>
        <w:tblLook w:firstColumn="1" w:firstRow="1" w:lastColumn="0" w:lastRow="0" w:noHBand="0" w:noVBand="1" w:val="04A0"/>
        <w:tblW w:w="5000" w:type="pct"/>
        <w:tblLayout w:type="autofit"/>
      </w:tblPr>
      <w:tblGrid>
        <w:gridCol w:w="3137"/>
        <w:gridCol w:w="3137"/>
        <w:gridCol w:w="3137"/>
      </w:tblGrid>
      <w:tr>
        <w:tc>
          <w:tcPr>
            <w:tcW w:type="dxa" w:w="3137"/>
            <w:shd w:val="clear" w:color="auto" w:fill="EBF4FF"/>
          </w:tcPr>
          <w:p>
            <w:pPr>
              <w:spacing w:after="40"/>
            </w:pPr>
            <w:r/>
            <w:r>
              <w:rPr>
                <w:rFonts w:ascii="Segoe UI" w:hAnsi="Segoe UI" w:eastAsia="微软雅黑"/>
                <w:b/>
                <w:color w:val="1B3A5C"/>
                <w:sz w:val="18"/>
              </w:rPr>
              <w:t>指标</w:t>
            </w:r>
          </w:p>
        </w:tc>
        <w:tc>
          <w:tcPr>
            <w:tcW w:type="dxa" w:w="3137"/>
            <w:shd w:val="clear" w:color="auto" w:fill="EBF4FF"/>
          </w:tcPr>
          <w:p>
            <w:pPr>
              <w:spacing w:after="40"/>
            </w:pPr>
            <w:r/>
            <w:r>
              <w:rPr>
                <w:rFonts w:ascii="Segoe UI" w:hAnsi="Segoe UI" w:eastAsia="微软雅黑"/>
                <w:b/>
                <w:color w:val="1B3A5C"/>
                <w:sz w:val="18"/>
              </w:rPr>
              <w:t>实测值</w:t>
            </w:r>
          </w:p>
        </w:tc>
        <w:tc>
          <w:tcPr>
            <w:tcW w:type="dxa" w:w="3137"/>
            <w:shd w:val="clear" w:color="auto" w:fill="EBF4FF"/>
          </w:tcPr>
          <w:p>
            <w:pPr>
              <w:spacing w:after="40"/>
            </w:pPr>
            <w:r/>
            <w:r>
              <w:rPr>
                <w:rFonts w:ascii="Segoe UI" w:hAnsi="Segoe UI" w:eastAsia="微软雅黑"/>
                <w:b/>
                <w:color w:val="1B3A5C"/>
                <w:sz w:val="18"/>
              </w:rPr>
              <w:t>口径</w:t>
            </w:r>
          </w:p>
        </w:tc>
      </w:tr>
      <w:tr>
        <w:tc>
          <w:tcPr>
            <w:tcW w:type="dxa" w:w="3137"/>
          </w:tcPr>
          <w:p>
            <w:pPr>
              <w:spacing w:after="40"/>
            </w:pPr>
            <w:r/>
            <w:r>
              <w:rPr>
                <w:rFonts w:ascii="Segoe UI" w:hAnsi="Segoe UI" w:eastAsia="微软雅黑"/>
                <w:b w:val="0"/>
                <w:sz w:val="17"/>
              </w:rPr>
              <w:t>检索 P50</w:t>
            </w:r>
          </w:p>
        </w:tc>
        <w:tc>
          <w:tcPr>
            <w:tcW w:type="dxa" w:w="3137"/>
          </w:tcPr>
          <w:p>
            <w:pPr>
              <w:spacing w:after="40"/>
            </w:pPr>
            <w:r/>
            <w:r>
              <w:rPr>
                <w:rFonts w:ascii="Segoe UI" w:hAnsi="Segoe UI" w:eastAsia="微软雅黑"/>
                <w:b w:val="0"/>
                <w:sz w:val="17"/>
              </w:rPr>
              <w:t>0.3–0.6 秒</w:t>
            </w:r>
          </w:p>
        </w:tc>
        <w:tc>
          <w:tcPr>
            <w:tcW w:type="dxa" w:w="3137"/>
          </w:tcPr>
          <w:p>
            <w:pPr>
              <w:spacing w:after="40"/>
            </w:pPr>
            <w:r/>
            <w:r>
              <w:rPr>
                <w:rFonts w:ascii="Segoe UI" w:hAnsi="Segoe UI" w:eastAsia="微软雅黑"/>
                <w:b w:val="0"/>
                <w:sz w:val="17"/>
              </w:rPr>
              <w:t>后端形态，法规级检索</w:t>
            </w:r>
          </w:p>
        </w:tc>
      </w:tr>
      <w:tr>
        <w:tc>
          <w:tcPr>
            <w:tcW w:type="dxa" w:w="3137"/>
          </w:tcPr>
          <w:p>
            <w:pPr>
              <w:spacing w:after="40"/>
            </w:pPr>
            <w:r/>
            <w:r>
              <w:rPr>
                <w:rFonts w:ascii="Segoe UI" w:hAnsi="Segoe UI" w:eastAsia="微软雅黑"/>
                <w:b w:val="0"/>
                <w:sz w:val="17"/>
              </w:rPr>
              <w:t>首屏</w:t>
            </w:r>
          </w:p>
        </w:tc>
        <w:tc>
          <w:tcPr>
            <w:tcW w:type="dxa" w:w="3137"/>
          </w:tcPr>
          <w:p>
            <w:pPr>
              <w:spacing w:after="40"/>
            </w:pPr>
            <w:r/>
            <w:r>
              <w:rPr>
                <w:rFonts w:ascii="Segoe UI" w:hAnsi="Segoe UI" w:eastAsia="微软雅黑"/>
                <w:b w:val="0"/>
                <w:sz w:val="17"/>
              </w:rPr>
              <w:t>0.68 秒</w:t>
            </w:r>
          </w:p>
        </w:tc>
        <w:tc>
          <w:tcPr>
            <w:tcW w:type="dxa" w:w="3137"/>
          </w:tcPr>
          <w:p>
            <w:pPr>
              <w:spacing w:after="40"/>
            </w:pPr>
            <w:r/>
            <w:r>
              <w:rPr>
                <w:rFonts w:ascii="Segoe UI" w:hAnsi="Segoe UI" w:eastAsia="微软雅黑"/>
                <w:b w:val="0"/>
                <w:sz w:val="17"/>
              </w:rPr>
              <w:t>后端形态</w:t>
            </w:r>
          </w:p>
        </w:tc>
      </w:tr>
      <w:tr>
        <w:tc>
          <w:tcPr>
            <w:tcW w:type="dxa" w:w="3137"/>
          </w:tcPr>
          <w:p>
            <w:pPr>
              <w:spacing w:after="40"/>
            </w:pPr>
            <w:r/>
            <w:r>
              <w:rPr>
                <w:rFonts w:ascii="Segoe UI" w:hAnsi="Segoe UI" w:eastAsia="微软雅黑"/>
                <w:b w:val="0"/>
                <w:sz w:val="17"/>
              </w:rPr>
              <w:t>首屏</w:t>
            </w:r>
          </w:p>
        </w:tc>
        <w:tc>
          <w:tcPr>
            <w:tcW w:type="dxa" w:w="3137"/>
          </w:tcPr>
          <w:p>
            <w:pPr>
              <w:spacing w:after="40"/>
            </w:pPr>
            <w:r/>
            <w:r>
              <w:rPr>
                <w:rFonts w:ascii="Segoe UI" w:hAnsi="Segoe UI" w:eastAsia="微软雅黑"/>
                <w:b w:val="0"/>
                <w:sz w:val="17"/>
              </w:rPr>
              <w:t>4.2–4.45 秒</w:t>
            </w:r>
          </w:p>
        </w:tc>
        <w:tc>
          <w:tcPr>
            <w:tcW w:type="dxa" w:w="3137"/>
          </w:tcPr>
          <w:p>
            <w:pPr>
              <w:spacing w:after="40"/>
            </w:pPr>
            <w:r/>
            <w:r>
              <w:rPr>
                <w:rFonts w:ascii="Segoe UI" w:hAnsi="Segoe UI" w:eastAsia="微软雅黑"/>
                <w:b w:val="0"/>
                <w:sz w:val="17"/>
              </w:rPr>
              <w:t xml:space="preserve">纯静态 </w:t>
            </w:r>
            <w:r>
              <w:rPr>
                <w:rFonts w:ascii="Consolas" w:hAnsi="Consolas" w:eastAsia="Consolas"/>
                <w:color w:val="B03060"/>
                <w:sz w:val="16"/>
              </w:rPr>
              <w:t>file://</w:t>
            </w:r>
          </w:p>
        </w:tc>
      </w:tr>
      <w:tr>
        <w:tc>
          <w:tcPr>
            <w:tcW w:type="dxa" w:w="3137"/>
          </w:tcPr>
          <w:p>
            <w:pPr>
              <w:spacing w:after="40"/>
            </w:pPr>
            <w:r/>
            <w:r>
              <w:rPr>
                <w:rFonts w:ascii="Segoe UI" w:hAnsi="Segoe UI" w:eastAsia="微软雅黑"/>
                <w:b w:val="0"/>
                <w:sz w:val="17"/>
              </w:rPr>
              <w:t>SQLite 库</w:t>
            </w:r>
          </w:p>
        </w:tc>
        <w:tc>
          <w:tcPr>
            <w:tcW w:type="dxa" w:w="3137"/>
          </w:tcPr>
          <w:p>
            <w:pPr>
              <w:spacing w:after="40"/>
            </w:pPr>
            <w:r/>
            <w:r>
              <w:rPr>
                <w:rFonts w:ascii="Segoe UI" w:hAnsi="Segoe UI" w:eastAsia="微软雅黑"/>
                <w:b w:val="0"/>
                <w:sz w:val="17"/>
              </w:rPr>
              <w:t>约 1.22 GB</w:t>
            </w:r>
          </w:p>
        </w:tc>
        <w:tc>
          <w:tcPr>
            <w:tcW w:type="dxa" w:w="3137"/>
          </w:tcPr>
          <w:p>
            <w:pPr>
              <w:spacing w:after="40"/>
            </w:pPr>
            <w:r/>
            <w:r>
              <w:rPr>
                <w:rFonts w:ascii="Segoe UI" w:hAnsi="Segoe UI" w:eastAsia="微软雅黑"/>
                <w:b w:val="0"/>
                <w:sz w:val="17"/>
              </w:rPr>
              <w:t xml:space="preserve">由 </w:t>
            </w:r>
            <w:r>
              <w:rPr>
                <w:rFonts w:ascii="Consolas" w:hAnsi="Consolas" w:eastAsia="Consolas"/>
                <w:color w:val="B03060"/>
                <w:sz w:val="16"/>
              </w:rPr>
              <w:t>laws/</w:t>
            </w:r>
            <w:r>
              <w:rPr>
                <w:rFonts w:ascii="Segoe UI" w:hAnsi="Segoe UI" w:eastAsia="微软雅黑"/>
                <w:b w:val="0"/>
                <w:sz w:val="17"/>
              </w:rPr>
              <w:t xml:space="preserve"> 派生</w:t>
            </w:r>
          </w:p>
        </w:tc>
      </w:tr>
      <w:tr>
        <w:tc>
          <w:tcPr>
            <w:tcW w:type="dxa" w:w="3137"/>
          </w:tcPr>
          <w:p>
            <w:pPr>
              <w:spacing w:after="40"/>
            </w:pPr>
            <w:r/>
            <w:r>
              <w:rPr>
                <w:rFonts w:ascii="Segoe UI" w:hAnsi="Segoe UI" w:eastAsia="微软雅黑"/>
                <w:b w:val="0"/>
                <w:sz w:val="17"/>
              </w:rPr>
              <w:t>建库耗时</w:t>
            </w:r>
          </w:p>
        </w:tc>
        <w:tc>
          <w:tcPr>
            <w:tcW w:type="dxa" w:w="3137"/>
          </w:tcPr>
          <w:p>
            <w:pPr>
              <w:spacing w:after="40"/>
            </w:pPr>
            <w:r/>
            <w:r>
              <w:rPr>
                <w:rFonts w:ascii="Segoe UI" w:hAnsi="Segoe UI" w:eastAsia="微软雅黑"/>
                <w:b w:val="0"/>
                <w:sz w:val="17"/>
              </w:rPr>
              <w:t>约 7 分钟</w:t>
            </w:r>
          </w:p>
        </w:tc>
        <w:tc>
          <w:tcPr>
            <w:tcW w:type="dxa" w:w="3137"/>
          </w:tcPr>
          <w:p>
            <w:pPr>
              <w:spacing w:after="40"/>
            </w:pPr>
            <w:r/>
            <w:r>
              <w:rPr>
                <w:rFonts w:ascii="Segoe UI" w:hAnsi="Segoe UI" w:eastAsia="微软雅黑"/>
                <w:b w:val="0"/>
                <w:sz w:val="17"/>
              </w:rPr>
              <w:t>首次构建</w:t>
            </w:r>
          </w:p>
        </w:tc>
      </w:tr>
      <w:tr>
        <w:tc>
          <w:tcPr>
            <w:tcW w:type="dxa" w:w="3137"/>
          </w:tcPr>
          <w:p>
            <w:pPr>
              <w:spacing w:after="40"/>
            </w:pPr>
            <w:r/>
            <w:r>
              <w:rPr>
                <w:rFonts w:ascii="Segoe UI" w:hAnsi="Segoe UI" w:eastAsia="微软雅黑"/>
                <w:b w:val="0"/>
                <w:sz w:val="17"/>
              </w:rPr>
              <w:t>向量索引</w:t>
            </w:r>
          </w:p>
        </w:tc>
        <w:tc>
          <w:tcPr>
            <w:tcW w:type="dxa" w:w="3137"/>
          </w:tcPr>
          <w:p>
            <w:pPr>
              <w:spacing w:after="40"/>
            </w:pPr>
            <w:r/>
            <w:r>
              <w:rPr>
                <w:rFonts w:ascii="Segoe UI" w:hAnsi="Segoe UI" w:eastAsia="微软雅黑"/>
                <w:b w:val="0"/>
                <w:sz w:val="17"/>
              </w:rPr>
              <w:t>18,861 部 / 334,779 条，约 310 MB</w:t>
            </w:r>
          </w:p>
        </w:tc>
        <w:tc>
          <w:tcPr>
            <w:tcW w:type="dxa" w:w="3137"/>
          </w:tcPr>
          <w:p>
            <w:pPr>
              <w:spacing w:after="40"/>
            </w:pPr>
            <w:r/>
            <w:r>
              <w:rPr>
                <w:rFonts w:ascii="Segoe UI" w:hAnsi="Segoe UI" w:eastAsia="微软雅黑"/>
                <w:b w:val="0"/>
                <w:sz w:val="17"/>
              </w:rPr>
              <w:t>滞后于当前法规库</w:t>
            </w:r>
          </w:p>
        </w:tc>
      </w:tr>
      <w:tr>
        <w:tc>
          <w:tcPr>
            <w:tcW w:type="dxa" w:w="3137"/>
          </w:tcPr>
          <w:p>
            <w:pPr>
              <w:spacing w:after="40"/>
            </w:pPr>
            <w:r/>
            <w:r>
              <w:rPr>
                <w:rFonts w:ascii="Segoe UI" w:hAnsi="Segoe UI" w:eastAsia="微软雅黑"/>
                <w:b w:val="0"/>
                <w:sz w:val="17"/>
              </w:rPr>
              <w:t>数据校验</w:t>
            </w:r>
          </w:p>
        </w:tc>
        <w:tc>
          <w:tcPr>
            <w:tcW w:type="dxa" w:w="3137"/>
          </w:tcPr>
          <w:p>
            <w:pPr>
              <w:spacing w:after="40"/>
            </w:pPr>
            <w:r/>
            <w:r>
              <w:rPr>
                <w:rFonts w:ascii="Segoe UI" w:hAnsi="Segoe UI" w:eastAsia="微软雅黑"/>
                <w:b w:val="0"/>
                <w:sz w:val="17"/>
              </w:rPr>
              <w:t>7 个校验器 + 全量 JS 语法，CI 全绿</w:t>
            </w:r>
          </w:p>
        </w:tc>
        <w:tc>
          <w:tcPr>
            <w:tcW w:type="dxa" w:w="3137"/>
          </w:tcPr>
          <w:p>
            <w:pPr>
              <w:spacing w:after="40"/>
            </w:pPr>
            <w:r/>
            <w:r>
              <w:rPr>
                <w:rFonts w:ascii="Segoe UI" w:hAnsi="Segoe UI" w:eastAsia="微软雅黑"/>
                <w:b w:val="0"/>
                <w:sz w:val="17"/>
              </w:rPr>
              <w:t>CI 工作流</w:t>
            </w:r>
          </w:p>
        </w:tc>
      </w:tr>
      <w:tr>
        <w:tc>
          <w:tcPr>
            <w:tcW w:type="dxa" w:w="3137"/>
          </w:tcPr>
          <w:p>
            <w:pPr>
              <w:spacing w:after="40"/>
            </w:pPr>
            <w:r/>
            <w:r>
              <w:rPr>
                <w:rFonts w:ascii="Segoe UI" w:hAnsi="Segoe UI" w:eastAsia="微软雅黑"/>
                <w:b w:val="0"/>
                <w:sz w:val="17"/>
              </w:rPr>
              <w:t>后端自测</w:t>
            </w:r>
          </w:p>
        </w:tc>
        <w:tc>
          <w:tcPr>
            <w:tcW w:type="dxa" w:w="3137"/>
          </w:tcPr>
          <w:p>
            <w:pPr>
              <w:spacing w:after="40"/>
            </w:pPr>
            <w:r/>
            <w:r>
              <w:rPr>
                <w:rFonts w:ascii="Segoe UI" w:hAnsi="Segoe UI" w:eastAsia="微软雅黑"/>
                <w:b w:val="0"/>
                <w:sz w:val="17"/>
              </w:rPr>
              <w:t>13 项</w:t>
            </w:r>
          </w:p>
        </w:tc>
        <w:tc>
          <w:tcPr>
            <w:tcW w:type="dxa" w:w="3137"/>
          </w:tcPr>
          <w:p>
            <w:pPr>
              <w:spacing w:after="40"/>
            </w:pPr>
            <w:r/>
            <w:r>
              <w:rPr>
                <w:rFonts w:ascii="Consolas" w:hAnsi="Consolas" w:eastAsia="Consolas"/>
                <w:color w:val="B03060"/>
                <w:sz w:val="16"/>
              </w:rPr>
              <w:t>backend/test_api.py</w:t>
            </w:r>
          </w:p>
        </w:tc>
      </w:tr>
    </w:tbl>
    <w:p/>
    <w:p>
      <w:r>
        <w:rPr>
          <w:rFonts w:ascii="Segoe UI" w:hAnsi="Segoe UI" w:eastAsia="微软雅黑"/>
          <w:b w:val="0"/>
          <w:sz w:val="21"/>
        </w:rPr>
        <w:t>首屏优化的关键不是网络传输，而是按打开方式决定加载内容：API 模式跳过体积较大的目录与词表文件，改由接口取首屏元数据，首屏由 4.2–4.45 秒降到 0.68 秒。</w:t>
      </w:r>
    </w:p>
    <w:p>
      <w:r>
        <w:rPr>
          <w:rFonts w:ascii="Segoe UI" w:hAnsi="Segoe UI" w:eastAsia="微软雅黑"/>
          <w:b w:val="0"/>
          <w:sz w:val="21"/>
        </w:rPr>
        <w:t>这些数字都是本机实测，会随硬件与数据版本变化；我们给出的是同一台机器上两种形态的对比，而不是跨环境的绝对承诺。向量索引的构建是一次性离线任务，不参与在线请求路径；在线只做编码与检索。</w:t>
      </w:r>
    </w:p>
    <w:p>
      <w:r>
        <w:rPr>
          <w:rFonts w:ascii="Segoe UI" w:hAnsi="Segoe UI" w:eastAsia="微软雅黑"/>
          <w:b w:val="0"/>
          <w:sz w:val="21"/>
        </w:rPr>
        <w:t>检索质量评测使用 110 题弱标注评测集。金标由关键词 IDF 机械挑选，因此绝对值低估真实效果，应看相对变化：</w:t>
      </w:r>
    </w:p>
    <w:tbl>
      <w:tblPr>
        <w:tblStyle w:val="TableGrid"/>
        <w:jc w:val="center"/>
        <w:tblLook w:firstColumn="1" w:firstRow="1" w:lastColumn="0" w:lastRow="0" w:noHBand="0" w:noVBand="1" w:val="04A0"/>
        <w:tblW w:w="5000" w:type="pct"/>
        <w:tblLayout w:type="autofit"/>
      </w:tblPr>
      <w:tblGrid>
        <w:gridCol w:w="3137"/>
        <w:gridCol w:w="3137"/>
        <w:gridCol w:w="3137"/>
      </w:tblGrid>
      <w:tr>
        <w:tc>
          <w:tcPr>
            <w:tcW w:type="dxa" w:w="3137"/>
            <w:shd w:val="clear" w:color="auto" w:fill="EBF4FF"/>
          </w:tcPr>
          <w:p>
            <w:pPr>
              <w:spacing w:after="40"/>
            </w:pPr>
            <w:r/>
            <w:r>
              <w:rPr>
                <w:rFonts w:ascii="Segoe UI" w:hAnsi="Segoe UI" w:eastAsia="微软雅黑"/>
                <w:b/>
                <w:color w:val="1B3A5C"/>
                <w:sz w:val="18"/>
              </w:rPr>
              <w:t>方案</w:t>
            </w:r>
          </w:p>
        </w:tc>
        <w:tc>
          <w:tcPr>
            <w:tcW w:type="dxa" w:w="3137"/>
            <w:shd w:val="clear" w:color="auto" w:fill="EBF4FF"/>
          </w:tcPr>
          <w:p>
            <w:pPr>
              <w:spacing w:after="40"/>
            </w:pPr>
            <w:r/>
            <w:r>
              <w:rPr>
                <w:rFonts w:ascii="Segoe UI" w:hAnsi="Segoe UI" w:eastAsia="微软雅黑"/>
                <w:b/>
                <w:color w:val="1B3A5C"/>
                <w:sz w:val="18"/>
              </w:rPr>
              <w:t>P@3</w:t>
            </w:r>
          </w:p>
        </w:tc>
        <w:tc>
          <w:tcPr>
            <w:tcW w:type="dxa" w:w="3137"/>
            <w:shd w:val="clear" w:color="auto" w:fill="EBF4FF"/>
          </w:tcPr>
          <w:p>
            <w:pPr>
              <w:spacing w:after="40"/>
            </w:pPr>
            <w:r/>
            <w:r>
              <w:rPr>
                <w:rFonts w:ascii="Segoe UI" w:hAnsi="Segoe UI" w:eastAsia="微软雅黑"/>
                <w:b/>
                <w:color w:val="1B3A5C"/>
                <w:sz w:val="18"/>
              </w:rPr>
              <w:t>国别准确</w:t>
            </w:r>
          </w:p>
        </w:tc>
      </w:tr>
      <w:tr>
        <w:tc>
          <w:tcPr>
            <w:tcW w:type="dxa" w:w="3137"/>
          </w:tcPr>
          <w:p>
            <w:pPr>
              <w:spacing w:after="40"/>
            </w:pPr>
            <w:r/>
            <w:r>
              <w:rPr>
                <w:rFonts w:ascii="Segoe UI" w:hAnsi="Segoe UI" w:eastAsia="微软雅黑"/>
                <w:b w:val="0"/>
                <w:sz w:val="17"/>
              </w:rPr>
              <w:t>BM25 基线</w:t>
            </w:r>
          </w:p>
        </w:tc>
        <w:tc>
          <w:tcPr>
            <w:tcW w:type="dxa" w:w="3137"/>
          </w:tcPr>
          <w:p>
            <w:pPr>
              <w:spacing w:after="40"/>
            </w:pPr>
            <w:r/>
            <w:r>
              <w:rPr>
                <w:rFonts w:ascii="Segoe UI" w:hAnsi="Segoe UI" w:eastAsia="微软雅黑"/>
                <w:b w:val="0"/>
                <w:sz w:val="17"/>
              </w:rPr>
              <w:t>5.7%</w:t>
            </w:r>
          </w:p>
        </w:tc>
        <w:tc>
          <w:tcPr>
            <w:tcW w:type="dxa" w:w="3137"/>
          </w:tcPr>
          <w:p>
            <w:pPr>
              <w:spacing w:after="40"/>
            </w:pPr>
            <w:r/>
            <w:r>
              <w:rPr>
                <w:rFonts w:ascii="Segoe UI" w:hAnsi="Segoe UI" w:eastAsia="微软雅黑"/>
                <w:b w:val="0"/>
                <w:sz w:val="17"/>
              </w:rPr>
              <w:t>26.4%</w:t>
            </w:r>
          </w:p>
        </w:tc>
      </w:tr>
      <w:tr>
        <w:tc>
          <w:tcPr>
            <w:tcW w:type="dxa" w:w="3137"/>
          </w:tcPr>
          <w:p>
            <w:pPr>
              <w:spacing w:after="40"/>
            </w:pPr>
            <w:r/>
            <w:r>
              <w:rPr>
                <w:rFonts w:ascii="Segoe UI" w:hAnsi="Segoe UI" w:eastAsia="微软雅黑"/>
                <w:b w:val="0"/>
                <w:sz w:val="17"/>
              </w:rPr>
              <w:t>融合 + 国别约束</w:t>
            </w:r>
          </w:p>
        </w:tc>
        <w:tc>
          <w:tcPr>
            <w:tcW w:type="dxa" w:w="3137"/>
          </w:tcPr>
          <w:p>
            <w:pPr>
              <w:spacing w:after="40"/>
            </w:pPr>
            <w:r/>
            <w:r>
              <w:rPr>
                <w:rFonts w:ascii="Segoe UI" w:hAnsi="Segoe UI" w:eastAsia="微软雅黑"/>
                <w:b w:val="0"/>
                <w:sz w:val="17"/>
              </w:rPr>
              <w:t>16.7%</w:t>
            </w:r>
          </w:p>
        </w:tc>
        <w:tc>
          <w:tcPr>
            <w:tcW w:type="dxa" w:w="3137"/>
          </w:tcPr>
          <w:p>
            <w:pPr>
              <w:spacing w:after="40"/>
            </w:pPr>
            <w:r/>
            <w:r>
              <w:rPr>
                <w:rFonts w:ascii="Segoe UI" w:hAnsi="Segoe UI" w:eastAsia="微软雅黑"/>
                <w:b w:val="0"/>
                <w:sz w:val="17"/>
              </w:rPr>
              <w:t>99.1%</w:t>
            </w:r>
          </w:p>
        </w:tc>
      </w:tr>
    </w:tbl>
    <w:p/>
    <w:p>
      <w:r>
        <w:rPr>
          <w:rFonts w:ascii="Segoe UI" w:hAnsi="Segoe UI" w:eastAsia="微软雅黑"/>
          <w:b w:val="0"/>
          <w:sz w:val="21"/>
        </w:rPr>
        <w:t>P@3 指前三条结果中命中金标条目的比例；国别准确指结果国别与题目所指法域一致的比例。相比基线，P@3 提升 11.0 个百分点，国别准确提升 72.7 个百分点。绝对值不高，与弱标注口径有关；我们不把它当作真实检索水平的上限或下限，只作为版本间比较的尺子。</w:t>
      </w:r>
    </w:p>
    <w:p>
      <w:pPr>
        <w:pStyle w:val="Heading2"/>
      </w:pPr>
      <w:r>
        <w:rPr>
          <w:rFonts w:ascii="Segoe UI" w:hAnsi="Segoe UI" w:eastAsia="微软雅黑"/>
          <w:b/>
          <w:color w:val="1B3A5C"/>
          <w:sz w:val="30"/>
        </w:rPr>
        <w:t>七、关键创新与差异化</w:t>
      </w:r>
    </w:p>
    <w:p>
      <w:r>
        <w:rPr>
          <w:rFonts w:ascii="Segoe UI" w:hAnsi="Segoe UI" w:eastAsia="微软雅黑"/>
          <w:b w:val="0"/>
          <w:sz w:val="21"/>
        </w:rPr>
        <w:t>以下五点是我们认为区别于“把法规堆成网页”的地方，均可在代码或数据中核对。</w:t>
      </w:r>
    </w:p>
    <w:p>
      <w:r>
        <w:rPr>
          <w:rFonts w:ascii="Segoe UI" w:hAnsi="Segoe UI" w:eastAsia="微软雅黑"/>
          <w:b w:val="0"/>
          <w:sz w:val="21"/>
        </w:rPr>
        <w:t>一是可溯源被做成可校验的工程约束，而不是界面承诺。每部法有官方来源字段，统计字段与逐文件统计对账，译文与原文物理分离，修复留痕；7 个校验器在 CI 里守这些约束。</w:t>
      </w:r>
    </w:p>
    <w:p>
      <w:r>
        <w:rPr>
          <w:rFonts w:ascii="Segoe UI" w:hAnsi="Segoe UI" w:eastAsia="微软雅黑"/>
          <w:b w:val="0"/>
          <w:sz w:val="21"/>
        </w:rPr>
        <w:t>二是中文提问直接命中他国原文。多语种向量把中文问题映射到其他语种的条文向量上，实测召回中出现中文提问命中他国法规对应条文的情况；这对“中文用户查东盟法”是核心能力。</w:t>
      </w:r>
    </w:p>
    <w:p>
      <w:r>
        <w:rPr>
          <w:rFonts w:ascii="Segoe UI" w:hAnsi="Segoe UI" w:eastAsia="微软雅黑"/>
          <w:b w:val="0"/>
          <w:sz w:val="21"/>
        </w:rPr>
        <w:t>三是混合检索解决量纲不可比。BM25 强在文号、全称、条号等字面精确，向量强在同义改写与跨语言；RRF 只看排名，把两者拼起来，评测中国别准确从 26.4% 提升到 99.1%。</w:t>
      </w:r>
    </w:p>
    <w:p>
      <w:r>
        <w:rPr>
          <w:rFonts w:ascii="Segoe UI" w:hAnsi="Segoe UI" w:eastAsia="微软雅黑"/>
          <w:b w:val="0"/>
          <w:sz w:val="21"/>
        </w:rPr>
        <w:t>四是把“不许编造”拆成可执行的规则。AI 生成内容标注、译文标引擎与校对状态、原文优先、引用必带条号与来源；这些规则写在数据契约里，并由扫描器检查禁用表述。</w:t>
      </w:r>
    </w:p>
    <w:p>
      <w:r>
        <w:rPr>
          <w:rFonts w:ascii="Segoe UI" w:hAnsi="Segoe UI" w:eastAsia="微软雅黑"/>
          <w:b w:val="0"/>
          <w:sz w:val="21"/>
        </w:rPr>
        <w:t>五是零构建双形态降低使用门槛。同一套前端在浏览器直接打开与后端托管下都可用，离线也能完成检索、详情与比对；ONNX 推理让向量检索不必依赖重型深度学习环境。</w:t>
      </w:r>
    </w:p>
    <w:p>
      <w:r>
        <w:rPr>
          <w:rFonts w:ascii="Segoe UI" w:hAnsi="Segoe UI" w:eastAsia="微软雅黑"/>
          <w:b w:val="0"/>
          <w:sz w:val="21"/>
        </w:rPr>
        <w:t>需要说明这些点不是什么：我们没有提出新的检索算法，也没有训练自己的大模型。创新主要在工程组合与约束设计——把多语种向量、BM25、RRF 与国别约束组合成可用的检索链路，把数据红线变成校验器能检查的规则，把双形态前端做成同一份代码。这类工作不容易被单项指标比较，但直接决定产品能不能被信任、能不能被复现。</w:t>
      </w:r>
    </w:p>
    <w:p>
      <w:r>
        <w:rPr>
          <w:rFonts w:ascii="Segoe UI" w:hAnsi="Segoe UI" w:eastAsia="微软雅黑"/>
          <w:b w:val="0"/>
          <w:sz w:val="21"/>
        </w:rPr>
        <w:t>与三类常见方案的对比：</w:t>
      </w:r>
    </w:p>
    <w:tbl>
      <w:tblPr>
        <w:tblStyle w:val="TableGrid"/>
        <w:jc w:val="center"/>
        <w:tblLook w:firstColumn="1" w:firstRow="1" w:lastColumn="0" w:lastRow="0" w:noHBand="0" w:noVBand="1" w:val="04A0"/>
        <w:tblW w:w="5000" w:type="pct"/>
        <w:tblLayout w:type="autofit"/>
      </w:tblPr>
      <w:tblGrid>
        <w:gridCol w:w="1882"/>
        <w:gridCol w:w="1882"/>
        <w:gridCol w:w="1882"/>
        <w:gridCol w:w="1882"/>
        <w:gridCol w:w="1882"/>
      </w:tblGrid>
      <w:tr>
        <w:tc>
          <w:tcPr>
            <w:tcW w:type="dxa" w:w="1882"/>
            <w:shd w:val="clear" w:color="auto" w:fill="EBF4FF"/>
          </w:tcPr>
          <w:p>
            <w:pPr>
              <w:spacing w:after="40"/>
            </w:pPr>
            <w:r/>
            <w:r>
              <w:rPr>
                <w:rFonts w:ascii="Segoe UI" w:hAnsi="Segoe UI" w:eastAsia="微软雅黑"/>
                <w:b/>
                <w:color w:val="1B3A5C"/>
                <w:sz w:val="18"/>
              </w:rPr>
              <w:t>维度</w:t>
            </w:r>
          </w:p>
        </w:tc>
        <w:tc>
          <w:tcPr>
            <w:tcW w:type="dxa" w:w="1882"/>
            <w:shd w:val="clear" w:color="auto" w:fill="EBF4FF"/>
          </w:tcPr>
          <w:p>
            <w:pPr>
              <w:spacing w:after="40"/>
            </w:pPr>
            <w:r/>
            <w:r>
              <w:rPr>
                <w:rFonts w:ascii="Segoe UI" w:hAnsi="Segoe UI" w:eastAsia="微软雅黑"/>
                <w:b/>
                <w:color w:val="1B3A5C"/>
                <w:sz w:val="18"/>
              </w:rPr>
              <w:t>通用大模型对话</w:t>
            </w:r>
          </w:p>
        </w:tc>
        <w:tc>
          <w:tcPr>
            <w:tcW w:type="dxa" w:w="1882"/>
            <w:shd w:val="clear" w:color="auto" w:fill="EBF4FF"/>
          </w:tcPr>
          <w:p>
            <w:pPr>
              <w:spacing w:after="40"/>
            </w:pPr>
            <w:r/>
            <w:r>
              <w:rPr>
                <w:rFonts w:ascii="Segoe UI" w:hAnsi="Segoe UI" w:eastAsia="微软雅黑"/>
                <w:b/>
                <w:color w:val="1B3A5C"/>
                <w:sz w:val="18"/>
              </w:rPr>
              <w:t>商业法律数据库</w:t>
            </w:r>
          </w:p>
        </w:tc>
        <w:tc>
          <w:tcPr>
            <w:tcW w:type="dxa" w:w="1882"/>
            <w:shd w:val="clear" w:color="auto" w:fill="EBF4FF"/>
          </w:tcPr>
          <w:p>
            <w:pPr>
              <w:spacing w:after="40"/>
            </w:pPr>
            <w:r/>
            <w:r>
              <w:rPr>
                <w:rFonts w:ascii="Segoe UI" w:hAnsi="Segoe UI" w:eastAsia="微软雅黑"/>
                <w:b/>
                <w:color w:val="1B3A5C"/>
                <w:sz w:val="18"/>
              </w:rPr>
              <w:t>各国官方门户</w:t>
            </w:r>
          </w:p>
        </w:tc>
        <w:tc>
          <w:tcPr>
            <w:tcW w:type="dxa" w:w="1882"/>
            <w:shd w:val="clear" w:color="auto" w:fill="EBF4FF"/>
          </w:tcPr>
          <w:p>
            <w:pPr>
              <w:spacing w:after="40"/>
            </w:pPr>
            <w:r/>
            <w:r>
              <w:rPr>
                <w:rFonts w:ascii="Segoe UI" w:hAnsi="Segoe UI" w:eastAsia="微软雅黑"/>
                <w:b/>
                <w:color w:val="1B3A5C"/>
                <w:sz w:val="18"/>
              </w:rPr>
              <w:t>CALR</w:t>
            </w:r>
          </w:p>
        </w:tc>
      </w:tr>
      <w:tr>
        <w:tc>
          <w:tcPr>
            <w:tcW w:type="dxa" w:w="1882"/>
          </w:tcPr>
          <w:p>
            <w:pPr>
              <w:spacing w:after="40"/>
            </w:pPr>
            <w:r/>
            <w:r>
              <w:rPr>
                <w:rFonts w:ascii="Segoe UI" w:hAnsi="Segoe UI" w:eastAsia="微软雅黑"/>
                <w:b w:val="0"/>
                <w:sz w:val="17"/>
              </w:rPr>
              <w:t>覆盖范围</w:t>
            </w:r>
          </w:p>
        </w:tc>
        <w:tc>
          <w:tcPr>
            <w:tcW w:type="dxa" w:w="1882"/>
          </w:tcPr>
          <w:p>
            <w:pPr>
              <w:spacing w:after="40"/>
            </w:pPr>
            <w:r/>
            <w:r>
              <w:rPr>
                <w:rFonts w:ascii="Segoe UI" w:hAnsi="Segoe UI" w:eastAsia="微软雅黑"/>
                <w:b w:val="0"/>
                <w:sz w:val="17"/>
              </w:rPr>
              <w:t>取决于训练数据，法域与小语种不稳定</w:t>
            </w:r>
          </w:p>
        </w:tc>
        <w:tc>
          <w:tcPr>
            <w:tcW w:type="dxa" w:w="1882"/>
          </w:tcPr>
          <w:p>
            <w:pPr>
              <w:spacing w:after="40"/>
            </w:pPr>
            <w:r/>
            <w:r>
              <w:rPr>
                <w:rFonts w:ascii="Segoe UI" w:hAnsi="Segoe UI" w:eastAsia="微软雅黑"/>
                <w:b w:val="0"/>
                <w:sz w:val="17"/>
              </w:rPr>
              <w:t>通常以订阅机构的主营法域为主</w:t>
            </w:r>
          </w:p>
        </w:tc>
        <w:tc>
          <w:tcPr>
            <w:tcW w:type="dxa" w:w="1882"/>
          </w:tcPr>
          <w:p>
            <w:pPr>
              <w:spacing w:after="40"/>
            </w:pPr>
            <w:r/>
            <w:r>
              <w:rPr>
                <w:rFonts w:ascii="Segoe UI" w:hAnsi="Segoe UI" w:eastAsia="微软雅黑"/>
                <w:b w:val="0"/>
                <w:sz w:val="17"/>
              </w:rPr>
              <w:t>以本国法规为主</w:t>
            </w:r>
          </w:p>
        </w:tc>
        <w:tc>
          <w:tcPr>
            <w:tcW w:type="dxa" w:w="1882"/>
          </w:tcPr>
          <w:p>
            <w:pPr>
              <w:spacing w:after="40"/>
            </w:pPr>
            <w:r/>
            <w:r>
              <w:rPr>
                <w:rFonts w:ascii="Segoe UI" w:hAnsi="Segoe UI" w:eastAsia="微软雅黑"/>
                <w:b w:val="0"/>
                <w:sz w:val="17"/>
              </w:rPr>
              <w:t>12 法域，覆盖不均衡</w:t>
            </w:r>
          </w:p>
        </w:tc>
      </w:tr>
      <w:tr>
        <w:tc>
          <w:tcPr>
            <w:tcW w:type="dxa" w:w="1882"/>
          </w:tcPr>
          <w:p>
            <w:pPr>
              <w:spacing w:after="40"/>
            </w:pPr>
            <w:r/>
            <w:r>
              <w:rPr>
                <w:rFonts w:ascii="Segoe UI" w:hAnsi="Segoe UI" w:eastAsia="微软雅黑"/>
                <w:b w:val="0"/>
                <w:sz w:val="17"/>
              </w:rPr>
              <w:t>可回溯条文</w:t>
            </w:r>
          </w:p>
        </w:tc>
        <w:tc>
          <w:tcPr>
            <w:tcW w:type="dxa" w:w="1882"/>
          </w:tcPr>
          <w:p>
            <w:pPr>
              <w:spacing w:after="40"/>
            </w:pPr>
            <w:r/>
            <w:r>
              <w:rPr>
                <w:rFonts w:ascii="Segoe UI" w:hAnsi="Segoe UI" w:eastAsia="微软雅黑"/>
                <w:b w:val="0"/>
                <w:sz w:val="17"/>
              </w:rPr>
              <w:t>常给出无法核验的条文表述</w:t>
            </w:r>
          </w:p>
        </w:tc>
        <w:tc>
          <w:tcPr>
            <w:tcW w:type="dxa" w:w="1882"/>
          </w:tcPr>
          <w:p>
            <w:pPr>
              <w:spacing w:after="40"/>
            </w:pPr>
            <w:r/>
            <w:r>
              <w:rPr>
                <w:rFonts w:ascii="Segoe UI" w:hAnsi="Segoe UI" w:eastAsia="微软雅黑"/>
                <w:b w:val="0"/>
                <w:sz w:val="17"/>
              </w:rPr>
              <w:t>一般提供条文与引证</w:t>
            </w:r>
          </w:p>
        </w:tc>
        <w:tc>
          <w:tcPr>
            <w:tcW w:type="dxa" w:w="1882"/>
          </w:tcPr>
          <w:p>
            <w:pPr>
              <w:spacing w:after="40"/>
            </w:pPr>
            <w:r/>
            <w:r>
              <w:rPr>
                <w:rFonts w:ascii="Segoe UI" w:hAnsi="Segoe UI" w:eastAsia="微软雅黑"/>
                <w:b w:val="0"/>
                <w:sz w:val="17"/>
              </w:rPr>
              <w:t>提供原文，检索方式各异</w:t>
            </w:r>
          </w:p>
        </w:tc>
        <w:tc>
          <w:tcPr>
            <w:tcW w:type="dxa" w:w="1882"/>
          </w:tcPr>
          <w:p>
            <w:pPr>
              <w:spacing w:after="40"/>
            </w:pPr>
            <w:r/>
            <w:r>
              <w:rPr>
                <w:rFonts w:ascii="Segoe UI" w:hAnsi="Segoe UI" w:eastAsia="微软雅黑"/>
                <w:b w:val="0"/>
                <w:sz w:val="17"/>
              </w:rPr>
              <w:t>条文级引用，可点回来源</w:t>
            </w:r>
          </w:p>
        </w:tc>
      </w:tr>
      <w:tr>
        <w:tc>
          <w:tcPr>
            <w:tcW w:type="dxa" w:w="1882"/>
          </w:tcPr>
          <w:p>
            <w:pPr>
              <w:spacing w:after="40"/>
            </w:pPr>
            <w:r/>
            <w:r>
              <w:rPr>
                <w:rFonts w:ascii="Segoe UI" w:hAnsi="Segoe UI" w:eastAsia="微软雅黑"/>
                <w:b w:val="0"/>
                <w:sz w:val="17"/>
              </w:rPr>
              <w:t>跨语言对照</w:t>
            </w:r>
          </w:p>
        </w:tc>
        <w:tc>
          <w:tcPr>
            <w:tcW w:type="dxa" w:w="1882"/>
          </w:tcPr>
          <w:p>
            <w:pPr>
              <w:spacing w:after="40"/>
            </w:pPr>
            <w:r/>
            <w:r>
              <w:rPr>
                <w:rFonts w:ascii="Segoe UI" w:hAnsi="Segoe UI" w:eastAsia="微软雅黑"/>
                <w:b w:val="0"/>
                <w:sz w:val="17"/>
              </w:rPr>
              <w:t>可翻译，但译文不可核对</w:t>
            </w:r>
          </w:p>
        </w:tc>
        <w:tc>
          <w:tcPr>
            <w:tcW w:type="dxa" w:w="1882"/>
          </w:tcPr>
          <w:p>
            <w:pPr>
              <w:spacing w:after="40"/>
            </w:pPr>
            <w:r/>
            <w:r>
              <w:rPr>
                <w:rFonts w:ascii="Segoe UI" w:hAnsi="Segoe UI" w:eastAsia="微软雅黑"/>
                <w:b w:val="0"/>
                <w:sz w:val="17"/>
              </w:rPr>
              <w:t>视产品而定</w:t>
            </w:r>
          </w:p>
        </w:tc>
        <w:tc>
          <w:tcPr>
            <w:tcW w:type="dxa" w:w="1882"/>
          </w:tcPr>
          <w:p>
            <w:pPr>
              <w:spacing w:after="40"/>
            </w:pPr>
            <w:r/>
            <w:r>
              <w:rPr>
                <w:rFonts w:ascii="Segoe UI" w:hAnsi="Segoe UI" w:eastAsia="微软雅黑"/>
                <w:b w:val="0"/>
                <w:sz w:val="17"/>
              </w:rPr>
              <w:t>多为本国语言界面</w:t>
            </w:r>
          </w:p>
        </w:tc>
        <w:tc>
          <w:tcPr>
            <w:tcW w:type="dxa" w:w="1882"/>
          </w:tcPr>
          <w:p>
            <w:pPr>
              <w:spacing w:after="40"/>
            </w:pPr>
            <w:r/>
            <w:r>
              <w:rPr>
                <w:rFonts w:ascii="Segoe UI" w:hAnsi="Segoe UI" w:eastAsia="微软雅黑"/>
                <w:b w:val="0"/>
                <w:sz w:val="17"/>
              </w:rPr>
              <w:t>原文与 AI 辅助译文并排，标注生成方式</w:t>
            </w:r>
          </w:p>
        </w:tc>
      </w:tr>
      <w:tr>
        <w:tc>
          <w:tcPr>
            <w:tcW w:type="dxa" w:w="1882"/>
          </w:tcPr>
          <w:p>
            <w:pPr>
              <w:spacing w:after="40"/>
            </w:pPr>
            <w:r/>
            <w:r>
              <w:rPr>
                <w:rFonts w:ascii="Segoe UI" w:hAnsi="Segoe UI" w:eastAsia="微软雅黑"/>
                <w:b w:val="0"/>
                <w:sz w:val="17"/>
              </w:rPr>
              <w:t>离线或内网</w:t>
            </w:r>
          </w:p>
        </w:tc>
        <w:tc>
          <w:tcPr>
            <w:tcW w:type="dxa" w:w="1882"/>
          </w:tcPr>
          <w:p>
            <w:pPr>
              <w:spacing w:after="40"/>
            </w:pPr>
            <w:r/>
            <w:r>
              <w:rPr>
                <w:rFonts w:ascii="Segoe UI" w:hAnsi="Segoe UI" w:eastAsia="微软雅黑"/>
                <w:b w:val="0"/>
                <w:sz w:val="17"/>
              </w:rPr>
              <w:t>依赖在线服务</w:t>
            </w:r>
          </w:p>
        </w:tc>
        <w:tc>
          <w:tcPr>
            <w:tcW w:type="dxa" w:w="1882"/>
          </w:tcPr>
          <w:p>
            <w:pPr>
              <w:spacing w:after="40"/>
            </w:pPr>
            <w:r/>
            <w:r>
              <w:rPr>
                <w:rFonts w:ascii="Segoe UI" w:hAnsi="Segoe UI" w:eastAsia="微软雅黑"/>
                <w:b w:val="0"/>
                <w:sz w:val="17"/>
              </w:rPr>
              <w:t>依部署方式</w:t>
            </w:r>
          </w:p>
        </w:tc>
        <w:tc>
          <w:tcPr>
            <w:tcW w:type="dxa" w:w="1882"/>
          </w:tcPr>
          <w:p>
            <w:pPr>
              <w:spacing w:after="40"/>
            </w:pPr>
            <w:r/>
            <w:r>
              <w:rPr>
                <w:rFonts w:ascii="Segoe UI" w:hAnsi="Segoe UI" w:eastAsia="微软雅黑"/>
                <w:b w:val="0"/>
                <w:sz w:val="17"/>
              </w:rPr>
              <w:t>依赖网络</w:t>
            </w:r>
          </w:p>
        </w:tc>
        <w:tc>
          <w:tcPr>
            <w:tcW w:type="dxa" w:w="1882"/>
          </w:tcPr>
          <w:p>
            <w:pPr>
              <w:spacing w:after="40"/>
            </w:pPr>
            <w:r/>
            <w:r>
              <w:rPr>
                <w:rFonts w:ascii="Segoe UI" w:hAnsi="Segoe UI" w:eastAsia="微软雅黑"/>
                <w:b w:val="0"/>
                <w:sz w:val="17"/>
              </w:rPr>
              <w:t>纯静态离线可跑</w:t>
            </w:r>
          </w:p>
        </w:tc>
      </w:tr>
      <w:tr>
        <w:tc>
          <w:tcPr>
            <w:tcW w:type="dxa" w:w="1882"/>
          </w:tcPr>
          <w:p>
            <w:pPr>
              <w:spacing w:after="40"/>
            </w:pPr>
            <w:r/>
            <w:r>
              <w:rPr>
                <w:rFonts w:ascii="Segoe UI" w:hAnsi="Segoe UI" w:eastAsia="微软雅黑"/>
                <w:b w:val="0"/>
                <w:sz w:val="17"/>
              </w:rPr>
              <w:t>成本与授权</w:t>
            </w:r>
          </w:p>
        </w:tc>
        <w:tc>
          <w:tcPr>
            <w:tcW w:type="dxa" w:w="1882"/>
          </w:tcPr>
          <w:p>
            <w:pPr>
              <w:spacing w:after="40"/>
            </w:pPr>
            <w:r/>
            <w:r>
              <w:rPr>
                <w:rFonts w:ascii="Segoe UI" w:hAnsi="Segoe UI" w:eastAsia="微软雅黑"/>
                <w:b w:val="0"/>
                <w:sz w:val="17"/>
              </w:rPr>
              <w:t>按调用计费</w:t>
            </w:r>
          </w:p>
        </w:tc>
        <w:tc>
          <w:tcPr>
            <w:tcW w:type="dxa" w:w="1882"/>
          </w:tcPr>
          <w:p>
            <w:pPr>
              <w:spacing w:after="40"/>
            </w:pPr>
            <w:r/>
            <w:r>
              <w:rPr>
                <w:rFonts w:ascii="Segoe UI" w:hAnsi="Segoe UI" w:eastAsia="微软雅黑"/>
                <w:b w:val="0"/>
                <w:sz w:val="17"/>
              </w:rPr>
              <w:t>机构订阅</w:t>
            </w:r>
          </w:p>
        </w:tc>
        <w:tc>
          <w:tcPr>
            <w:tcW w:type="dxa" w:w="1882"/>
          </w:tcPr>
          <w:p>
            <w:pPr>
              <w:spacing w:after="40"/>
            </w:pPr>
            <w:r/>
            <w:r>
              <w:rPr>
                <w:rFonts w:ascii="Segoe UI" w:hAnsi="Segoe UI" w:eastAsia="微软雅黑"/>
                <w:b w:val="0"/>
                <w:sz w:val="17"/>
              </w:rPr>
              <w:t>免费但分散</w:t>
            </w:r>
          </w:p>
        </w:tc>
        <w:tc>
          <w:tcPr>
            <w:tcW w:type="dxa" w:w="1882"/>
          </w:tcPr>
          <w:p>
            <w:pPr>
              <w:spacing w:after="40"/>
            </w:pPr>
            <w:r/>
            <w:r>
              <w:rPr>
                <w:rFonts w:ascii="Segoe UI" w:hAnsi="Segoe UI" w:eastAsia="微软雅黑"/>
                <w:b w:val="0"/>
                <w:sz w:val="17"/>
              </w:rPr>
              <w:t>无外部 API 依赖，BYOK 由用户自付</w:t>
            </w:r>
          </w:p>
        </w:tc>
      </w:tr>
      <w:tr>
        <w:tc>
          <w:tcPr>
            <w:tcW w:type="dxa" w:w="1882"/>
          </w:tcPr>
          <w:p>
            <w:pPr>
              <w:spacing w:after="40"/>
            </w:pPr>
            <w:r/>
            <w:r>
              <w:rPr>
                <w:rFonts w:ascii="Segoe UI" w:hAnsi="Segoe UI" w:eastAsia="微软雅黑"/>
                <w:b w:val="0"/>
                <w:sz w:val="17"/>
              </w:rPr>
              <w:t>主要局限</w:t>
            </w:r>
          </w:p>
        </w:tc>
        <w:tc>
          <w:tcPr>
            <w:tcW w:type="dxa" w:w="1882"/>
          </w:tcPr>
          <w:p>
            <w:pPr>
              <w:spacing w:after="40"/>
            </w:pPr>
            <w:r/>
            <w:r>
              <w:rPr>
                <w:rFonts w:ascii="Segoe UI" w:hAnsi="Segoe UI" w:eastAsia="微软雅黑"/>
                <w:b w:val="0"/>
                <w:sz w:val="17"/>
              </w:rPr>
              <w:t>事实来源不可验证</w:t>
            </w:r>
          </w:p>
        </w:tc>
        <w:tc>
          <w:tcPr>
            <w:tcW w:type="dxa" w:w="1882"/>
          </w:tcPr>
          <w:p>
            <w:pPr>
              <w:spacing w:after="40"/>
            </w:pPr>
            <w:r/>
            <w:r>
              <w:rPr>
                <w:rFonts w:ascii="Segoe UI" w:hAnsi="Segoe UI" w:eastAsia="微软雅黑"/>
                <w:b w:val="0"/>
                <w:sz w:val="17"/>
              </w:rPr>
              <w:t>价格与部署门槛</w:t>
            </w:r>
          </w:p>
        </w:tc>
        <w:tc>
          <w:tcPr>
            <w:tcW w:type="dxa" w:w="1882"/>
          </w:tcPr>
          <w:p>
            <w:pPr>
              <w:spacing w:after="40"/>
            </w:pPr>
            <w:r/>
            <w:r>
              <w:rPr>
                <w:rFonts w:ascii="Segoe UI" w:hAnsi="Segoe UI" w:eastAsia="微软雅黑"/>
                <w:b w:val="0"/>
                <w:sz w:val="17"/>
              </w:rPr>
              <w:t>跨库检索与引注能力有限</w:t>
            </w:r>
          </w:p>
        </w:tc>
        <w:tc>
          <w:tcPr>
            <w:tcW w:type="dxa" w:w="1882"/>
          </w:tcPr>
          <w:p>
            <w:pPr>
              <w:spacing w:after="40"/>
            </w:pPr>
            <w:r/>
            <w:r>
              <w:rPr>
                <w:rFonts w:ascii="Segoe UI" w:hAnsi="Segoe UI" w:eastAsia="微软雅黑"/>
                <w:b w:val="0"/>
                <w:sz w:val="17"/>
              </w:rPr>
              <w:t>判例缺失、覆盖不均、学生团队维护</w:t>
            </w:r>
          </w:p>
        </w:tc>
      </w:tr>
    </w:tbl>
    <w:p/>
    <w:p>
      <w:r>
        <w:rPr>
          <w:rFonts w:ascii="Segoe UI" w:hAnsi="Segoe UI" w:eastAsia="微软雅黑"/>
          <w:b w:val="0"/>
          <w:sz w:val="21"/>
        </w:rPr>
        <w:t>这张表是定性比较，不引用任何厂商数据；“通常”“视产品而定”等措辞表示我们不掌握对方的完整实现细节，只描述公开可见的形态。CALR 的短板同样写在表里。</w:t>
      </w:r>
    </w:p>
    <w:p>
      <w:r>
        <w:rPr>
          <w:rFonts w:ascii="Segoe UI" w:hAnsi="Segoe UI" w:eastAsia="微软雅黑"/>
          <w:b w:val="0"/>
          <w:sz w:val="21"/>
        </w:rPr>
        <w:t>如果只比较“能不能回答一个法律问题”，通用大模型在覆盖面与表达上更强；CALR 的比较优势在“回答之后还能不能核对”。这也是我们把引用与来源放在界面主位置、而不是折叠在次要位置的原因。</w:t>
      </w:r>
    </w:p>
    <w:p>
      <w:pPr>
        <w:pStyle w:val="Heading2"/>
      </w:pPr>
      <w:r>
        <w:rPr>
          <w:rFonts w:ascii="Segoe UI" w:hAnsi="Segoe UI" w:eastAsia="微软雅黑"/>
          <w:b/>
          <w:color w:val="1B3A5C"/>
          <w:sz w:val="30"/>
        </w:rPr>
        <w:t>八、应用场景与价值</w:t>
      </w:r>
    </w:p>
    <w:p>
      <w:r>
        <w:rPr>
          <w:rFonts w:ascii="Segoe UI" w:hAnsi="Segoe UI" w:eastAsia="微软雅黑"/>
          <w:b w:val="0"/>
          <w:sz w:val="21"/>
        </w:rPr>
        <w:t>场景一：法官与仲裁员。审理涉外商事案件或仲裁案件时，需要查明并适用外国法。CALR 提供条文原文、对应译文与官方来源，便于在裁判文书中准确引注；工具不提供裁判结论，也不替代法律适用判断。</w:t>
      </w:r>
    </w:p>
    <w:p>
      <w:r>
        <w:rPr>
          <w:rFonts w:ascii="Segoe UI" w:hAnsi="Segoe UI" w:eastAsia="微软雅黑"/>
          <w:b w:val="0"/>
          <w:sz w:val="21"/>
        </w:rPr>
        <w:t>场景二：涉外律师与企业法务。企业赴东盟投资，需确认准入条件、数据合规义务、合同与争议解决规则。律师可以先用中文检索定位条文，再用五维比对观察不同法域的差异，最后导出引注；译文只作辅助，对外意见仍以原文为准。</w:t>
      </w:r>
    </w:p>
    <w:p>
      <w:r>
        <w:rPr>
          <w:rFonts w:ascii="Segoe UI" w:hAnsi="Segoe UI" w:eastAsia="微软雅黑"/>
          <w:b w:val="0"/>
          <w:sz w:val="21"/>
        </w:rPr>
        <w:t>场景三：高校教研。比较法课程与研究需要跨语言阅读条文。离线形态让机房或无网课堂也能使用；术语表与条文对照减少翻译往返；来源字段便于学生核对原文。</w:t>
      </w:r>
    </w:p>
    <w:p>
      <w:r>
        <w:rPr>
          <w:rFonts w:ascii="Segoe UI" w:hAnsi="Segoe UI" w:eastAsia="微软雅黑"/>
          <w:b w:val="0"/>
          <w:sz w:val="21"/>
        </w:rPr>
        <w:t>场景四：涉外政务服务窗口。窗口人员在答复企业咨询时，可以给出“哪部法、哪一条、来源在哪”的可核验指引，减少口头转述带来的偏差。</w:t>
      </w:r>
    </w:p>
    <w:p>
      <w:r>
        <w:rPr>
          <w:rFonts w:ascii="Segoe UI" w:hAnsi="Segoe UI" w:eastAsia="微软雅黑"/>
          <w:b w:val="0"/>
          <w:sz w:val="21"/>
        </w:rPr>
        <w:t>四个场景的共同动作是“定位—核对—引用”，区别只在专业深度与使用环境。产品不针对某个场景做特化界面，而是把同一套能力开放给不同角色，降低维护成本，也让跨角色协作时引用同一份出处。</w:t>
      </w:r>
    </w:p>
    <w:p>
      <w:r>
        <w:rPr>
          <w:rFonts w:ascii="Segoe UI" w:hAnsi="Segoe UI" w:eastAsia="微软雅黑"/>
          <w:b w:val="0"/>
          <w:sz w:val="21"/>
        </w:rPr>
        <w:t>价值可以归纳为三点。对使用者，它把分散在各国门户的查找动作收敛到一个入口，减少在语言与来源核验上的往返。对 AI 应用，它示范了一条更稳妥的路径：先检索、再引用、后生成，模型不替法条背书。对区域合作，它把 12 个法域的公开法规做成可对照、可复核的数据底座，便于教学、研究与公共服务复用。我们不宣称它已经解决了法律查明问题；它是这条路上一个可运行、可验证的阶段性成果。</w:t>
      </w:r>
    </w:p>
    <w:p>
      <w:r>
        <w:rPr>
          <w:rFonts w:ascii="Segoe UI" w:hAnsi="Segoe UI" w:eastAsia="微软雅黑"/>
          <w:b w:val="0"/>
          <w:sz w:val="21"/>
        </w:rPr>
        <w:t>我们也避免用真实使用规模或商业数据来证明价值：这些数据我们并不掌握，也不适合在学生赛道里虚构。可验证的价值是具体的——给定一部法和一个条号，能否在几秒内看到原文、译文、来源与引注；给定一个中文问题，能否给出可回溯的条文而不是一段无法核对的文字。区域价值需要时间积累，当前成果只是把数据底座与检索链路立起来。</w:t>
      </w:r>
    </w:p>
    <w:p>
      <w:pPr>
        <w:pStyle w:val="Heading2"/>
      </w:pPr>
      <w:r>
        <w:rPr>
          <w:rFonts w:ascii="Segoe UI" w:hAnsi="Segoe UI" w:eastAsia="微软雅黑"/>
          <w:b/>
          <w:color w:val="1B3A5C"/>
          <w:sz w:val="30"/>
        </w:rPr>
        <w:t>九、落地路径与运营</w:t>
      </w:r>
    </w:p>
    <w:p>
      <w:r>
        <w:rPr>
          <w:rFonts w:ascii="Segoe UI" w:hAnsi="Segoe UI" w:eastAsia="微软雅黑"/>
          <w:b w:val="0"/>
          <w:sz w:val="21"/>
        </w:rPr>
        <w:t>CALR 支持四种部署形态，同一套前端代码：</w:t>
      </w:r>
    </w:p>
    <w:tbl>
      <w:tblPr>
        <w:tblStyle w:val="TableGrid"/>
        <w:jc w:val="center"/>
        <w:tblLook w:firstColumn="1" w:firstRow="1" w:lastColumn="0" w:lastRow="0" w:noHBand="0" w:noVBand="1" w:val="04A0"/>
        <w:tblW w:w="5000" w:type="pct"/>
        <w:tblLayout w:type="autofit"/>
      </w:tblPr>
      <w:tblGrid>
        <w:gridCol w:w="2353"/>
        <w:gridCol w:w="2353"/>
        <w:gridCol w:w="2353"/>
        <w:gridCol w:w="2353"/>
      </w:tblGrid>
      <w:tr>
        <w:tc>
          <w:tcPr>
            <w:tcW w:type="dxa" w:w="2353"/>
            <w:shd w:val="clear" w:color="auto" w:fill="EBF4FF"/>
          </w:tcPr>
          <w:p>
            <w:pPr>
              <w:spacing w:after="40"/>
            </w:pPr>
            <w:r/>
            <w:r>
              <w:rPr>
                <w:rFonts w:ascii="Segoe UI" w:hAnsi="Segoe UI" w:eastAsia="微软雅黑"/>
                <w:b/>
                <w:color w:val="1B3A5C"/>
                <w:sz w:val="18"/>
              </w:rPr>
              <w:t>形态</w:t>
            </w:r>
          </w:p>
        </w:tc>
        <w:tc>
          <w:tcPr>
            <w:tcW w:type="dxa" w:w="2353"/>
            <w:shd w:val="clear" w:color="auto" w:fill="EBF4FF"/>
          </w:tcPr>
          <w:p>
            <w:pPr>
              <w:spacing w:after="40"/>
            </w:pPr>
            <w:r/>
            <w:r>
              <w:rPr>
                <w:rFonts w:ascii="Segoe UI" w:hAnsi="Segoe UI" w:eastAsia="微软雅黑"/>
                <w:b/>
                <w:color w:val="1B3A5C"/>
                <w:sz w:val="18"/>
              </w:rPr>
              <w:t>入口</w:t>
            </w:r>
          </w:p>
        </w:tc>
        <w:tc>
          <w:tcPr>
            <w:tcW w:type="dxa" w:w="2353"/>
            <w:shd w:val="clear" w:color="auto" w:fill="EBF4FF"/>
          </w:tcPr>
          <w:p>
            <w:pPr>
              <w:spacing w:after="40"/>
            </w:pPr>
            <w:r/>
            <w:r>
              <w:rPr>
                <w:rFonts w:ascii="Segoe UI" w:hAnsi="Segoe UI" w:eastAsia="微软雅黑"/>
                <w:b/>
                <w:color w:val="1B3A5C"/>
                <w:sz w:val="18"/>
              </w:rPr>
              <w:t>依赖</w:t>
            </w:r>
          </w:p>
        </w:tc>
        <w:tc>
          <w:tcPr>
            <w:tcW w:type="dxa" w:w="2353"/>
            <w:shd w:val="clear" w:color="auto" w:fill="EBF4FF"/>
          </w:tcPr>
          <w:p>
            <w:pPr>
              <w:spacing w:after="40"/>
            </w:pPr>
            <w:r/>
            <w:r>
              <w:rPr>
                <w:rFonts w:ascii="Segoe UI" w:hAnsi="Segoe UI" w:eastAsia="微软雅黑"/>
                <w:b/>
                <w:color w:val="1B3A5C"/>
                <w:sz w:val="18"/>
              </w:rPr>
              <w:t>适用</w:t>
            </w:r>
          </w:p>
        </w:tc>
      </w:tr>
      <w:tr>
        <w:tc>
          <w:tcPr>
            <w:tcW w:type="dxa" w:w="2353"/>
          </w:tcPr>
          <w:p>
            <w:pPr>
              <w:spacing w:after="40"/>
            </w:pPr>
            <w:r/>
            <w:r>
              <w:rPr>
                <w:rFonts w:ascii="Segoe UI" w:hAnsi="Segoe UI" w:eastAsia="微软雅黑"/>
                <w:b w:val="0"/>
                <w:sz w:val="17"/>
              </w:rPr>
              <w:t>纯静态</w:t>
            </w:r>
          </w:p>
        </w:tc>
        <w:tc>
          <w:tcPr>
            <w:tcW w:type="dxa" w:w="2353"/>
          </w:tcPr>
          <w:p>
            <w:pPr>
              <w:spacing w:after="40"/>
            </w:pPr>
            <w:r/>
            <w:r>
              <w:rPr>
                <w:rFonts w:ascii="Segoe UI" w:hAnsi="Segoe UI" w:eastAsia="微软雅黑"/>
                <w:b w:val="0"/>
                <w:sz w:val="17"/>
              </w:rPr>
              <w:t xml:space="preserve">浏览器打开 </w:t>
            </w:r>
            <w:r>
              <w:rPr>
                <w:rFonts w:ascii="Consolas" w:hAnsi="Consolas" w:eastAsia="Consolas"/>
                <w:color w:val="B03060"/>
                <w:sz w:val="16"/>
              </w:rPr>
              <w:t>prototype/index.html</w:t>
            </w:r>
          </w:p>
        </w:tc>
        <w:tc>
          <w:tcPr>
            <w:tcW w:type="dxa" w:w="2353"/>
          </w:tcPr>
          <w:p>
            <w:pPr>
              <w:spacing w:after="40"/>
            </w:pPr>
            <w:r/>
            <w:r>
              <w:rPr>
                <w:rFonts w:ascii="Segoe UI" w:hAnsi="Segoe UI" w:eastAsia="微软雅黑"/>
                <w:b w:val="0"/>
                <w:sz w:val="17"/>
              </w:rPr>
              <w:t>仅浏览器</w:t>
            </w:r>
          </w:p>
        </w:tc>
        <w:tc>
          <w:tcPr>
            <w:tcW w:type="dxa" w:w="2353"/>
          </w:tcPr>
          <w:p>
            <w:pPr>
              <w:spacing w:after="40"/>
            </w:pPr>
            <w:r/>
            <w:r>
              <w:rPr>
                <w:rFonts w:ascii="Segoe UI" w:hAnsi="Segoe UI" w:eastAsia="微软雅黑"/>
                <w:b w:val="0"/>
                <w:sz w:val="17"/>
              </w:rPr>
              <w:t>答辩演示、无网环境、教学</w:t>
            </w:r>
          </w:p>
        </w:tc>
      </w:tr>
      <w:tr>
        <w:tc>
          <w:tcPr>
            <w:tcW w:type="dxa" w:w="2353"/>
          </w:tcPr>
          <w:p>
            <w:pPr>
              <w:spacing w:after="40"/>
            </w:pPr>
            <w:r/>
            <w:r>
              <w:rPr>
                <w:rFonts w:ascii="Segoe UI" w:hAnsi="Segoe UI" w:eastAsia="微软雅黑"/>
                <w:b w:val="0"/>
                <w:sz w:val="17"/>
              </w:rPr>
              <w:t>Docker / compose</w:t>
            </w:r>
          </w:p>
        </w:tc>
        <w:tc>
          <w:tcPr>
            <w:tcW w:type="dxa" w:w="2353"/>
          </w:tcPr>
          <w:p>
            <w:pPr>
              <w:spacing w:after="40"/>
            </w:pPr>
            <w:r/>
            <w:r>
              <w:rPr>
                <w:rFonts w:ascii="Consolas" w:hAnsi="Consolas" w:eastAsia="Consolas"/>
                <w:color w:val="B03060"/>
                <w:sz w:val="16"/>
              </w:rPr>
              <w:t>docker compose up -d --build</w:t>
            </w:r>
          </w:p>
        </w:tc>
        <w:tc>
          <w:tcPr>
            <w:tcW w:type="dxa" w:w="2353"/>
          </w:tcPr>
          <w:p>
            <w:pPr>
              <w:spacing w:after="40"/>
            </w:pPr>
            <w:r/>
            <w:r>
              <w:rPr>
                <w:rFonts w:ascii="Segoe UI" w:hAnsi="Segoe UI" w:eastAsia="微软雅黑"/>
                <w:b w:val="0"/>
                <w:sz w:val="17"/>
              </w:rPr>
              <w:t>Docker</w:t>
            </w:r>
          </w:p>
        </w:tc>
        <w:tc>
          <w:tcPr>
            <w:tcW w:type="dxa" w:w="2353"/>
          </w:tcPr>
          <w:p>
            <w:pPr>
              <w:spacing w:after="40"/>
            </w:pPr>
            <w:r/>
            <w:r>
              <w:rPr>
                <w:rFonts w:ascii="Segoe UI" w:hAnsi="Segoe UI" w:eastAsia="微软雅黑"/>
                <w:b w:val="0"/>
                <w:sz w:val="17"/>
              </w:rPr>
              <w:t>服务器快速部署</w:t>
            </w:r>
          </w:p>
        </w:tc>
      </w:tr>
      <w:tr>
        <w:tc>
          <w:tcPr>
            <w:tcW w:type="dxa" w:w="2353"/>
          </w:tcPr>
          <w:p>
            <w:pPr>
              <w:spacing w:after="40"/>
            </w:pPr>
            <w:r/>
            <w:r>
              <w:rPr>
                <w:rFonts w:ascii="Segoe UI" w:hAnsi="Segoe UI" w:eastAsia="微软雅黑"/>
                <w:b w:val="0"/>
                <w:sz w:val="17"/>
              </w:rPr>
              <w:t>systemd + Nginx</w:t>
            </w:r>
          </w:p>
        </w:tc>
        <w:tc>
          <w:tcPr>
            <w:tcW w:type="dxa" w:w="2353"/>
          </w:tcPr>
          <w:p>
            <w:pPr>
              <w:spacing w:after="40"/>
            </w:pPr>
            <w:r/>
            <w:r>
              <w:rPr>
                <w:rFonts w:ascii="Segoe UI" w:hAnsi="Segoe UI" w:eastAsia="微软雅黑"/>
                <w:b w:val="0"/>
                <w:sz w:val="17"/>
              </w:rPr>
              <w:t xml:space="preserve">见 </w:t>
            </w:r>
            <w:r>
              <w:rPr>
                <w:rFonts w:ascii="Consolas" w:hAnsi="Consolas" w:eastAsia="Consolas"/>
                <w:color w:val="B03060"/>
                <w:sz w:val="16"/>
              </w:rPr>
              <w:t>docs/deploy/07-部署指南.md</w:t>
            </w:r>
          </w:p>
        </w:tc>
        <w:tc>
          <w:tcPr>
            <w:tcW w:type="dxa" w:w="2353"/>
          </w:tcPr>
          <w:p>
            <w:pPr>
              <w:spacing w:after="40"/>
            </w:pPr>
            <w:r/>
            <w:r>
              <w:rPr>
                <w:rFonts w:ascii="Segoe UI" w:hAnsi="Segoe UI" w:eastAsia="微软雅黑"/>
                <w:b w:val="0"/>
                <w:sz w:val="17"/>
              </w:rPr>
              <w:t>Linux、Nginx</w:t>
            </w:r>
          </w:p>
        </w:tc>
        <w:tc>
          <w:tcPr>
            <w:tcW w:type="dxa" w:w="2353"/>
          </w:tcPr>
          <w:p>
            <w:pPr>
              <w:spacing w:after="40"/>
            </w:pPr>
            <w:r/>
            <w:r>
              <w:rPr>
                <w:rFonts w:ascii="Segoe UI" w:hAnsi="Segoe UI" w:eastAsia="微软雅黑"/>
                <w:b w:val="0"/>
                <w:sz w:val="17"/>
              </w:rPr>
              <w:t>长期运行、反向代理与 gzip</w:t>
            </w:r>
          </w:p>
        </w:tc>
      </w:tr>
      <w:tr>
        <w:tc>
          <w:tcPr>
            <w:tcW w:type="dxa" w:w="2353"/>
          </w:tcPr>
          <w:p>
            <w:pPr>
              <w:spacing w:after="40"/>
            </w:pPr>
            <w:r/>
            <w:r>
              <w:rPr>
                <w:rFonts w:ascii="Segoe UI" w:hAnsi="Segoe UI" w:eastAsia="微软雅黑"/>
                <w:b w:val="0"/>
                <w:sz w:val="17"/>
              </w:rPr>
              <w:t>Windows</w:t>
            </w:r>
          </w:p>
        </w:tc>
        <w:tc>
          <w:tcPr>
            <w:tcW w:type="dxa" w:w="2353"/>
          </w:tcPr>
          <w:p>
            <w:pPr>
              <w:spacing w:after="40"/>
            </w:pPr>
            <w:r/>
            <w:r>
              <w:rPr>
                <w:rFonts w:ascii="Segoe UI" w:hAnsi="Segoe UI" w:eastAsia="微软雅黑"/>
                <w:b w:val="0"/>
                <w:sz w:val="17"/>
              </w:rPr>
              <w:t xml:space="preserve">见 </w:t>
            </w:r>
            <w:r>
              <w:rPr>
                <w:rFonts w:ascii="Consolas" w:hAnsi="Consolas" w:eastAsia="Consolas"/>
                <w:color w:val="B03060"/>
                <w:sz w:val="16"/>
              </w:rPr>
              <w:t>docs/deploy/09</w:t>
            </w:r>
            <w:r>
              <w:rPr>
                <w:rFonts w:ascii="Segoe UI" w:hAnsi="Segoe UI" w:eastAsia="微软雅黑"/>
                <w:b w:val="0"/>
                <w:sz w:val="17"/>
              </w:rPr>
              <w:t>、</w:t>
            </w:r>
            <w:r>
              <w:rPr>
                <w:rFonts w:ascii="Consolas" w:hAnsi="Consolas" w:eastAsia="Consolas"/>
                <w:color w:val="B03060"/>
                <w:sz w:val="16"/>
              </w:rPr>
              <w:t>docs/deploy/10</w:t>
            </w:r>
          </w:p>
        </w:tc>
        <w:tc>
          <w:tcPr>
            <w:tcW w:type="dxa" w:w="2353"/>
          </w:tcPr>
          <w:p>
            <w:pPr>
              <w:spacing w:after="40"/>
            </w:pPr>
            <w:r/>
            <w:r>
              <w:rPr>
                <w:rFonts w:ascii="Segoe UI" w:hAnsi="Segoe UI" w:eastAsia="微软雅黑"/>
                <w:b w:val="0"/>
                <w:sz w:val="17"/>
              </w:rPr>
              <w:t>Windows Server</w:t>
            </w:r>
          </w:p>
        </w:tc>
        <w:tc>
          <w:tcPr>
            <w:tcW w:type="dxa" w:w="2353"/>
          </w:tcPr>
          <w:p>
            <w:pPr>
              <w:spacing w:after="40"/>
            </w:pPr>
            <w:r/>
            <w:r>
              <w:rPr>
                <w:rFonts w:ascii="Segoe UI" w:hAnsi="Segoe UI" w:eastAsia="微软雅黑"/>
                <w:b w:val="0"/>
                <w:sz w:val="17"/>
              </w:rPr>
              <w:t>既有 Windows 服务器</w:t>
            </w:r>
          </w:p>
        </w:tc>
      </w:tr>
    </w:tbl>
    <w:p/>
    <w:p>
      <w:r>
        <w:rPr>
          <w:rFonts w:ascii="Segoe UI" w:hAnsi="Segoe UI" w:eastAsia="微软雅黑"/>
          <w:b w:val="0"/>
          <w:sz w:val="21"/>
        </w:rPr>
        <w:t>资源口径来自实测：2 核 8G 云服务器可运行；CPU 可跑，GPU 只用于一次性向量构建，不需要常驻。SQLite 库约 1.22 GB、向量索引约 310 MB、建库约 7 分钟，这些是部署时需要预留的磁盘与时间成本。除了用户自带的模型 Key（BYOK）之外，系统不依赖外部 API。</w:t>
      </w:r>
    </w:p>
    <w:p>
      <w:r>
        <w:rPr>
          <w:rFonts w:ascii="Segoe UI" w:hAnsi="Segoe UI" w:eastAsia="微软雅黑"/>
          <w:b w:val="0"/>
          <w:sz w:val="21"/>
        </w:rPr>
        <w:t>部署上还有两个容易踩的坑，已在部署文档中记录：重建 SQLite 前必须先停后端，否则数据库文件被占用会失败；Nginx 反向代理必须开启 gzip，否则前端静态资源传输体积明显偏大。Windows 服务器形态做过实测复盘，修正了推理运行库的判断，相关记录放在部署文档里。</w:t>
      </w:r>
    </w:p>
    <w:p>
      <w:r>
        <w:rPr>
          <w:rFonts w:ascii="Segoe UI" w:hAnsi="Segoe UI" w:eastAsia="微软雅黑"/>
          <w:b w:val="0"/>
          <w:sz w:val="21"/>
        </w:rPr>
        <w:t xml:space="preserve">数据更新流程固定为六步：采集官方文本、结构化条文与元数据、写入 </w:t>
      </w:r>
      <w:r>
        <w:rPr>
          <w:rFonts w:ascii="Consolas" w:hAnsi="Consolas" w:eastAsia="Consolas"/>
          <w:color w:val="B03060"/>
          <w:sz w:val="20"/>
        </w:rPr>
        <w:t>laws/</w:t>
      </w:r>
      <w:r>
        <w:rPr>
          <w:rFonts w:ascii="Segoe UI" w:hAnsi="Segoe UI" w:eastAsia="微软雅黑"/>
          <w:b w:val="0"/>
          <w:sz w:val="21"/>
        </w:rPr>
        <w:t xml:space="preserve"> 权威存储、重建派生视图（分卷、catalog、SQLite、按需向量）、跑校验器、同步文档口径。任何一步失败都不应进入下一步；数据修复必须留备份与报告。</w:t>
      </w:r>
    </w:p>
    <w:p>
      <w:r>
        <w:rPr>
          <w:rFonts w:ascii="Segoe UI" w:hAnsi="Segoe UI" w:eastAsia="微软雅黑"/>
          <w:b w:val="0"/>
          <w:sz w:val="21"/>
        </w:rPr>
        <w:t>运营上，项目用批次记录与译文来源文件保留每次变更的来龙去脉；文档中的数据口径表与代码统计由校验器对账，避免“文档写一套、数据是另一套”。当前服务为单 worker、无缓存层，适合演示与小规模内部使用，不宜直接作为高并发生产服务；这也是路线图中的技术项。</w:t>
      </w:r>
    </w:p>
    <w:p>
      <w:r>
        <w:rPr>
          <w:rFonts w:ascii="Segoe UI" w:hAnsi="Segoe UI" w:eastAsia="微软雅黑"/>
          <w:b w:val="0"/>
          <w:sz w:val="21"/>
        </w:rPr>
        <w:t>运营的另一个重点是版本留痕：每批数据变更记录日期、范围与处理方式，译文保留来源文件，数据修复保留备份与报告。这样当使用者质疑某部法为何是这个版本时，可以沿记录回溯，而不是只能回答“系统里就是这样”。</w:t>
      </w:r>
    </w:p>
    <w:p>
      <w:pPr>
        <w:pStyle w:val="Heading2"/>
      </w:pPr>
      <w:r>
        <w:rPr>
          <w:rFonts w:ascii="Segoe UI" w:hAnsi="Segoe UI" w:eastAsia="微软雅黑"/>
          <w:b/>
          <w:color w:val="1B3A5C"/>
          <w:sz w:val="30"/>
        </w:rPr>
        <w:t>十、路线图</w:t>
      </w:r>
    </w:p>
    <w:p>
      <w:r>
        <w:rPr>
          <w:rFonts w:ascii="Segoe UI" w:hAnsi="Segoe UI" w:eastAsia="微软雅黑"/>
          <w:b w:val="0"/>
          <w:sz w:val="21"/>
        </w:rPr>
        <w:t>路线图按“先修数据与检索、再扩能力、最后做长期运营”排序，均为规划项，不代表已实现。</w:t>
      </w:r>
    </w:p>
    <w:p>
      <w:r>
        <w:rPr>
          <w:rFonts w:ascii="Segoe UI" w:hAnsi="Segoe UI" w:eastAsia="微软雅黑"/>
          <w:b w:val="0"/>
          <w:sz w:val="21"/>
        </w:rPr>
        <w:t>排序背后的判断是：当前最影响可用性的是召回质量与首屏资源，而不是功能数量；补标题与判例模型决定产品能不能覆盖更多真实问题；长期项则需要稳定的数据供给与人力投入，过早承诺没有意义。路线图会随数据与评测结果调整，但不会把未完成的能力写进已完成清单。</w:t>
      </w:r>
    </w:p>
    <w:tbl>
      <w:tblPr>
        <w:tblStyle w:val="TableGrid"/>
        <w:jc w:val="center"/>
        <w:tblLook w:firstColumn="1" w:firstRow="1" w:lastColumn="0" w:lastRow="0" w:noHBand="0" w:noVBand="1" w:val="04A0"/>
        <w:tblW w:w="5000" w:type="pct"/>
        <w:tblLayout w:type="autofit"/>
      </w:tblPr>
      <w:tblGrid>
        <w:gridCol w:w="3137"/>
        <w:gridCol w:w="3137"/>
        <w:gridCol w:w="3137"/>
      </w:tblGrid>
      <w:tr>
        <w:tc>
          <w:tcPr>
            <w:tcW w:type="dxa" w:w="3137"/>
            <w:shd w:val="clear" w:color="auto" w:fill="EBF4FF"/>
          </w:tcPr>
          <w:p>
            <w:pPr>
              <w:spacing w:after="40"/>
            </w:pPr>
            <w:r/>
            <w:r>
              <w:rPr>
                <w:rFonts w:ascii="Segoe UI" w:hAnsi="Segoe UI" w:eastAsia="微软雅黑"/>
                <w:b/>
                <w:color w:val="1B3A5C"/>
                <w:sz w:val="18"/>
              </w:rPr>
              <w:t>阶段</w:t>
            </w:r>
          </w:p>
        </w:tc>
        <w:tc>
          <w:tcPr>
            <w:tcW w:type="dxa" w:w="3137"/>
            <w:shd w:val="clear" w:color="auto" w:fill="EBF4FF"/>
          </w:tcPr>
          <w:p>
            <w:pPr>
              <w:spacing w:after="40"/>
            </w:pPr>
            <w:r/>
            <w:r>
              <w:rPr>
                <w:rFonts w:ascii="Segoe UI" w:hAnsi="Segoe UI" w:eastAsia="微软雅黑"/>
                <w:b/>
                <w:color w:val="1B3A5C"/>
                <w:sz w:val="18"/>
              </w:rPr>
              <w:t>任务</w:t>
            </w:r>
          </w:p>
        </w:tc>
        <w:tc>
          <w:tcPr>
            <w:tcW w:type="dxa" w:w="3137"/>
            <w:shd w:val="clear" w:color="auto" w:fill="EBF4FF"/>
          </w:tcPr>
          <w:p>
            <w:pPr>
              <w:spacing w:after="40"/>
            </w:pPr>
            <w:r/>
            <w:r>
              <w:rPr>
                <w:rFonts w:ascii="Segoe UI" w:hAnsi="Segoe UI" w:eastAsia="微软雅黑"/>
                <w:b/>
                <w:color w:val="1B3A5C"/>
                <w:sz w:val="18"/>
              </w:rPr>
              <w:t>状态</w:t>
            </w:r>
          </w:p>
        </w:tc>
      </w:tr>
      <w:tr>
        <w:tc>
          <w:tcPr>
            <w:tcW w:type="dxa" w:w="3137"/>
          </w:tcPr>
          <w:p>
            <w:pPr>
              <w:spacing w:after="40"/>
            </w:pPr>
            <w:r/>
            <w:r>
              <w:rPr>
                <w:rFonts w:ascii="Segoe UI" w:hAnsi="Segoe UI" w:eastAsia="微软雅黑"/>
                <w:b w:val="0"/>
                <w:sz w:val="17"/>
              </w:rPr>
              <w:t>短期（1–2 周）</w:t>
            </w:r>
          </w:p>
        </w:tc>
        <w:tc>
          <w:tcPr>
            <w:tcW w:type="dxa" w:w="3137"/>
          </w:tcPr>
          <w:p>
            <w:pPr>
              <w:spacing w:after="40"/>
            </w:pPr>
            <w:r/>
            <w:r>
              <w:rPr>
                <w:rFonts w:ascii="Segoe UI" w:hAnsi="Segoe UI" w:eastAsia="微软雅黑"/>
                <w:b w:val="0"/>
                <w:sz w:val="17"/>
              </w:rPr>
              <w:t>重跑条文级向量，消除索引滞后</w:t>
            </w:r>
          </w:p>
        </w:tc>
        <w:tc>
          <w:tcPr>
            <w:tcW w:type="dxa" w:w="3137"/>
          </w:tcPr>
          <w:p>
            <w:pPr>
              <w:spacing w:after="40"/>
            </w:pPr>
            <w:r/>
            <w:r>
              <w:rPr>
                <w:rFonts w:ascii="Segoe UI" w:hAnsi="Segoe UI" w:eastAsia="微软雅黑"/>
                <w:b w:val="0"/>
                <w:sz w:val="17"/>
              </w:rPr>
              <w:t>规划中</w:t>
            </w:r>
          </w:p>
        </w:tc>
      </w:tr>
      <w:tr>
        <w:tc>
          <w:tcPr>
            <w:tcW w:type="dxa" w:w="3137"/>
          </w:tcPr>
          <w:p>
            <w:pPr>
              <w:spacing w:after="40"/>
            </w:pPr>
            <w:r/>
          </w:p>
        </w:tc>
        <w:tc>
          <w:tcPr>
            <w:tcW w:type="dxa" w:w="3137"/>
          </w:tcPr>
          <w:p>
            <w:pPr>
              <w:spacing w:after="40"/>
            </w:pPr>
            <w:r/>
            <w:r>
              <w:rPr>
                <w:rFonts w:ascii="Segoe UI" w:hAnsi="Segoe UI" w:eastAsia="微软雅黑"/>
                <w:b w:val="0"/>
                <w:sz w:val="17"/>
              </w:rPr>
              <w:t>把条文也改走 API，进一步降低首屏资源</w:t>
            </w:r>
          </w:p>
        </w:tc>
        <w:tc>
          <w:tcPr>
            <w:tcW w:type="dxa" w:w="3137"/>
          </w:tcPr>
          <w:p>
            <w:pPr>
              <w:spacing w:after="40"/>
            </w:pPr>
            <w:r/>
            <w:r>
              <w:rPr>
                <w:rFonts w:ascii="Segoe UI" w:hAnsi="Segoe UI" w:eastAsia="微软雅黑"/>
                <w:b w:val="0"/>
                <w:sz w:val="17"/>
              </w:rPr>
              <w:t>规划中</w:t>
            </w:r>
          </w:p>
        </w:tc>
      </w:tr>
      <w:tr>
        <w:tc>
          <w:tcPr>
            <w:tcW w:type="dxa" w:w="3137"/>
          </w:tcPr>
          <w:p>
            <w:pPr>
              <w:spacing w:after="40"/>
            </w:pPr>
            <w:r/>
            <w:r>
              <w:rPr>
                <w:rFonts w:ascii="Segoe UI" w:hAnsi="Segoe UI" w:eastAsia="微软雅黑"/>
                <w:b w:val="0"/>
                <w:sz w:val="17"/>
              </w:rPr>
              <w:t>中期（1–2 月）</w:t>
            </w:r>
          </w:p>
        </w:tc>
        <w:tc>
          <w:tcPr>
            <w:tcW w:type="dxa" w:w="3137"/>
          </w:tcPr>
          <w:p>
            <w:pPr>
              <w:spacing w:after="40"/>
            </w:pPr>
            <w:r/>
            <w:r>
              <w:rPr>
                <w:rFonts w:ascii="Segoe UI" w:hAnsi="Segoe UI" w:eastAsia="微软雅黑"/>
                <w:b w:val="0"/>
                <w:sz w:val="17"/>
              </w:rPr>
              <w:t>补齐 39 部缺失中文标题</w:t>
            </w:r>
          </w:p>
        </w:tc>
        <w:tc>
          <w:tcPr>
            <w:tcW w:type="dxa" w:w="3137"/>
          </w:tcPr>
          <w:p>
            <w:pPr>
              <w:spacing w:after="40"/>
            </w:pPr>
            <w:r/>
            <w:r>
              <w:rPr>
                <w:rFonts w:ascii="Segoe UI" w:hAnsi="Segoe UI" w:eastAsia="微软雅黑"/>
                <w:b w:val="0"/>
                <w:sz w:val="17"/>
              </w:rPr>
              <w:t>规划中</w:t>
            </w:r>
          </w:p>
        </w:tc>
      </w:tr>
      <w:tr>
        <w:tc>
          <w:tcPr>
            <w:tcW w:type="dxa" w:w="3137"/>
          </w:tcPr>
          <w:p>
            <w:pPr>
              <w:spacing w:after="40"/>
            </w:pPr>
            <w:r/>
          </w:p>
        </w:tc>
        <w:tc>
          <w:tcPr>
            <w:tcW w:type="dxa" w:w="3137"/>
          </w:tcPr>
          <w:p>
            <w:pPr>
              <w:spacing w:after="40"/>
            </w:pPr>
            <w:r/>
            <w:r>
              <w:rPr>
                <w:rFonts w:ascii="Segoe UI" w:hAnsi="Segoe UI" w:eastAsia="微软雅黑"/>
                <w:b w:val="0"/>
                <w:sz w:val="17"/>
              </w:rPr>
              <w:t>先以少量英文判例验证判例数据模型</w:t>
            </w:r>
          </w:p>
        </w:tc>
        <w:tc>
          <w:tcPr>
            <w:tcW w:type="dxa" w:w="3137"/>
          </w:tcPr>
          <w:p>
            <w:pPr>
              <w:spacing w:after="40"/>
            </w:pPr>
            <w:r/>
            <w:r>
              <w:rPr>
                <w:rFonts w:ascii="Segoe UI" w:hAnsi="Segoe UI" w:eastAsia="微软雅黑"/>
                <w:b w:val="0"/>
                <w:sz w:val="17"/>
              </w:rPr>
              <w:t>规划中</w:t>
            </w:r>
          </w:p>
        </w:tc>
      </w:tr>
      <w:tr>
        <w:tc>
          <w:tcPr>
            <w:tcW w:type="dxa" w:w="3137"/>
          </w:tcPr>
          <w:p>
            <w:pPr>
              <w:spacing w:after="40"/>
            </w:pPr>
            <w:r/>
          </w:p>
        </w:tc>
        <w:tc>
          <w:tcPr>
            <w:tcW w:type="dxa" w:w="3137"/>
          </w:tcPr>
          <w:p>
            <w:pPr>
              <w:spacing w:after="40"/>
            </w:pPr>
            <w:r/>
            <w:r>
              <w:rPr>
                <w:rFonts w:ascii="Segoe UI" w:hAnsi="Segoe UI" w:eastAsia="微软雅黑"/>
                <w:b w:val="0"/>
                <w:sz w:val="17"/>
              </w:rPr>
              <w:t>泰文标题人工复核</w:t>
            </w:r>
          </w:p>
        </w:tc>
        <w:tc>
          <w:tcPr>
            <w:tcW w:type="dxa" w:w="3137"/>
          </w:tcPr>
          <w:p>
            <w:pPr>
              <w:spacing w:after="40"/>
            </w:pPr>
            <w:r/>
            <w:r>
              <w:rPr>
                <w:rFonts w:ascii="Segoe UI" w:hAnsi="Segoe UI" w:eastAsia="微软雅黑"/>
                <w:b w:val="0"/>
                <w:sz w:val="17"/>
              </w:rPr>
              <w:t>规划中</w:t>
            </w:r>
          </w:p>
        </w:tc>
      </w:tr>
      <w:tr>
        <w:tc>
          <w:tcPr>
            <w:tcW w:type="dxa" w:w="3137"/>
          </w:tcPr>
          <w:p>
            <w:pPr>
              <w:spacing w:after="40"/>
            </w:pPr>
            <w:r/>
            <w:r>
              <w:rPr>
                <w:rFonts w:ascii="Segoe UI" w:hAnsi="Segoe UI" w:eastAsia="微软雅黑"/>
                <w:b w:val="0"/>
                <w:sz w:val="17"/>
              </w:rPr>
              <w:t>长期</w:t>
            </w:r>
          </w:p>
        </w:tc>
        <w:tc>
          <w:tcPr>
            <w:tcW w:type="dxa" w:w="3137"/>
          </w:tcPr>
          <w:p>
            <w:pPr>
              <w:spacing w:after="40"/>
            </w:pPr>
            <w:r/>
            <w:r>
              <w:rPr>
                <w:rFonts w:ascii="Segoe UI" w:hAnsi="Segoe UI" w:eastAsia="微软雅黑"/>
                <w:b w:val="0"/>
                <w:sz w:val="17"/>
              </w:rPr>
              <w:t>修订与失效自动追踪</w:t>
            </w:r>
          </w:p>
        </w:tc>
        <w:tc>
          <w:tcPr>
            <w:tcW w:type="dxa" w:w="3137"/>
          </w:tcPr>
          <w:p>
            <w:pPr>
              <w:spacing w:after="40"/>
            </w:pPr>
            <w:r/>
            <w:r>
              <w:rPr>
                <w:rFonts w:ascii="Segoe UI" w:hAnsi="Segoe UI" w:eastAsia="微软雅黑"/>
                <w:b w:val="0"/>
                <w:sz w:val="17"/>
              </w:rPr>
              <w:t>规划中</w:t>
            </w:r>
          </w:p>
        </w:tc>
      </w:tr>
      <w:tr>
        <w:tc>
          <w:tcPr>
            <w:tcW w:type="dxa" w:w="3137"/>
          </w:tcPr>
          <w:p>
            <w:pPr>
              <w:spacing w:after="40"/>
            </w:pPr>
            <w:r/>
          </w:p>
        </w:tc>
        <w:tc>
          <w:tcPr>
            <w:tcW w:type="dxa" w:w="3137"/>
          </w:tcPr>
          <w:p>
            <w:pPr>
              <w:spacing w:after="40"/>
            </w:pPr>
            <w:r/>
            <w:r>
              <w:rPr>
                <w:rFonts w:ascii="Segoe UI" w:hAnsi="Segoe UI" w:eastAsia="微软雅黑"/>
                <w:b w:val="0"/>
                <w:sz w:val="17"/>
              </w:rPr>
              <w:t>条文级跨语言对齐（同一义项平行对照）</w:t>
            </w:r>
          </w:p>
        </w:tc>
        <w:tc>
          <w:tcPr>
            <w:tcW w:type="dxa" w:w="3137"/>
          </w:tcPr>
          <w:p>
            <w:pPr>
              <w:spacing w:after="40"/>
            </w:pPr>
            <w:r/>
            <w:r>
              <w:rPr>
                <w:rFonts w:ascii="Segoe UI" w:hAnsi="Segoe UI" w:eastAsia="微软雅黑"/>
                <w:b w:val="0"/>
                <w:sz w:val="17"/>
              </w:rPr>
              <w:t>规划中</w:t>
            </w:r>
          </w:p>
        </w:tc>
      </w:tr>
      <w:tr>
        <w:tc>
          <w:tcPr>
            <w:tcW w:type="dxa" w:w="3137"/>
          </w:tcPr>
          <w:p>
            <w:pPr>
              <w:spacing w:after="40"/>
            </w:pPr>
            <w:r/>
          </w:p>
        </w:tc>
        <w:tc>
          <w:tcPr>
            <w:tcW w:type="dxa" w:w="3137"/>
          </w:tcPr>
          <w:p>
            <w:pPr>
              <w:spacing w:after="40"/>
            </w:pPr>
            <w:r/>
            <w:r>
              <w:rPr>
                <w:rFonts w:ascii="Segoe UI" w:hAnsi="Segoe UI" w:eastAsia="微软雅黑"/>
                <w:b w:val="0"/>
                <w:sz w:val="17"/>
              </w:rPr>
              <w:t>用户体系（收藏、批注、共享）</w:t>
            </w:r>
          </w:p>
        </w:tc>
        <w:tc>
          <w:tcPr>
            <w:tcW w:type="dxa" w:w="3137"/>
          </w:tcPr>
          <w:p>
            <w:pPr>
              <w:spacing w:after="40"/>
            </w:pPr>
            <w:r/>
            <w:r>
              <w:rPr>
                <w:rFonts w:ascii="Segoe UI" w:hAnsi="Segoe UI" w:eastAsia="微软雅黑"/>
                <w:b w:val="0"/>
                <w:sz w:val="17"/>
              </w:rPr>
              <w:t>规划中</w:t>
            </w:r>
          </w:p>
        </w:tc>
      </w:tr>
      <w:tr>
        <w:tc>
          <w:tcPr>
            <w:tcW w:type="dxa" w:w="3137"/>
          </w:tcPr>
          <w:p>
            <w:pPr>
              <w:spacing w:after="40"/>
            </w:pPr>
            <w:r/>
          </w:p>
        </w:tc>
        <w:tc>
          <w:tcPr>
            <w:tcW w:type="dxa" w:w="3137"/>
          </w:tcPr>
          <w:p>
            <w:pPr>
              <w:spacing w:after="40"/>
            </w:pPr>
            <w:r/>
            <w:r>
              <w:rPr>
                <w:rFonts w:ascii="Segoe UI" w:hAnsi="Segoe UI" w:eastAsia="微软雅黑"/>
                <w:b w:val="0"/>
                <w:sz w:val="17"/>
              </w:rPr>
              <w:t>提升菲律宾、新加坡以外法域的覆盖率</w:t>
            </w:r>
          </w:p>
        </w:tc>
        <w:tc>
          <w:tcPr>
            <w:tcW w:type="dxa" w:w="3137"/>
          </w:tcPr>
          <w:p>
            <w:pPr>
              <w:spacing w:after="40"/>
            </w:pPr>
            <w:r/>
            <w:r>
              <w:rPr>
                <w:rFonts w:ascii="Segoe UI" w:hAnsi="Segoe UI" w:eastAsia="微软雅黑"/>
                <w:b w:val="0"/>
                <w:sz w:val="17"/>
              </w:rPr>
              <w:t>规划中</w:t>
            </w:r>
          </w:p>
        </w:tc>
      </w:tr>
    </w:tbl>
    <w:p/>
    <w:p>
      <w:r>
        <w:rPr>
          <w:rFonts w:ascii="Segoe UI" w:hAnsi="Segoe UI" w:eastAsia="微软雅黑"/>
          <w:b w:val="0"/>
          <w:sz w:val="21"/>
        </w:rPr>
        <w:t>排序理由：条文向量滞后直接影响召回质量，是当前最该修的；条文走 API 能进一步降低首屏资源；补标题与判例模型影响可用范围；修订追踪、跨语言对齐与用户体系需要持续投入，放在长期。我们不在这份文档里承诺具体上线日期。</w:t>
      </w:r>
    </w:p>
    <w:p>
      <w:pPr>
        <w:pStyle w:val="Heading2"/>
      </w:pPr>
      <w:r>
        <w:rPr>
          <w:rFonts w:ascii="Segoe UI" w:hAnsi="Segoe UI" w:eastAsia="微软雅黑"/>
          <w:b/>
          <w:color w:val="1B3A5C"/>
          <w:sz w:val="30"/>
        </w:rPr>
        <w:t>十一、风险、合规与边界</w:t>
      </w:r>
    </w:p>
    <w:p>
      <w:r>
        <w:rPr>
          <w:rFonts w:ascii="Segoe UI" w:hAnsi="Segoe UI" w:eastAsia="微软雅黑"/>
          <w:b w:val="0"/>
          <w:sz w:val="21"/>
        </w:rPr>
        <w:t>数据版权与来源。CALR 收录各国官方公开的法规文本，并逐部标注来源链接；项目定位为学术研究与比赛演示，不将数据库用于商业再分发。法规文本以各国官方公布版本为准，使用时应遵守来源网站的使用条款。</w:t>
      </w:r>
    </w:p>
    <w:p>
      <w:r>
        <w:rPr>
          <w:rFonts w:ascii="Segoe UI" w:hAnsi="Segoe UI" w:eastAsia="微软雅黑"/>
          <w:b w:val="0"/>
          <w:sz w:val="21"/>
        </w:rPr>
        <w:t>合规上还有两点。其一，产品展示的是法规文本与元数据，不收集个人信息；没有账号体系，也就没有用户画像与行为数据。其二，BYOK 模式下请求直达用户自填的模型服务，用户需要自行评估该服务的数据处理条款；CALR 不代用户保存 Key，也不中转请求。</w:t>
      </w:r>
    </w:p>
    <w:p>
      <w:r>
        <w:rPr>
          <w:rFonts w:ascii="Segoe UI" w:hAnsi="Segoe UI" w:eastAsia="微软雅黑"/>
          <w:b w:val="0"/>
          <w:sz w:val="21"/>
        </w:rPr>
        <w:t>AI 幻觉控制。系统的默认事实来源是库内条文：问答先召回、再引用，答案要点从原文抽取；BYOK 只做改写或重排，引用清单不变；所有 AI 生成内容标注“AI 辅助生成，仅供参考”。这不等于零风险：向量召回可能漏掉相关条文，模型改写可能改变语气，使用者必须回查原文。</w:t>
      </w:r>
    </w:p>
    <w:p>
      <w:r>
        <w:rPr>
          <w:rFonts w:ascii="Segoe UI" w:hAnsi="Segoe UI" w:eastAsia="微软雅黑"/>
          <w:b w:val="0"/>
          <w:sz w:val="21"/>
        </w:rPr>
        <w:t>隐私与密钥。项目没有用户系统，不收集账号信息，对话不落盘；BYOK 的 Key 默认只存 sessionStorage，关标签页即清，用户显式勾选才写 localStorage，且直连用户自填的 Base URL，不经过 CALR 后端。</w:t>
      </w:r>
    </w:p>
    <w:p>
      <w:r>
        <w:rPr>
          <w:rFonts w:ascii="Segoe UI" w:hAnsi="Segoe UI" w:eastAsia="微软雅黑"/>
          <w:b w:val="0"/>
          <w:sz w:val="21"/>
        </w:rPr>
        <w:t>服务能力边界。当前单 worker、无缓存层，SQLite 为只读单文件；并发能力有限，适合演示与小规模内部使用。条文向量滞后于法规库，少数被切分法规仍是旧整段向量，召回精度会受影响。</w:t>
      </w:r>
    </w:p>
    <w:p>
      <w:r>
        <w:rPr>
          <w:rFonts w:ascii="Segoe UI" w:hAnsi="Segoe UI" w:eastAsia="微软雅黑"/>
          <w:b w:val="0"/>
          <w:sz w:val="21"/>
        </w:rPr>
        <w:t>免责声明。本产品不提供法律意见，不替代执业律师；AI 辅助译文仅供参考，引用与判断应以官方原文为准。</w:t>
      </w:r>
    </w:p>
    <w:p>
      <w:r>
        <w:rPr>
          <w:rFonts w:ascii="Segoe UI" w:hAnsi="Segoe UI" w:eastAsia="微软雅黑"/>
          <w:b w:val="0"/>
          <w:sz w:val="21"/>
        </w:rPr>
        <w:t>边界还体现在输出形态上：问答给的是条文与要点，不是法律意见书；比对给的是并排原文，不是适用结论；引注给的是字段与格式骨架，不是替使用者定稿。把这些说清楚，比事后用免责声明兜底更重要。</w:t>
      </w:r>
    </w:p>
    <w:p>
      <w:r>
        <w:rPr>
          <w:rFonts w:ascii="Segoe UI" w:hAnsi="Segoe UI" w:eastAsia="微软雅黑"/>
          <w:b w:val="0"/>
          <w:sz w:val="21"/>
        </w:rPr>
        <w:t>已知限制清单：</w:t>
      </w:r>
    </w:p>
    <w:tbl>
      <w:tblPr>
        <w:tblStyle w:val="TableGrid"/>
        <w:jc w:val="center"/>
        <w:tblLook w:firstColumn="1" w:firstRow="1" w:lastColumn="0" w:lastRow="0" w:noHBand="0" w:noVBand="1" w:val="04A0"/>
        <w:tblW w:w="5000" w:type="pct"/>
        <w:tblLayout w:type="autofit"/>
      </w:tblPr>
      <w:tblGrid>
        <w:gridCol w:w="3137"/>
        <w:gridCol w:w="3137"/>
        <w:gridCol w:w="3137"/>
      </w:tblGrid>
      <w:tr>
        <w:tc>
          <w:tcPr>
            <w:tcW w:type="dxa" w:w="3137"/>
            <w:shd w:val="clear" w:color="auto" w:fill="EBF4FF"/>
          </w:tcPr>
          <w:p>
            <w:pPr>
              <w:spacing w:after="40"/>
            </w:pPr>
            <w:r/>
            <w:r>
              <w:rPr>
                <w:rFonts w:ascii="Segoe UI" w:hAnsi="Segoe UI" w:eastAsia="微软雅黑"/>
                <w:b/>
                <w:color w:val="1B3A5C"/>
                <w:sz w:val="18"/>
              </w:rPr>
              <w:t>已知限制</w:t>
            </w:r>
          </w:p>
        </w:tc>
        <w:tc>
          <w:tcPr>
            <w:tcW w:type="dxa" w:w="3137"/>
            <w:shd w:val="clear" w:color="auto" w:fill="EBF4FF"/>
          </w:tcPr>
          <w:p>
            <w:pPr>
              <w:spacing w:after="40"/>
            </w:pPr>
            <w:r/>
            <w:r>
              <w:rPr>
                <w:rFonts w:ascii="Segoe UI" w:hAnsi="Segoe UI" w:eastAsia="微软雅黑"/>
                <w:b/>
                <w:color w:val="1B3A5C"/>
                <w:sz w:val="18"/>
              </w:rPr>
              <w:t>现状</w:t>
            </w:r>
          </w:p>
        </w:tc>
        <w:tc>
          <w:tcPr>
            <w:tcW w:type="dxa" w:w="3137"/>
            <w:shd w:val="clear" w:color="auto" w:fill="EBF4FF"/>
          </w:tcPr>
          <w:p>
            <w:pPr>
              <w:spacing w:after="40"/>
            </w:pPr>
            <w:r/>
            <w:r>
              <w:rPr>
                <w:rFonts w:ascii="Segoe UI" w:hAnsi="Segoe UI" w:eastAsia="微软雅黑"/>
                <w:b/>
                <w:color w:val="1B3A5C"/>
                <w:sz w:val="18"/>
              </w:rPr>
              <w:t>影响与处置</w:t>
            </w:r>
          </w:p>
        </w:tc>
      </w:tr>
      <w:tr>
        <w:tc>
          <w:tcPr>
            <w:tcW w:type="dxa" w:w="3137"/>
          </w:tcPr>
          <w:p>
            <w:pPr>
              <w:spacing w:after="40"/>
            </w:pPr>
            <w:r/>
            <w:r>
              <w:rPr>
                <w:rFonts w:ascii="Segoe UI" w:hAnsi="Segoe UI" w:eastAsia="微软雅黑"/>
                <w:b w:val="0"/>
                <w:sz w:val="17"/>
              </w:rPr>
              <w:t>条文级向量滞后</w:t>
            </w:r>
          </w:p>
        </w:tc>
        <w:tc>
          <w:tcPr>
            <w:tcW w:type="dxa" w:w="3137"/>
          </w:tcPr>
          <w:p>
            <w:pPr>
              <w:spacing w:after="40"/>
            </w:pPr>
            <w:r/>
            <w:r>
              <w:rPr>
                <w:rFonts w:ascii="Segoe UI" w:hAnsi="Segoe UI" w:eastAsia="微软雅黑"/>
                <w:b w:val="0"/>
                <w:sz w:val="17"/>
              </w:rPr>
              <w:t>向量为 18,861 部 / 334,779 条，当前库为 18,785 部 / 339,351 条</w:t>
            </w:r>
          </w:p>
        </w:tc>
        <w:tc>
          <w:tcPr>
            <w:tcW w:type="dxa" w:w="3137"/>
          </w:tcPr>
          <w:p>
            <w:pPr>
              <w:spacing w:after="40"/>
            </w:pPr>
            <w:r/>
            <w:r>
              <w:rPr>
                <w:rFonts w:ascii="Segoe UI" w:hAnsi="Segoe UI" w:eastAsia="微软雅黑"/>
                <w:b w:val="0"/>
                <w:sz w:val="17"/>
              </w:rPr>
              <w:t>少数切分法规仍是旧整段向量；短期重跑</w:t>
            </w:r>
          </w:p>
        </w:tc>
      </w:tr>
      <w:tr>
        <w:tc>
          <w:tcPr>
            <w:tcW w:type="dxa" w:w="3137"/>
          </w:tcPr>
          <w:p>
            <w:pPr>
              <w:spacing w:after="40"/>
            </w:pPr>
            <w:r/>
            <w:r>
              <w:rPr>
                <w:rFonts w:ascii="Segoe UI" w:hAnsi="Segoe UI" w:eastAsia="微软雅黑"/>
                <w:b w:val="0"/>
                <w:sz w:val="17"/>
              </w:rPr>
              <w:t>缺中文标题</w:t>
            </w:r>
          </w:p>
        </w:tc>
        <w:tc>
          <w:tcPr>
            <w:tcW w:type="dxa" w:w="3137"/>
          </w:tcPr>
          <w:p>
            <w:pPr>
              <w:spacing w:after="40"/>
            </w:pPr>
            <w:r/>
            <w:r>
              <w:rPr>
                <w:rFonts w:ascii="Segoe UI" w:hAnsi="Segoe UI" w:eastAsia="微软雅黑"/>
                <w:b w:val="0"/>
                <w:sz w:val="17"/>
              </w:rPr>
              <w:t>39 部，多为泰文、缅文原文</w:t>
            </w:r>
          </w:p>
        </w:tc>
        <w:tc>
          <w:tcPr>
            <w:tcW w:type="dxa" w:w="3137"/>
          </w:tcPr>
          <w:p>
            <w:pPr>
              <w:spacing w:after="40"/>
            </w:pPr>
            <w:r/>
            <w:r>
              <w:rPr>
                <w:rFonts w:ascii="Segoe UI" w:hAnsi="Segoe UI" w:eastAsia="微软雅黑"/>
                <w:b w:val="0"/>
                <w:sz w:val="17"/>
              </w:rPr>
              <w:t>列表显示原文标题；中期补齐</w:t>
            </w:r>
          </w:p>
        </w:tc>
      </w:tr>
      <w:tr>
        <w:tc>
          <w:tcPr>
            <w:tcW w:type="dxa" w:w="3137"/>
          </w:tcPr>
          <w:p>
            <w:pPr>
              <w:spacing w:after="40"/>
            </w:pPr>
            <w:r/>
            <w:r>
              <w:rPr>
                <w:rFonts w:ascii="Segoe UI" w:hAnsi="Segoe UI" w:eastAsia="微软雅黑"/>
                <w:b w:val="0"/>
                <w:sz w:val="17"/>
              </w:rPr>
              <w:t>条号重复</w:t>
            </w:r>
          </w:p>
        </w:tc>
        <w:tc>
          <w:tcPr>
            <w:tcW w:type="dxa" w:w="3137"/>
          </w:tcPr>
          <w:p>
            <w:pPr>
              <w:spacing w:after="40"/>
            </w:pPr>
            <w:r/>
            <w:r>
              <w:rPr>
                <w:rFonts w:ascii="Segoe UI" w:hAnsi="Segoe UI" w:eastAsia="微软雅黑"/>
                <w:b w:val="0"/>
                <w:sz w:val="17"/>
              </w:rPr>
              <w:t>325 部法规存在文内条号重复</w:t>
            </w:r>
          </w:p>
        </w:tc>
        <w:tc>
          <w:tcPr>
            <w:tcW w:type="dxa" w:w="3137"/>
          </w:tcPr>
          <w:p>
            <w:pPr>
              <w:spacing w:after="40"/>
            </w:pPr>
            <w:r/>
            <w:r>
              <w:rPr>
                <w:rFonts w:ascii="Segoe UI" w:hAnsi="Segoe UI" w:eastAsia="微软雅黑"/>
                <w:b w:val="0"/>
                <w:sz w:val="17"/>
              </w:rPr>
              <w:t>已用 dupIndex 标记；译文层少数列为编号不可对齐例外</w:t>
            </w:r>
          </w:p>
        </w:tc>
      </w:tr>
      <w:tr>
        <w:tc>
          <w:tcPr>
            <w:tcW w:type="dxa" w:w="3137"/>
          </w:tcPr>
          <w:p>
            <w:pPr>
              <w:spacing w:after="40"/>
            </w:pPr>
            <w:r/>
            <w:r>
              <w:rPr>
                <w:rFonts w:ascii="Segoe UI" w:hAnsi="Segoe UI" w:eastAsia="微软雅黑"/>
                <w:b w:val="0"/>
                <w:sz w:val="17"/>
              </w:rPr>
              <w:t>判例未入库</w:t>
            </w:r>
          </w:p>
        </w:tc>
        <w:tc>
          <w:tcPr>
            <w:tcW w:type="dxa" w:w="3137"/>
          </w:tcPr>
          <w:p>
            <w:pPr>
              <w:spacing w:after="40"/>
            </w:pPr>
            <w:r/>
            <w:r>
              <w:rPr>
                <w:rFonts w:ascii="Segoe UI" w:hAnsi="Segoe UI" w:eastAsia="微软雅黑"/>
                <w:b w:val="0"/>
                <w:sz w:val="17"/>
              </w:rPr>
              <w:t>判例数据尚未结构化入库</w:t>
            </w:r>
          </w:p>
        </w:tc>
        <w:tc>
          <w:tcPr>
            <w:tcW w:type="dxa" w:w="3137"/>
          </w:tcPr>
          <w:p>
            <w:pPr>
              <w:spacing w:after="40"/>
            </w:pPr>
            <w:r/>
            <w:r>
              <w:rPr>
                <w:rFonts w:ascii="Segoe UI" w:hAnsi="Segoe UI" w:eastAsia="微软雅黑"/>
                <w:b w:val="0"/>
                <w:sz w:val="17"/>
              </w:rPr>
              <w:t>无判例检索；中期先做英文判例模型</w:t>
            </w:r>
          </w:p>
        </w:tc>
      </w:tr>
      <w:tr>
        <w:tc>
          <w:tcPr>
            <w:tcW w:type="dxa" w:w="3137"/>
          </w:tcPr>
          <w:p>
            <w:pPr>
              <w:spacing w:after="40"/>
            </w:pPr>
            <w:r/>
            <w:r>
              <w:rPr>
                <w:rFonts w:ascii="Segoe UI" w:hAnsi="Segoe UI" w:eastAsia="微软雅黑"/>
                <w:b w:val="0"/>
                <w:sz w:val="17"/>
              </w:rPr>
              <w:t>缅甸文 OCR</w:t>
            </w:r>
          </w:p>
        </w:tc>
        <w:tc>
          <w:tcPr>
            <w:tcW w:type="dxa" w:w="3137"/>
          </w:tcPr>
          <w:p>
            <w:pPr>
              <w:spacing w:after="40"/>
            </w:pPr>
            <w:r/>
            <w:r>
              <w:rPr>
                <w:rFonts w:ascii="Segoe UI" w:hAnsi="Segoe UI" w:eastAsia="微软雅黑"/>
                <w:b w:val="0"/>
                <w:sz w:val="17"/>
              </w:rPr>
              <w:t>本机无缅甸文识别模型</w:t>
            </w:r>
          </w:p>
        </w:tc>
        <w:tc>
          <w:tcPr>
            <w:tcW w:type="dxa" w:w="3137"/>
          </w:tcPr>
          <w:p>
            <w:pPr>
              <w:spacing w:after="40"/>
            </w:pPr>
            <w:r/>
            <w:r>
              <w:rPr>
                <w:rFonts w:ascii="Segoe UI" w:hAnsi="Segoe UI" w:eastAsia="微软雅黑"/>
                <w:b w:val="0"/>
                <w:sz w:val="17"/>
              </w:rPr>
              <w:t>缅甸文法规保留原文，无法结构化</w:t>
            </w:r>
          </w:p>
        </w:tc>
      </w:tr>
      <w:tr>
        <w:tc>
          <w:tcPr>
            <w:tcW w:type="dxa" w:w="3137"/>
          </w:tcPr>
          <w:p>
            <w:pPr>
              <w:spacing w:after="40"/>
            </w:pPr>
            <w:r/>
            <w:r>
              <w:rPr>
                <w:rFonts w:ascii="Segoe UI" w:hAnsi="Segoe UI" w:eastAsia="微软雅黑"/>
                <w:b w:val="0"/>
                <w:sz w:val="17"/>
              </w:rPr>
              <w:t>AI 问答</w:t>
            </w:r>
          </w:p>
        </w:tc>
        <w:tc>
          <w:tcPr>
            <w:tcW w:type="dxa" w:w="3137"/>
          </w:tcPr>
          <w:p>
            <w:pPr>
              <w:spacing w:after="40"/>
            </w:pPr>
            <w:r/>
            <w:r>
              <w:rPr>
                <w:rFonts w:ascii="Segoe UI" w:hAnsi="Segoe UI" w:eastAsia="微软雅黑"/>
                <w:b w:val="0"/>
                <w:sz w:val="17"/>
              </w:rPr>
              <w:t>后端只召回条文，生成依赖 BYOK</w:t>
            </w:r>
          </w:p>
        </w:tc>
        <w:tc>
          <w:tcPr>
            <w:tcW w:type="dxa" w:w="3137"/>
          </w:tcPr>
          <w:p>
            <w:pPr>
              <w:spacing w:after="40"/>
            </w:pPr>
            <w:r/>
            <w:r>
              <w:rPr>
                <w:rFonts w:ascii="Segoe UI" w:hAnsi="Segoe UI" w:eastAsia="微软雅黑"/>
                <w:b w:val="0"/>
                <w:sz w:val="17"/>
              </w:rPr>
              <w:t>未配 Key 时为检索式回答</w:t>
            </w:r>
          </w:p>
        </w:tc>
      </w:tr>
      <w:tr>
        <w:tc>
          <w:tcPr>
            <w:tcW w:type="dxa" w:w="3137"/>
          </w:tcPr>
          <w:p>
            <w:pPr>
              <w:spacing w:after="40"/>
            </w:pPr>
            <w:r/>
            <w:r>
              <w:rPr>
                <w:rFonts w:ascii="Segoe UI" w:hAnsi="Segoe UI" w:eastAsia="微软雅黑"/>
                <w:b w:val="0"/>
                <w:sz w:val="17"/>
              </w:rPr>
              <w:t>单 worker</w:t>
            </w:r>
          </w:p>
        </w:tc>
        <w:tc>
          <w:tcPr>
            <w:tcW w:type="dxa" w:w="3137"/>
          </w:tcPr>
          <w:p>
            <w:pPr>
              <w:spacing w:after="40"/>
            </w:pPr>
            <w:r/>
            <w:r>
              <w:rPr>
                <w:rFonts w:ascii="Segoe UI" w:hAnsi="Segoe UI" w:eastAsia="微软雅黑"/>
                <w:b w:val="0"/>
                <w:sz w:val="17"/>
              </w:rPr>
              <w:t>无缓存层、无多进程</w:t>
            </w:r>
          </w:p>
        </w:tc>
        <w:tc>
          <w:tcPr>
            <w:tcW w:type="dxa" w:w="3137"/>
          </w:tcPr>
          <w:p>
            <w:pPr>
              <w:spacing w:after="40"/>
            </w:pPr>
            <w:r/>
            <w:r>
              <w:rPr>
                <w:rFonts w:ascii="Segoe UI" w:hAnsi="Segoe UI" w:eastAsia="微软雅黑"/>
                <w:b w:val="0"/>
                <w:sz w:val="17"/>
              </w:rPr>
              <w:t>并发有限，不宜直接承载高并发</w:t>
            </w:r>
          </w:p>
        </w:tc>
      </w:tr>
      <w:tr>
        <w:tc>
          <w:tcPr>
            <w:tcW w:type="dxa" w:w="3137"/>
          </w:tcPr>
          <w:p>
            <w:pPr>
              <w:spacing w:after="40"/>
            </w:pPr>
            <w:r/>
            <w:r>
              <w:rPr>
                <w:rFonts w:ascii="Segoe UI" w:hAnsi="Segoe UI" w:eastAsia="微软雅黑"/>
                <w:b w:val="0"/>
                <w:sz w:val="17"/>
              </w:rPr>
              <w:t>覆盖不均衡</w:t>
            </w:r>
          </w:p>
        </w:tc>
        <w:tc>
          <w:tcPr>
            <w:tcW w:type="dxa" w:w="3137"/>
          </w:tcPr>
          <w:p>
            <w:pPr>
              <w:spacing w:after="40"/>
            </w:pPr>
            <w:r/>
            <w:r>
              <w:rPr>
                <w:rFonts w:ascii="Segoe UI" w:hAnsi="Segoe UI" w:eastAsia="微软雅黑"/>
                <w:b w:val="0"/>
                <w:sz w:val="17"/>
              </w:rPr>
              <w:t>菲律宾、新加坡占比较高</w:t>
            </w:r>
          </w:p>
        </w:tc>
        <w:tc>
          <w:tcPr>
            <w:tcW w:type="dxa" w:w="3137"/>
          </w:tcPr>
          <w:p>
            <w:pPr>
              <w:spacing w:after="40"/>
            </w:pPr>
            <w:r/>
            <w:r>
              <w:rPr>
                <w:rFonts w:ascii="Segoe UI" w:hAnsi="Segoe UI" w:eastAsia="微软雅黑"/>
                <w:b w:val="0"/>
                <w:sz w:val="17"/>
              </w:rPr>
              <w:t>部分法域收录偏少；长期提升</w:t>
            </w:r>
          </w:p>
        </w:tc>
      </w:tr>
    </w:tbl>
    <w:p/>
    <w:p>
      <w:r>
        <w:rPr>
          <w:rFonts w:ascii="Segoe UI" w:hAnsi="Segoe UI" w:eastAsia="微软雅黑"/>
          <w:b w:val="0"/>
          <w:sz w:val="21"/>
        </w:rPr>
        <w:t>这些限制不是免责话术，而是下一阶段工作的输入；相应的修复项已写进第十节路线图。</w:t>
      </w:r>
    </w:p>
    <w:p>
      <w:pPr>
        <w:pStyle w:val="Heading2"/>
      </w:pPr>
      <w:r>
        <w:rPr>
          <w:rFonts w:ascii="Segoe UI" w:hAnsi="Segoe UI" w:eastAsia="微软雅黑"/>
          <w:b/>
          <w:color w:val="1B3A5C"/>
          <w:sz w:val="30"/>
        </w:rPr>
        <w:t>十二、可复现性与交付物</w:t>
      </w:r>
    </w:p>
    <w:p>
      <w:r>
        <w:rPr>
          <w:rFonts w:ascii="Segoe UI" w:hAnsi="Segoe UI" w:eastAsia="微软雅黑"/>
          <w:b w:val="0"/>
          <w:sz w:val="21"/>
        </w:rPr>
        <w:t>评审可以在 5 分钟内完成一次纯静态核验；如需后端形态，首次建库约 7 分钟。</w:t>
      </w:r>
    </w:p>
    <w:p>
      <w:pPr>
        <w:spacing w:before="40" w:after="160" w:line="240" w:lineRule="auto"/>
        <w:shd w:val="clear" w:color="auto" w:fill="F5F7FA"/>
      </w:pPr>
      <w:r>
        <w:rPr>
          <w:rFonts w:ascii="Consolas" w:hAnsi="Consolas" w:eastAsia="Consolas"/>
          <w:color w:val="2D3748"/>
          <w:sz w:val="16"/>
        </w:rPr>
        <w:t># ① 零安装：用浏览器打开</w:t>
      </w:r>
      <w:r>
        <w:br/>
      </w:r>
      <w:r>
        <w:rPr>
          <w:rFonts w:ascii="Consolas" w:hAnsi="Consolas" w:eastAsia="Consolas"/>
          <w:color w:val="2D3748"/>
          <w:sz w:val="16"/>
        </w:rPr>
        <w:t>#    prototype/index.html</w:t>
      </w:r>
      <w:r>
        <w:br/>
      </w:r>
      <w:r>
        <w:rPr>
          <w:rFonts w:ascii="Consolas" w:hAnsi="Consolas" w:eastAsia="Consolas"/>
          <w:color w:val="2D3748"/>
          <w:sz w:val="16"/>
        </w:rPr>
        <w:t>#    首页应显示 18,785 部法规 / 339,351 条条文</w:t>
      </w:r>
      <w:r>
        <w:br/>
      </w:r>
      <w:r>
        <w:rPr>
          <w:rFonts w:ascii="Consolas" w:hAnsi="Consolas" w:eastAsia="Consolas"/>
          <w:color w:val="2D3748"/>
          <w:sz w:val="16"/>
        </w:rPr>
        <w:t xml:space="preserve"> </w:t>
      </w:r>
      <w:r>
        <w:br/>
      </w:r>
      <w:r>
        <w:rPr>
          <w:rFonts w:ascii="Consolas" w:hAnsi="Consolas" w:eastAsia="Consolas"/>
          <w:color w:val="2D3748"/>
          <w:sz w:val="16"/>
        </w:rPr>
        <w:t># ② 后端形态</w:t>
      </w:r>
      <w:r>
        <w:br/>
      </w:r>
      <w:r>
        <w:rPr>
          <w:rFonts w:ascii="Consolas" w:hAnsi="Consolas" w:eastAsia="Consolas"/>
          <w:color w:val="2D3748"/>
          <w:sz w:val="16"/>
        </w:rPr>
        <w:t>python backend/build_db.py            # 首次约 7 分钟</w:t>
      </w:r>
      <w:r>
        <w:br/>
      </w:r>
      <w:r>
        <w:rPr>
          <w:rFonts w:ascii="Consolas" w:hAnsi="Consolas" w:eastAsia="Consolas"/>
          <w:color w:val="2D3748"/>
          <w:sz w:val="16"/>
        </w:rPr>
        <w:t>pip install -r backend/requirements.txt</w:t>
      </w:r>
      <w:r>
        <w:br/>
      </w:r>
      <w:r>
        <w:rPr>
          <w:rFonts w:ascii="Consolas" w:hAnsi="Consolas" w:eastAsia="Consolas"/>
          <w:color w:val="2D3748"/>
          <w:sz w:val="16"/>
        </w:rPr>
        <w:t>uvicorn backend.app.main:app --port 8000</w:t>
      </w:r>
      <w:r>
        <w:br/>
      </w:r>
      <w:r>
        <w:rPr>
          <w:rFonts w:ascii="Consolas" w:hAnsi="Consolas" w:eastAsia="Consolas"/>
          <w:color w:val="2D3748"/>
          <w:sz w:val="16"/>
        </w:rPr>
        <w:t>#    浏览器打开 http://127.0.0.1:8000/</w:t>
      </w:r>
    </w:p>
    <w:p>
      <w:r>
        <w:rPr>
          <w:rFonts w:ascii="Segoe UI" w:hAnsi="Segoe UI" w:eastAsia="微软雅黑"/>
          <w:b w:val="0"/>
          <w:sz w:val="21"/>
        </w:rPr>
        <w:t>数据校验与后端自测的命令见附录 B。7 个数据校验器与全量 JS 语法检查已在 CI 中运行，当前全绿；后端自测 13 项。</w:t>
      </w:r>
    </w:p>
    <w:p>
      <w:r>
        <w:rPr>
          <w:rFonts w:ascii="Segoe UI" w:hAnsi="Segoe UI" w:eastAsia="微软雅黑"/>
          <w:b w:val="0"/>
          <w:sz w:val="21"/>
        </w:rPr>
        <w:t>复现的关键不是命令多，而是依赖少：纯静态形态只需要浏览器；后端形态只需要 Python 与依赖包，数据库由脚本从权威 JSON 重建，不需要外部数据服务。校验器与后端自测覆盖了数据一致性、自足性、译文层、界面词条、禁用表述与接口行为，任何一项失败都能定位到具体文件或规则。</w:t>
      </w:r>
    </w:p>
    <w:tbl>
      <w:tblPr>
        <w:tblStyle w:val="TableGrid"/>
        <w:jc w:val="center"/>
        <w:tblLook w:firstColumn="1" w:firstRow="1" w:lastColumn="0" w:lastRow="0" w:noHBand="0" w:noVBand="1" w:val="04A0"/>
        <w:tblW w:w="5000" w:type="pct"/>
        <w:tblLayout w:type="autofit"/>
      </w:tblPr>
      <w:tblGrid>
        <w:gridCol w:w="2353"/>
        <w:gridCol w:w="2353"/>
        <w:gridCol w:w="2353"/>
        <w:gridCol w:w="2353"/>
      </w:tblGrid>
      <w:tr>
        <w:tc>
          <w:tcPr>
            <w:tcW w:type="dxa" w:w="2353"/>
            <w:shd w:val="clear" w:color="auto" w:fill="EBF4FF"/>
          </w:tcPr>
          <w:p>
            <w:pPr>
              <w:spacing w:after="40"/>
            </w:pPr>
            <w:r/>
            <w:r>
              <w:rPr>
                <w:rFonts w:ascii="Segoe UI" w:hAnsi="Segoe UI" w:eastAsia="微软雅黑"/>
                <w:b/>
                <w:color w:val="1B3A5C"/>
                <w:sz w:val="18"/>
              </w:rPr>
              <w:t>类别</w:t>
            </w:r>
          </w:p>
        </w:tc>
        <w:tc>
          <w:tcPr>
            <w:tcW w:type="dxa" w:w="2353"/>
            <w:shd w:val="clear" w:color="auto" w:fill="EBF4FF"/>
          </w:tcPr>
          <w:p>
            <w:pPr>
              <w:spacing w:after="40"/>
            </w:pPr>
            <w:r/>
            <w:r>
              <w:rPr>
                <w:rFonts w:ascii="Segoe UI" w:hAnsi="Segoe UI" w:eastAsia="微软雅黑"/>
                <w:b/>
                <w:color w:val="1B3A5C"/>
                <w:sz w:val="18"/>
              </w:rPr>
              <w:t>内容</w:t>
            </w:r>
          </w:p>
        </w:tc>
        <w:tc>
          <w:tcPr>
            <w:tcW w:type="dxa" w:w="2353"/>
            <w:shd w:val="clear" w:color="auto" w:fill="EBF4FF"/>
          </w:tcPr>
          <w:p>
            <w:pPr>
              <w:spacing w:after="40"/>
            </w:pPr>
            <w:r/>
            <w:r>
              <w:rPr>
                <w:rFonts w:ascii="Segoe UI" w:hAnsi="Segoe UI" w:eastAsia="微软雅黑"/>
                <w:b/>
                <w:color w:val="1B3A5C"/>
                <w:sz w:val="18"/>
              </w:rPr>
              <w:t>位置</w:t>
            </w:r>
          </w:p>
        </w:tc>
        <w:tc>
          <w:tcPr>
            <w:tcW w:type="dxa" w:w="2353"/>
            <w:shd w:val="clear" w:color="auto" w:fill="EBF4FF"/>
          </w:tcPr>
          <w:p>
            <w:pPr>
              <w:spacing w:after="40"/>
            </w:pPr>
            <w:r/>
            <w:r>
              <w:rPr>
                <w:rFonts w:ascii="Segoe UI" w:hAnsi="Segoe UI" w:eastAsia="微软雅黑"/>
                <w:b/>
                <w:color w:val="1B3A5C"/>
                <w:sz w:val="18"/>
              </w:rPr>
              <w:t>验收方式</w:t>
            </w:r>
          </w:p>
        </w:tc>
      </w:tr>
      <w:tr>
        <w:tc>
          <w:tcPr>
            <w:tcW w:type="dxa" w:w="2353"/>
          </w:tcPr>
          <w:p>
            <w:pPr>
              <w:spacing w:after="40"/>
            </w:pPr>
            <w:r/>
            <w:r>
              <w:rPr>
                <w:rFonts w:ascii="Segoe UI" w:hAnsi="Segoe UI" w:eastAsia="微软雅黑"/>
                <w:b w:val="0"/>
                <w:sz w:val="17"/>
              </w:rPr>
              <w:t>可运行系统</w:t>
            </w:r>
          </w:p>
        </w:tc>
        <w:tc>
          <w:tcPr>
            <w:tcW w:type="dxa" w:w="2353"/>
          </w:tcPr>
          <w:p>
            <w:pPr>
              <w:spacing w:after="40"/>
            </w:pPr>
            <w:r/>
            <w:r>
              <w:rPr>
                <w:rFonts w:ascii="Segoe UI" w:hAnsi="Segoe UI" w:eastAsia="微软雅黑"/>
                <w:b w:val="0"/>
                <w:sz w:val="17"/>
              </w:rPr>
              <w:t>纯静态 SPA</w:t>
            </w:r>
          </w:p>
        </w:tc>
        <w:tc>
          <w:tcPr>
            <w:tcW w:type="dxa" w:w="2353"/>
          </w:tcPr>
          <w:p>
            <w:pPr>
              <w:spacing w:after="40"/>
            </w:pPr>
            <w:r/>
            <w:r>
              <w:rPr>
                <w:rFonts w:ascii="Consolas" w:hAnsi="Consolas" w:eastAsia="Consolas"/>
                <w:color w:val="B03060"/>
                <w:sz w:val="16"/>
              </w:rPr>
              <w:t>prototype/</w:t>
            </w:r>
          </w:p>
        </w:tc>
        <w:tc>
          <w:tcPr>
            <w:tcW w:type="dxa" w:w="2353"/>
          </w:tcPr>
          <w:p>
            <w:pPr>
              <w:spacing w:after="40"/>
            </w:pPr>
            <w:r/>
            <w:r>
              <w:rPr>
                <w:rFonts w:ascii="Segoe UI" w:hAnsi="Segoe UI" w:eastAsia="微软雅黑"/>
                <w:b w:val="0"/>
                <w:sz w:val="17"/>
              </w:rPr>
              <w:t>双击打开即用</w:t>
            </w:r>
          </w:p>
        </w:tc>
      </w:tr>
      <w:tr>
        <w:tc>
          <w:tcPr>
            <w:tcW w:type="dxa" w:w="2353"/>
          </w:tcPr>
          <w:p>
            <w:pPr>
              <w:spacing w:after="40"/>
            </w:pPr>
            <w:r/>
          </w:p>
        </w:tc>
        <w:tc>
          <w:tcPr>
            <w:tcW w:type="dxa" w:w="2353"/>
          </w:tcPr>
          <w:p>
            <w:pPr>
              <w:spacing w:after="40"/>
            </w:pPr>
            <w:r/>
            <w:r>
              <w:rPr>
                <w:rFonts w:ascii="Segoe UI" w:hAnsi="Segoe UI" w:eastAsia="微软雅黑"/>
                <w:b w:val="0"/>
                <w:sz w:val="17"/>
              </w:rPr>
              <w:t>后端服务</w:t>
            </w:r>
          </w:p>
        </w:tc>
        <w:tc>
          <w:tcPr>
            <w:tcW w:type="dxa" w:w="2353"/>
          </w:tcPr>
          <w:p>
            <w:pPr>
              <w:spacing w:after="40"/>
            </w:pPr>
            <w:r/>
            <w:r>
              <w:rPr>
                <w:rFonts w:ascii="Consolas" w:hAnsi="Consolas" w:eastAsia="Consolas"/>
                <w:color w:val="B03060"/>
                <w:sz w:val="16"/>
              </w:rPr>
              <w:t>backend/</w:t>
            </w:r>
          </w:p>
        </w:tc>
        <w:tc>
          <w:tcPr>
            <w:tcW w:type="dxa" w:w="2353"/>
          </w:tcPr>
          <w:p>
            <w:pPr>
              <w:spacing w:after="40"/>
            </w:pPr>
            <w:r/>
            <w:r>
              <w:rPr>
                <w:rFonts w:ascii="Segoe UI" w:hAnsi="Segoe UI" w:eastAsia="微软雅黑"/>
                <w:b w:val="0"/>
                <w:sz w:val="17"/>
              </w:rPr>
              <w:t>建库后启动，接口可用</w:t>
            </w:r>
          </w:p>
        </w:tc>
      </w:tr>
      <w:tr>
        <w:tc>
          <w:tcPr>
            <w:tcW w:type="dxa" w:w="2353"/>
          </w:tcPr>
          <w:p>
            <w:pPr>
              <w:spacing w:after="40"/>
            </w:pPr>
            <w:r/>
            <w:r>
              <w:rPr>
                <w:rFonts w:ascii="Segoe UI" w:hAnsi="Segoe UI" w:eastAsia="微软雅黑"/>
                <w:b w:val="0"/>
                <w:sz w:val="17"/>
              </w:rPr>
              <w:t>数据</w:t>
            </w:r>
          </w:p>
        </w:tc>
        <w:tc>
          <w:tcPr>
            <w:tcW w:type="dxa" w:w="2353"/>
          </w:tcPr>
          <w:p>
            <w:pPr>
              <w:spacing w:after="40"/>
            </w:pPr>
            <w:r/>
            <w:r>
              <w:rPr>
                <w:rFonts w:ascii="Segoe UI" w:hAnsi="Segoe UI" w:eastAsia="微软雅黑"/>
                <w:b w:val="0"/>
                <w:sz w:val="17"/>
              </w:rPr>
              <w:t>18,785 部 / 339,351 条 / 2.71 亿字</w:t>
            </w:r>
          </w:p>
        </w:tc>
        <w:tc>
          <w:tcPr>
            <w:tcW w:type="dxa" w:w="2353"/>
          </w:tcPr>
          <w:p>
            <w:pPr>
              <w:spacing w:after="40"/>
            </w:pPr>
            <w:r/>
            <w:r>
              <w:rPr>
                <w:rFonts w:ascii="Consolas" w:hAnsi="Consolas" w:eastAsia="Consolas"/>
                <w:color w:val="B03060"/>
                <w:sz w:val="16"/>
              </w:rPr>
              <w:t>prototype/data/laws/</w:t>
            </w:r>
          </w:p>
        </w:tc>
        <w:tc>
          <w:tcPr>
            <w:tcW w:type="dxa" w:w="2353"/>
          </w:tcPr>
          <w:p>
            <w:pPr>
              <w:spacing w:after="40"/>
            </w:pPr>
            <w:r/>
            <w:r>
              <w:rPr>
                <w:rFonts w:ascii="Segoe UI" w:hAnsi="Segoe UI" w:eastAsia="微软雅黑"/>
                <w:b w:val="0"/>
                <w:sz w:val="17"/>
              </w:rPr>
              <w:t>校验器与首页统计</w:t>
            </w:r>
          </w:p>
        </w:tc>
      </w:tr>
      <w:tr>
        <w:tc>
          <w:tcPr>
            <w:tcW w:type="dxa" w:w="2353"/>
          </w:tcPr>
          <w:p>
            <w:pPr>
              <w:spacing w:after="40"/>
            </w:pPr>
            <w:r/>
            <w:r>
              <w:rPr>
                <w:rFonts w:ascii="Segoe UI" w:hAnsi="Segoe UI" w:eastAsia="微软雅黑"/>
                <w:b w:val="0"/>
                <w:sz w:val="17"/>
              </w:rPr>
              <w:t>译文</w:t>
            </w:r>
          </w:p>
        </w:tc>
        <w:tc>
          <w:tcPr>
            <w:tcW w:type="dxa" w:w="2353"/>
          </w:tcPr>
          <w:p>
            <w:pPr>
              <w:spacing w:after="40"/>
            </w:pPr>
            <w:r/>
            <w:r>
              <w:rPr>
                <w:rFonts w:ascii="Segoe UI" w:hAnsi="Segoe UI" w:eastAsia="微软雅黑"/>
                <w:b w:val="0"/>
                <w:sz w:val="17"/>
              </w:rPr>
              <w:t>1,566 部 / 60,084 条 / 21 分卷</w:t>
            </w:r>
          </w:p>
        </w:tc>
        <w:tc>
          <w:tcPr>
            <w:tcW w:type="dxa" w:w="2353"/>
          </w:tcPr>
          <w:p>
            <w:pPr>
              <w:spacing w:after="40"/>
            </w:pPr>
            <w:r/>
            <w:r>
              <w:rPr>
                <w:rFonts w:ascii="Consolas" w:hAnsi="Consolas" w:eastAsia="Consolas"/>
                <w:color w:val="B03060"/>
                <w:sz w:val="16"/>
              </w:rPr>
              <w:t>prototype/data/trans/</w:t>
            </w:r>
          </w:p>
        </w:tc>
        <w:tc>
          <w:tcPr>
            <w:tcW w:type="dxa" w:w="2353"/>
          </w:tcPr>
          <w:p>
            <w:pPr>
              <w:spacing w:after="40"/>
            </w:pPr>
            <w:r/>
            <w:r>
              <w:rPr>
                <w:rFonts w:ascii="Segoe UI" w:hAnsi="Segoe UI" w:eastAsia="微软雅黑"/>
                <w:b w:val="0"/>
                <w:sz w:val="17"/>
              </w:rPr>
              <w:t>译文层校验</w:t>
            </w:r>
          </w:p>
        </w:tc>
      </w:tr>
      <w:tr>
        <w:tc>
          <w:tcPr>
            <w:tcW w:type="dxa" w:w="2353"/>
          </w:tcPr>
          <w:p>
            <w:pPr>
              <w:spacing w:after="40"/>
            </w:pPr>
            <w:r/>
            <w:r>
              <w:rPr>
                <w:rFonts w:ascii="Segoe UI" w:hAnsi="Segoe UI" w:eastAsia="微软雅黑"/>
                <w:b w:val="0"/>
                <w:sz w:val="17"/>
              </w:rPr>
              <w:t>中文标题</w:t>
            </w:r>
          </w:p>
        </w:tc>
        <w:tc>
          <w:tcPr>
            <w:tcW w:type="dxa" w:w="2353"/>
          </w:tcPr>
          <w:p>
            <w:pPr>
              <w:spacing w:after="40"/>
            </w:pPr>
            <w:r/>
            <w:r>
              <w:rPr>
                <w:rFonts w:ascii="Segoe UI" w:hAnsi="Segoe UI" w:eastAsia="微软雅黑"/>
                <w:b w:val="0"/>
                <w:sz w:val="17"/>
              </w:rPr>
              <w:t>18,746 部（99.79%）</w:t>
            </w:r>
          </w:p>
        </w:tc>
        <w:tc>
          <w:tcPr>
            <w:tcW w:type="dxa" w:w="2353"/>
          </w:tcPr>
          <w:p>
            <w:pPr>
              <w:spacing w:after="40"/>
            </w:pPr>
            <w:r/>
            <w:r>
              <w:rPr>
                <w:rFonts w:ascii="Consolas" w:hAnsi="Consolas" w:eastAsia="Consolas"/>
                <w:color w:val="B03060"/>
                <w:sz w:val="16"/>
              </w:rPr>
              <w:t>prototype/data/title-zh/</w:t>
            </w:r>
          </w:p>
        </w:tc>
        <w:tc>
          <w:tcPr>
            <w:tcW w:type="dxa" w:w="2353"/>
          </w:tcPr>
          <w:p>
            <w:pPr>
              <w:spacing w:after="40"/>
            </w:pPr>
            <w:r/>
            <w:r>
              <w:rPr>
                <w:rFonts w:ascii="Segoe UI" w:hAnsi="Segoe UI" w:eastAsia="微软雅黑"/>
                <w:b w:val="0"/>
                <w:sz w:val="17"/>
              </w:rPr>
              <w:t>标题一致性校验</w:t>
            </w:r>
          </w:p>
        </w:tc>
      </w:tr>
      <w:tr>
        <w:tc>
          <w:tcPr>
            <w:tcW w:type="dxa" w:w="2353"/>
          </w:tcPr>
          <w:p>
            <w:pPr>
              <w:spacing w:after="40"/>
            </w:pPr>
            <w:r/>
            <w:r>
              <w:rPr>
                <w:rFonts w:ascii="Segoe UI" w:hAnsi="Segoe UI" w:eastAsia="微软雅黑"/>
                <w:b w:val="0"/>
                <w:sz w:val="17"/>
              </w:rPr>
              <w:t>文档</w:t>
            </w:r>
          </w:p>
        </w:tc>
        <w:tc>
          <w:tcPr>
            <w:tcW w:type="dxa" w:w="2353"/>
          </w:tcPr>
          <w:p>
            <w:pPr>
              <w:spacing w:after="40"/>
            </w:pPr>
            <w:r/>
            <w:r>
              <w:rPr>
                <w:rFonts w:ascii="Segoe UI" w:hAnsi="Segoe UI" w:eastAsia="微软雅黑"/>
                <w:b w:val="0"/>
                <w:sz w:val="17"/>
              </w:rPr>
              <w:t>项目总览、数据治理、技术架构、交付验收</w:t>
            </w:r>
          </w:p>
        </w:tc>
        <w:tc>
          <w:tcPr>
            <w:tcW w:type="dxa" w:w="2353"/>
          </w:tcPr>
          <w:p>
            <w:pPr>
              <w:spacing w:after="40"/>
            </w:pPr>
            <w:r/>
            <w:r>
              <w:rPr>
                <w:rFonts w:ascii="Consolas" w:hAnsi="Consolas" w:eastAsia="Consolas"/>
                <w:color w:val="B03060"/>
                <w:sz w:val="16"/>
              </w:rPr>
              <w:t>../docs/</w:t>
            </w:r>
          </w:p>
        </w:tc>
        <w:tc>
          <w:tcPr>
            <w:tcW w:type="dxa" w:w="2353"/>
          </w:tcPr>
          <w:p>
            <w:pPr>
              <w:spacing w:after="40"/>
            </w:pPr>
            <w:r/>
            <w:r>
              <w:rPr>
                <w:rFonts w:ascii="Segoe UI" w:hAnsi="Segoe UI" w:eastAsia="微软雅黑"/>
                <w:b w:val="0"/>
                <w:sz w:val="17"/>
              </w:rPr>
              <w:t>数据口径与代码对账</w:t>
            </w:r>
          </w:p>
        </w:tc>
      </w:tr>
      <w:tr>
        <w:tc>
          <w:tcPr>
            <w:tcW w:type="dxa" w:w="2353"/>
          </w:tcPr>
          <w:p>
            <w:pPr>
              <w:spacing w:after="40"/>
            </w:pPr>
            <w:r/>
            <w:r>
              <w:rPr>
                <w:rFonts w:ascii="Segoe UI" w:hAnsi="Segoe UI" w:eastAsia="微软雅黑"/>
                <w:b w:val="0"/>
                <w:sz w:val="17"/>
              </w:rPr>
              <w:t>校验工具</w:t>
            </w:r>
          </w:p>
        </w:tc>
        <w:tc>
          <w:tcPr>
            <w:tcW w:type="dxa" w:w="2353"/>
          </w:tcPr>
          <w:p>
            <w:pPr>
              <w:spacing w:after="40"/>
            </w:pPr>
            <w:r/>
            <w:r>
              <w:rPr>
                <w:rFonts w:ascii="Segoe UI" w:hAnsi="Segoe UI" w:eastAsia="微软雅黑"/>
                <w:b w:val="0"/>
                <w:sz w:val="17"/>
              </w:rPr>
              <w:t>7 个校验器 + 13 项后端自测</w:t>
            </w:r>
          </w:p>
        </w:tc>
        <w:tc>
          <w:tcPr>
            <w:tcW w:type="dxa" w:w="2353"/>
          </w:tcPr>
          <w:p>
            <w:pPr>
              <w:spacing w:after="40"/>
            </w:pPr>
            <w:r/>
            <w:r>
              <w:rPr>
                <w:rFonts w:ascii="Consolas" w:hAnsi="Consolas" w:eastAsia="Consolas"/>
                <w:color w:val="B03060"/>
                <w:sz w:val="16"/>
              </w:rPr>
              <w:t>tools/</w:t>
            </w:r>
            <w:r>
              <w:rPr>
                <w:rFonts w:ascii="Segoe UI" w:hAnsi="Segoe UI" w:eastAsia="微软雅黑"/>
                <w:b w:val="0"/>
                <w:sz w:val="17"/>
              </w:rPr>
              <w:t>、</w:t>
            </w:r>
            <w:r>
              <w:rPr>
                <w:rFonts w:ascii="Consolas" w:hAnsi="Consolas" w:eastAsia="Consolas"/>
                <w:color w:val="B03060"/>
                <w:sz w:val="16"/>
              </w:rPr>
              <w:t>backend/test_api.py</w:t>
            </w:r>
          </w:p>
        </w:tc>
        <w:tc>
          <w:tcPr>
            <w:tcW w:type="dxa" w:w="2353"/>
          </w:tcPr>
          <w:p>
            <w:pPr>
              <w:spacing w:after="40"/>
            </w:pPr>
            <w:r/>
            <w:r>
              <w:rPr>
                <w:rFonts w:ascii="Segoe UI" w:hAnsi="Segoe UI" w:eastAsia="微软雅黑"/>
                <w:b w:val="0"/>
                <w:sz w:val="17"/>
              </w:rPr>
              <w:t>CI 全绿</w:t>
            </w:r>
          </w:p>
        </w:tc>
      </w:tr>
      <w:tr>
        <w:tc>
          <w:tcPr>
            <w:tcW w:type="dxa" w:w="2353"/>
          </w:tcPr>
          <w:p>
            <w:pPr>
              <w:spacing w:after="40"/>
            </w:pPr>
            <w:r/>
            <w:r>
              <w:rPr>
                <w:rFonts w:ascii="Segoe UI" w:hAnsi="Segoe UI" w:eastAsia="微软雅黑"/>
                <w:b w:val="0"/>
                <w:sz w:val="17"/>
              </w:rPr>
              <w:t>部署</w:t>
            </w:r>
          </w:p>
        </w:tc>
        <w:tc>
          <w:tcPr>
            <w:tcW w:type="dxa" w:w="2353"/>
          </w:tcPr>
          <w:p>
            <w:pPr>
              <w:spacing w:after="40"/>
            </w:pPr>
            <w:r/>
            <w:r>
              <w:rPr>
                <w:rFonts w:ascii="Segoe UI" w:hAnsi="Segoe UI" w:eastAsia="微软雅黑"/>
                <w:b w:val="0"/>
                <w:sz w:val="17"/>
              </w:rPr>
              <w:t>Dockerfile / compose / Nginx 示例</w:t>
            </w:r>
          </w:p>
        </w:tc>
        <w:tc>
          <w:tcPr>
            <w:tcW w:type="dxa" w:w="2353"/>
          </w:tcPr>
          <w:p>
            <w:pPr>
              <w:spacing w:after="40"/>
            </w:pPr>
            <w:r/>
            <w:r>
              <w:rPr>
                <w:rFonts w:ascii="Consolas" w:hAnsi="Consolas" w:eastAsia="Consolas"/>
                <w:color w:val="B03060"/>
                <w:sz w:val="16"/>
              </w:rPr>
              <w:t>backend/</w:t>
            </w:r>
            <w:r>
              <w:rPr>
                <w:rFonts w:ascii="Segoe UI" w:hAnsi="Segoe UI" w:eastAsia="微软雅黑"/>
                <w:b w:val="0"/>
                <w:sz w:val="17"/>
              </w:rPr>
              <w:t>、根目录</w:t>
            </w:r>
          </w:p>
        </w:tc>
        <w:tc>
          <w:tcPr>
            <w:tcW w:type="dxa" w:w="2353"/>
          </w:tcPr>
          <w:p>
            <w:pPr>
              <w:spacing w:after="40"/>
            </w:pPr>
            <w:r/>
            <w:r>
              <w:rPr>
                <w:rFonts w:ascii="Segoe UI" w:hAnsi="Segoe UI" w:eastAsia="微软雅黑"/>
                <w:b w:val="0"/>
                <w:sz w:val="17"/>
              </w:rPr>
              <w:t>按第九节形态部署</w:t>
            </w:r>
          </w:p>
        </w:tc>
      </w:tr>
    </w:tbl>
    <w:p/>
    <w:p>
      <w:r>
        <w:rPr>
          <w:rFonts w:ascii="Segoe UI" w:hAnsi="Segoe UI" w:eastAsia="微软雅黑"/>
          <w:b w:val="0"/>
          <w:sz w:val="21"/>
        </w:rPr>
        <w:t>相关文档：</w:t>
      </w:r>
      <w:r>
        <w:rPr>
          <w:rFonts w:ascii="Segoe UI" w:hAnsi="Segoe UI" w:eastAsia="微软雅黑"/>
          <w:color w:val="2B6CB0"/>
          <w:sz w:val="21"/>
          <w:u w:val="single"/>
        </w:rPr>
        <w:t>项目总览</w:t>
      </w:r>
      <w:r>
        <w:rPr>
          <w:rFonts w:ascii="Segoe UI" w:hAnsi="Segoe UI" w:eastAsia="微软雅黑"/>
          <w:color w:val="4A5568"/>
          <w:sz w:val="19"/>
        </w:rPr>
        <w:t xml:space="preserve"> (../docs/01-项目总览.md)</w:t>
      </w:r>
      <w:r>
        <w:rPr>
          <w:rFonts w:ascii="Segoe UI" w:hAnsi="Segoe UI" w:eastAsia="微软雅黑"/>
          <w:b w:val="0"/>
          <w:sz w:val="21"/>
        </w:rPr>
        <w:t>、</w:t>
      </w:r>
      <w:r>
        <w:rPr>
          <w:rFonts w:ascii="Segoe UI" w:hAnsi="Segoe UI" w:eastAsia="微软雅黑"/>
          <w:color w:val="2B6CB0"/>
          <w:sz w:val="21"/>
          <w:u w:val="single"/>
        </w:rPr>
        <w:t>数据规范与治理</w:t>
      </w:r>
      <w:r>
        <w:rPr>
          <w:rFonts w:ascii="Segoe UI" w:hAnsi="Segoe UI" w:eastAsia="微软雅黑"/>
          <w:color w:val="4A5568"/>
          <w:sz w:val="19"/>
        </w:rPr>
        <w:t xml:space="preserve"> (../docs/02-数据规范与治理.md)</w:t>
      </w:r>
      <w:r>
        <w:rPr>
          <w:rFonts w:ascii="Segoe UI" w:hAnsi="Segoe UI" w:eastAsia="微软雅黑"/>
          <w:b w:val="0"/>
          <w:sz w:val="21"/>
        </w:rPr>
        <w:t>、</w:t>
      </w:r>
      <w:r>
        <w:rPr>
          <w:rFonts w:ascii="Segoe UI" w:hAnsi="Segoe UI" w:eastAsia="微软雅黑"/>
          <w:color w:val="2B6CB0"/>
          <w:sz w:val="21"/>
          <w:u w:val="single"/>
        </w:rPr>
        <w:t>技术架构与检索</w:t>
      </w:r>
      <w:r>
        <w:rPr>
          <w:rFonts w:ascii="Segoe UI" w:hAnsi="Segoe UI" w:eastAsia="微软雅黑"/>
          <w:color w:val="4A5568"/>
          <w:sz w:val="19"/>
        </w:rPr>
        <w:t xml:space="preserve"> (../docs/03-技术架构与检索.md)</w:t>
      </w:r>
      <w:r>
        <w:rPr>
          <w:rFonts w:ascii="Segoe UI" w:hAnsi="Segoe UI" w:eastAsia="微软雅黑"/>
          <w:b w:val="0"/>
          <w:sz w:val="21"/>
        </w:rPr>
        <w:t>、</w:t>
      </w:r>
      <w:r>
        <w:rPr>
          <w:rFonts w:ascii="Segoe UI" w:hAnsi="Segoe UI" w:eastAsia="微软雅黑"/>
          <w:color w:val="2B6CB0"/>
          <w:sz w:val="21"/>
          <w:u w:val="single"/>
        </w:rPr>
        <w:t>交付验收与后续规划</w:t>
      </w:r>
      <w:r>
        <w:rPr>
          <w:rFonts w:ascii="Segoe UI" w:hAnsi="Segoe UI" w:eastAsia="微软雅黑"/>
          <w:color w:val="4A5568"/>
          <w:sz w:val="19"/>
        </w:rPr>
        <w:t xml:space="preserve"> (../docs/04-交付验收与后续规划.md)</w:t>
      </w:r>
      <w:r>
        <w:rPr>
          <w:rFonts w:ascii="Segoe UI" w:hAnsi="Segoe UI" w:eastAsia="微软雅黑"/>
          <w:b w:val="0"/>
          <w:sz w:val="21"/>
        </w:rPr>
        <w:t>、</w:t>
      </w:r>
      <w:r>
        <w:rPr>
          <w:rFonts w:ascii="Segoe UI" w:hAnsi="Segoe UI" w:eastAsia="微软雅黑"/>
          <w:color w:val="2B6CB0"/>
          <w:sz w:val="21"/>
          <w:u w:val="single"/>
        </w:rPr>
        <w:t>项目 README</w:t>
      </w:r>
      <w:r>
        <w:rPr>
          <w:rFonts w:ascii="Segoe UI" w:hAnsi="Segoe UI" w:eastAsia="微软雅黑"/>
          <w:color w:val="4A5568"/>
          <w:sz w:val="19"/>
        </w:rPr>
        <w:t xml:space="preserve"> (../README.md)</w:t>
      </w:r>
      <w:r>
        <w:rPr>
          <w:rFonts w:ascii="Segoe UI" w:hAnsi="Segoe UI" w:eastAsia="微软雅黑"/>
          <w:b w:val="0"/>
          <w:sz w:val="21"/>
        </w:rPr>
        <w:t xml:space="preserve">。产品入口见 </w:t>
      </w:r>
      <w:r>
        <w:rPr>
          <w:rFonts w:ascii="Segoe UI" w:hAnsi="Segoe UI" w:eastAsia="微软雅黑"/>
          <w:color w:val="2B6CB0"/>
          <w:sz w:val="21"/>
          <w:u w:val="single"/>
        </w:rPr>
        <w:t>prototype/index.html</w:t>
      </w:r>
      <w:r>
        <w:rPr>
          <w:rFonts w:ascii="Segoe UI" w:hAnsi="Segoe UI" w:eastAsia="微软雅黑"/>
          <w:color w:val="4A5568"/>
          <w:sz w:val="19"/>
        </w:rPr>
        <w:t xml:space="preserve"> (../prototype/index.html)</w:t>
      </w:r>
      <w:r>
        <w:rPr>
          <w:rFonts w:ascii="Segoe UI" w:hAnsi="Segoe UI" w:eastAsia="微软雅黑"/>
          <w:b w:val="0"/>
          <w:sz w:val="21"/>
        </w:rPr>
        <w:t>。</w:t>
      </w:r>
    </w:p>
    <w:p>
      <w:r>
        <w:rPr>
          <w:rFonts w:ascii="Segoe UI" w:hAnsi="Segoe UI" w:eastAsia="微软雅黑"/>
          <w:b w:val="0"/>
          <w:sz w:val="21"/>
        </w:rPr>
        <w:t>需要说明的是，仓库中不包含数据库文件、向量索引与模型权重，它们由脚本生成或按文档下载；这不影响可复现性，反而是把“可重建”当作设计目标。评审若只想快速判断，建议先走纯静态路径，再按需建库。</w:t>
      </w:r>
    </w:p>
    <w:p>
      <w:pPr>
        <w:pStyle w:val="Heading2"/>
      </w:pPr>
      <w:r>
        <w:rPr>
          <w:rFonts w:ascii="Segoe UI" w:hAnsi="Segoe UI" w:eastAsia="微软雅黑"/>
          <w:b/>
          <w:color w:val="1B3A5C"/>
          <w:sz w:val="30"/>
        </w:rPr>
        <w:t>十三、团队</w:t>
      </w:r>
    </w:p>
    <w:p>
      <w:r>
        <w:rPr>
          <w:rFonts w:ascii="Segoe UI" w:hAnsi="Segoe UI" w:eastAsia="微软雅黑"/>
          <w:b w:val="0"/>
          <w:sz w:val="21"/>
        </w:rPr>
        <w:t>本作品由上海对外经贸大学学生团队“一粒橡子队”完成，参加 2026 中国（广西）—东盟“AI+法律”应用创新大赛·高校学生赛道，方向为面向东盟法律服务。团队成员信息不在本文档披露；作品的数据、代码、文档与校验均由团队维护，在本仓库内自洽，评审可按第十二节与附录 B 独立复现。</w:t>
      </w:r>
    </w:p>
    <w:p>
      <w:pPr>
        <w:pStyle w:val="Heading2"/>
      </w:pPr>
      <w:r>
        <w:rPr>
          <w:rFonts w:ascii="Segoe UI" w:hAnsi="Segoe UI" w:eastAsia="微软雅黑"/>
          <w:b/>
          <w:color w:val="1B3A5C"/>
          <w:sz w:val="30"/>
        </w:rPr>
        <w:t>附录 A 数据口径表</w:t>
      </w:r>
    </w:p>
    <w:p>
      <w:r>
        <w:rPr>
          <w:rFonts w:ascii="Segoe UI" w:hAnsi="Segoe UI" w:eastAsia="微软雅黑"/>
          <w:b w:val="0"/>
          <w:sz w:val="21"/>
        </w:rPr>
        <w:t>下表是全文数字的基准口径，任何引用以此为准。</w:t>
      </w:r>
    </w:p>
    <w:tbl>
      <w:tblPr>
        <w:tblStyle w:val="TableGrid"/>
        <w:jc w:val="center"/>
        <w:tblLook w:firstColumn="1" w:firstRow="1" w:lastColumn="0" w:lastRow="0" w:noHBand="0" w:noVBand="1" w:val="04A0"/>
        <w:tblW w:w="5000" w:type="pct"/>
        <w:tblLayout w:type="autofit"/>
      </w:tblPr>
      <w:tblGrid>
        <w:gridCol w:w="3137"/>
        <w:gridCol w:w="3137"/>
        <w:gridCol w:w="3137"/>
      </w:tblGrid>
      <w:tr>
        <w:tc>
          <w:tcPr>
            <w:tcW w:type="dxa" w:w="3137"/>
            <w:shd w:val="clear" w:color="auto" w:fill="EBF4FF"/>
          </w:tcPr>
          <w:p>
            <w:pPr>
              <w:spacing w:after="40"/>
            </w:pPr>
            <w:r/>
            <w:r>
              <w:rPr>
                <w:rFonts w:ascii="Segoe UI" w:hAnsi="Segoe UI" w:eastAsia="微软雅黑"/>
                <w:b/>
                <w:color w:val="1B3A5C"/>
                <w:sz w:val="18"/>
              </w:rPr>
              <w:t>指标</w:t>
            </w:r>
          </w:p>
        </w:tc>
        <w:tc>
          <w:tcPr>
            <w:tcW w:type="dxa" w:w="3137"/>
            <w:shd w:val="clear" w:color="auto" w:fill="EBF4FF"/>
          </w:tcPr>
          <w:p>
            <w:pPr>
              <w:spacing w:after="40"/>
            </w:pPr>
            <w:r/>
            <w:r>
              <w:rPr>
                <w:rFonts w:ascii="Segoe UI" w:hAnsi="Segoe UI" w:eastAsia="微软雅黑"/>
                <w:b/>
                <w:color w:val="1B3A5C"/>
                <w:sz w:val="18"/>
              </w:rPr>
              <w:t>值</w:t>
            </w:r>
          </w:p>
        </w:tc>
        <w:tc>
          <w:tcPr>
            <w:tcW w:type="dxa" w:w="3137"/>
            <w:shd w:val="clear" w:color="auto" w:fill="EBF4FF"/>
          </w:tcPr>
          <w:p>
            <w:pPr>
              <w:spacing w:after="40"/>
            </w:pPr>
            <w:r/>
            <w:r>
              <w:rPr>
                <w:rFonts w:ascii="Segoe UI" w:hAnsi="Segoe UI" w:eastAsia="微软雅黑"/>
                <w:b/>
                <w:color w:val="1B3A5C"/>
                <w:sz w:val="18"/>
              </w:rPr>
              <w:t>来源与证据性质</w:t>
            </w:r>
          </w:p>
        </w:tc>
      </w:tr>
      <w:tr>
        <w:tc>
          <w:tcPr>
            <w:tcW w:type="dxa" w:w="3137"/>
          </w:tcPr>
          <w:p>
            <w:pPr>
              <w:spacing w:after="40"/>
            </w:pPr>
            <w:r/>
            <w:r>
              <w:rPr>
                <w:rFonts w:ascii="Segoe UI" w:hAnsi="Segoe UI" w:eastAsia="微软雅黑"/>
                <w:b w:val="0"/>
                <w:sz w:val="17"/>
              </w:rPr>
              <w:t>法域</w:t>
            </w:r>
          </w:p>
        </w:tc>
        <w:tc>
          <w:tcPr>
            <w:tcW w:type="dxa" w:w="3137"/>
          </w:tcPr>
          <w:p>
            <w:pPr>
              <w:spacing w:after="40"/>
            </w:pPr>
            <w:r/>
            <w:r>
              <w:rPr>
                <w:rFonts w:ascii="Segoe UI" w:hAnsi="Segoe UI" w:eastAsia="微软雅黑"/>
                <w:b w:val="0"/>
                <w:sz w:val="17"/>
              </w:rPr>
              <w:t>12（中国 + 东盟十国 + 东帝汶）</w:t>
            </w:r>
          </w:p>
        </w:tc>
        <w:tc>
          <w:tcPr>
            <w:tcW w:type="dxa" w:w="3137"/>
          </w:tcPr>
          <w:p>
            <w:pPr>
              <w:spacing w:after="40"/>
            </w:pPr>
            <w:r/>
            <w:r>
              <w:rPr>
                <w:rFonts w:ascii="Consolas" w:hAnsi="Consolas" w:eastAsia="Consolas"/>
                <w:color w:val="B03060"/>
                <w:sz w:val="16"/>
              </w:rPr>
              <w:t>prototype/data/laws/index.json</w:t>
            </w:r>
            <w:r>
              <w:rPr>
                <w:rFonts w:ascii="Segoe UI" w:hAnsi="Segoe UI" w:eastAsia="微软雅黑"/>
                <w:b w:val="0"/>
                <w:sz w:val="17"/>
              </w:rPr>
              <w:t xml:space="preserve"> 的 </w:t>
            </w:r>
            <w:r>
              <w:rPr>
                <w:rFonts w:ascii="Consolas" w:hAnsi="Consolas" w:eastAsia="Consolas"/>
                <w:color w:val="B03060"/>
                <w:sz w:val="16"/>
              </w:rPr>
              <w:t>meta.byCountry</w:t>
            </w:r>
            <w:r>
              <w:rPr>
                <w:rFonts w:ascii="Segoe UI" w:hAnsi="Segoe UI" w:eastAsia="微软雅黑"/>
                <w:b w:val="0"/>
                <w:sz w:val="17"/>
              </w:rPr>
              <w:t>（数据源）</w:t>
            </w:r>
          </w:p>
        </w:tc>
      </w:tr>
      <w:tr>
        <w:tc>
          <w:tcPr>
            <w:tcW w:type="dxa" w:w="3137"/>
          </w:tcPr>
          <w:p>
            <w:pPr>
              <w:spacing w:after="40"/>
            </w:pPr>
            <w:r/>
            <w:r>
              <w:rPr>
                <w:rFonts w:ascii="Segoe UI" w:hAnsi="Segoe UI" w:eastAsia="微软雅黑"/>
                <w:b w:val="0"/>
                <w:sz w:val="17"/>
              </w:rPr>
              <w:t>法规</w:t>
            </w:r>
          </w:p>
        </w:tc>
        <w:tc>
          <w:tcPr>
            <w:tcW w:type="dxa" w:w="3137"/>
          </w:tcPr>
          <w:p>
            <w:pPr>
              <w:spacing w:after="40"/>
            </w:pPr>
            <w:r/>
            <w:r>
              <w:rPr>
                <w:rFonts w:ascii="Segoe UI" w:hAnsi="Segoe UI" w:eastAsia="微软雅黑"/>
                <w:b w:val="0"/>
                <w:sz w:val="17"/>
              </w:rPr>
              <w:t>18,785 部</w:t>
            </w:r>
          </w:p>
        </w:tc>
        <w:tc>
          <w:tcPr>
            <w:tcW w:type="dxa" w:w="3137"/>
          </w:tcPr>
          <w:p>
            <w:pPr>
              <w:spacing w:after="40"/>
            </w:pPr>
            <w:r/>
            <w:r>
              <w:rPr>
                <w:rFonts w:ascii="Segoe UI" w:hAnsi="Segoe UI" w:eastAsia="微软雅黑"/>
                <w:b w:val="0"/>
                <w:sz w:val="17"/>
              </w:rPr>
              <w:t xml:space="preserve">同上 </w:t>
            </w:r>
            <w:r>
              <w:rPr>
                <w:rFonts w:ascii="Consolas" w:hAnsi="Consolas" w:eastAsia="Consolas"/>
                <w:color w:val="B03060"/>
                <w:sz w:val="16"/>
              </w:rPr>
              <w:t>meta.lawCount</w:t>
            </w:r>
            <w:r>
              <w:rPr>
                <w:rFonts w:ascii="Segoe UI" w:hAnsi="Segoe UI" w:eastAsia="微软雅黑"/>
                <w:b w:val="0"/>
                <w:sz w:val="17"/>
              </w:rPr>
              <w:t>（数据源）</w:t>
            </w:r>
          </w:p>
        </w:tc>
      </w:tr>
      <w:tr>
        <w:tc>
          <w:tcPr>
            <w:tcW w:type="dxa" w:w="3137"/>
          </w:tcPr>
          <w:p>
            <w:pPr>
              <w:spacing w:after="40"/>
            </w:pPr>
            <w:r/>
            <w:r>
              <w:rPr>
                <w:rFonts w:ascii="Segoe UI" w:hAnsi="Segoe UI" w:eastAsia="微软雅黑"/>
                <w:b w:val="0"/>
                <w:sz w:val="17"/>
              </w:rPr>
              <w:t>条文</w:t>
            </w:r>
          </w:p>
        </w:tc>
        <w:tc>
          <w:tcPr>
            <w:tcW w:type="dxa" w:w="3137"/>
          </w:tcPr>
          <w:p>
            <w:pPr>
              <w:spacing w:after="40"/>
            </w:pPr>
            <w:r/>
            <w:r>
              <w:rPr>
                <w:rFonts w:ascii="Segoe UI" w:hAnsi="Segoe UI" w:eastAsia="微软雅黑"/>
                <w:b w:val="0"/>
                <w:sz w:val="17"/>
              </w:rPr>
              <w:t>339,351 条</w:t>
            </w:r>
          </w:p>
        </w:tc>
        <w:tc>
          <w:tcPr>
            <w:tcW w:type="dxa" w:w="3137"/>
          </w:tcPr>
          <w:p>
            <w:pPr>
              <w:spacing w:after="40"/>
            </w:pPr>
            <w:r/>
            <w:r>
              <w:rPr>
                <w:rFonts w:ascii="Segoe UI" w:hAnsi="Segoe UI" w:eastAsia="微软雅黑"/>
                <w:b w:val="0"/>
                <w:sz w:val="17"/>
              </w:rPr>
              <w:t xml:space="preserve">同上 </w:t>
            </w:r>
            <w:r>
              <w:rPr>
                <w:rFonts w:ascii="Consolas" w:hAnsi="Consolas" w:eastAsia="Consolas"/>
                <w:color w:val="B03060"/>
                <w:sz w:val="16"/>
              </w:rPr>
              <w:t>meta.articleCount</w:t>
            </w:r>
            <w:r>
              <w:rPr>
                <w:rFonts w:ascii="Segoe UI" w:hAnsi="Segoe UI" w:eastAsia="微软雅黑"/>
                <w:b w:val="0"/>
                <w:sz w:val="17"/>
              </w:rPr>
              <w:t>（数据源）</w:t>
            </w:r>
          </w:p>
        </w:tc>
      </w:tr>
      <w:tr>
        <w:tc>
          <w:tcPr>
            <w:tcW w:type="dxa" w:w="3137"/>
          </w:tcPr>
          <w:p>
            <w:pPr>
              <w:spacing w:after="40"/>
            </w:pPr>
            <w:r/>
            <w:r>
              <w:rPr>
                <w:rFonts w:ascii="Segoe UI" w:hAnsi="Segoe UI" w:eastAsia="微软雅黑"/>
                <w:b w:val="0"/>
                <w:sz w:val="17"/>
              </w:rPr>
              <w:t>正文字符</w:t>
            </w:r>
          </w:p>
        </w:tc>
        <w:tc>
          <w:tcPr>
            <w:tcW w:type="dxa" w:w="3137"/>
          </w:tcPr>
          <w:p>
            <w:pPr>
              <w:spacing w:after="40"/>
            </w:pPr>
            <w:r/>
            <w:r>
              <w:rPr>
                <w:rFonts w:ascii="Segoe UI" w:hAnsi="Segoe UI" w:eastAsia="微软雅黑"/>
                <w:b w:val="0"/>
                <w:sz w:val="17"/>
              </w:rPr>
              <w:t>270,627,557（约 2.71 亿）</w:t>
            </w:r>
          </w:p>
        </w:tc>
        <w:tc>
          <w:tcPr>
            <w:tcW w:type="dxa" w:w="3137"/>
          </w:tcPr>
          <w:p>
            <w:pPr>
              <w:spacing w:after="40"/>
            </w:pPr>
            <w:r/>
            <w:r>
              <w:rPr>
                <w:rFonts w:ascii="Segoe UI" w:hAnsi="Segoe UI" w:eastAsia="微软雅黑"/>
                <w:b w:val="0"/>
                <w:sz w:val="17"/>
              </w:rPr>
              <w:t xml:space="preserve">同上 </w:t>
            </w:r>
            <w:r>
              <w:rPr>
                <w:rFonts w:ascii="Consolas" w:hAnsi="Consolas" w:eastAsia="Consolas"/>
                <w:color w:val="B03060"/>
                <w:sz w:val="16"/>
              </w:rPr>
              <w:t>meta.chars</w:t>
            </w:r>
            <w:r>
              <w:rPr>
                <w:rFonts w:ascii="Segoe UI" w:hAnsi="Segoe UI" w:eastAsia="微软雅黑"/>
                <w:b w:val="0"/>
                <w:sz w:val="17"/>
              </w:rPr>
              <w:t>（数据源）</w:t>
            </w:r>
          </w:p>
        </w:tc>
      </w:tr>
      <w:tr>
        <w:tc>
          <w:tcPr>
            <w:tcW w:type="dxa" w:w="3137"/>
          </w:tcPr>
          <w:p>
            <w:pPr>
              <w:spacing w:after="40"/>
            </w:pPr>
            <w:r/>
            <w:r>
              <w:rPr>
                <w:rFonts w:ascii="Segoe UI" w:hAnsi="Segoe UI" w:eastAsia="微软雅黑"/>
                <w:b w:val="0"/>
                <w:sz w:val="17"/>
              </w:rPr>
              <w:t>中文标题</w:t>
            </w:r>
          </w:p>
        </w:tc>
        <w:tc>
          <w:tcPr>
            <w:tcW w:type="dxa" w:w="3137"/>
          </w:tcPr>
          <w:p>
            <w:pPr>
              <w:spacing w:after="40"/>
            </w:pPr>
            <w:r/>
            <w:r>
              <w:rPr>
                <w:rFonts w:ascii="Segoe UI" w:hAnsi="Segoe UI" w:eastAsia="微软雅黑"/>
                <w:b w:val="0"/>
                <w:sz w:val="17"/>
              </w:rPr>
              <w:t>18,746 部 / 99.79%</w:t>
            </w:r>
          </w:p>
        </w:tc>
        <w:tc>
          <w:tcPr>
            <w:tcW w:type="dxa" w:w="3137"/>
          </w:tcPr>
          <w:p>
            <w:pPr>
              <w:spacing w:after="40"/>
            </w:pPr>
            <w:r/>
            <w:r>
              <w:rPr>
                <w:rFonts w:ascii="Consolas" w:hAnsi="Consolas" w:eastAsia="Consolas"/>
                <w:color w:val="B03060"/>
                <w:sz w:val="16"/>
              </w:rPr>
              <w:t>prototype/data/title-zh/titles.zh.json</w:t>
            </w:r>
            <w:r>
              <w:rPr>
                <w:rFonts w:ascii="Segoe UI" w:hAnsi="Segoe UI" w:eastAsia="微软雅黑"/>
                <w:b w:val="0"/>
                <w:sz w:val="17"/>
              </w:rPr>
              <w:t>（数据源）</w:t>
            </w:r>
          </w:p>
        </w:tc>
      </w:tr>
      <w:tr>
        <w:tc>
          <w:tcPr>
            <w:tcW w:type="dxa" w:w="3137"/>
          </w:tcPr>
          <w:p>
            <w:pPr>
              <w:spacing w:after="40"/>
            </w:pPr>
            <w:r/>
            <w:r>
              <w:rPr>
                <w:rFonts w:ascii="Segoe UI" w:hAnsi="Segoe UI" w:eastAsia="微软雅黑"/>
                <w:b w:val="0"/>
                <w:sz w:val="17"/>
              </w:rPr>
              <w:t>译文</w:t>
            </w:r>
          </w:p>
        </w:tc>
        <w:tc>
          <w:tcPr>
            <w:tcW w:type="dxa" w:w="3137"/>
          </w:tcPr>
          <w:p>
            <w:pPr>
              <w:spacing w:after="40"/>
            </w:pPr>
            <w:r/>
            <w:r>
              <w:rPr>
                <w:rFonts w:ascii="Segoe UI" w:hAnsi="Segoe UI" w:eastAsia="微软雅黑"/>
                <w:b w:val="0"/>
                <w:sz w:val="17"/>
              </w:rPr>
              <w:t>1,566 部 / 60,084 条 / 21 分卷</w:t>
            </w:r>
          </w:p>
        </w:tc>
        <w:tc>
          <w:tcPr>
            <w:tcW w:type="dxa" w:w="3137"/>
          </w:tcPr>
          <w:p>
            <w:pPr>
              <w:spacing w:after="40"/>
            </w:pPr>
            <w:r/>
            <w:r>
              <w:rPr>
                <w:rFonts w:ascii="Consolas" w:hAnsi="Consolas" w:eastAsia="Consolas"/>
                <w:color w:val="B03060"/>
                <w:sz w:val="16"/>
              </w:rPr>
              <w:t>prototype/data/trans/manifest.js</w:t>
            </w:r>
            <w:r>
              <w:rPr>
                <w:rFonts w:ascii="Segoe UI" w:hAnsi="Segoe UI" w:eastAsia="微软雅黑"/>
                <w:b w:val="0"/>
                <w:sz w:val="17"/>
              </w:rPr>
              <w:t>（数据源）</w:t>
            </w:r>
          </w:p>
        </w:tc>
      </w:tr>
      <w:tr>
        <w:tc>
          <w:tcPr>
            <w:tcW w:type="dxa" w:w="3137"/>
          </w:tcPr>
          <w:p>
            <w:pPr>
              <w:spacing w:after="40"/>
            </w:pPr>
            <w:r/>
            <w:r>
              <w:rPr>
                <w:rFonts w:ascii="Segoe UI" w:hAnsi="Segoe UI" w:eastAsia="微软雅黑"/>
                <w:b w:val="0"/>
                <w:sz w:val="17"/>
              </w:rPr>
              <w:t>界面语言</w:t>
            </w:r>
          </w:p>
        </w:tc>
        <w:tc>
          <w:tcPr>
            <w:tcW w:type="dxa" w:w="3137"/>
          </w:tcPr>
          <w:p>
            <w:pPr>
              <w:spacing w:after="40"/>
            </w:pPr>
            <w:r/>
            <w:r>
              <w:rPr>
                <w:rFonts w:ascii="Segoe UI" w:hAnsi="Segoe UI" w:eastAsia="微软雅黑"/>
                <w:b w:val="0"/>
                <w:sz w:val="17"/>
              </w:rPr>
              <w:t>6 种；870 个界面词条键</w:t>
            </w:r>
          </w:p>
        </w:tc>
        <w:tc>
          <w:tcPr>
            <w:tcW w:type="dxa" w:w="3137"/>
          </w:tcPr>
          <w:p>
            <w:pPr>
              <w:spacing w:after="40"/>
            </w:pPr>
            <w:r/>
            <w:r>
              <w:rPr>
                <w:rFonts w:ascii="Consolas" w:hAnsi="Consolas" w:eastAsia="Consolas"/>
                <w:color w:val="B03060"/>
                <w:sz w:val="16"/>
              </w:rPr>
              <w:t>prototype/data/i18n-*.js</w:t>
            </w:r>
            <w:r>
              <w:rPr>
                <w:rFonts w:ascii="Segoe UI" w:hAnsi="Segoe UI" w:eastAsia="微软雅黑"/>
                <w:b w:val="0"/>
                <w:sz w:val="17"/>
              </w:rPr>
              <w:t>；</w:t>
            </w:r>
            <w:r>
              <w:rPr>
                <w:rFonts w:ascii="Consolas" w:hAnsi="Consolas" w:eastAsia="Consolas"/>
                <w:color w:val="B03060"/>
                <w:sz w:val="16"/>
              </w:rPr>
              <w:t>tools/check-i18n.js</w:t>
            </w:r>
            <w:r>
              <w:rPr>
                <w:rFonts w:ascii="Segoe UI" w:hAnsi="Segoe UI" w:eastAsia="微软雅黑"/>
                <w:b w:val="0"/>
                <w:sz w:val="17"/>
              </w:rPr>
              <w:t>（校验）</w:t>
            </w:r>
          </w:p>
        </w:tc>
      </w:tr>
      <w:tr>
        <w:tc>
          <w:tcPr>
            <w:tcW w:type="dxa" w:w="3137"/>
          </w:tcPr>
          <w:p>
            <w:pPr>
              <w:spacing w:after="40"/>
            </w:pPr>
            <w:r/>
            <w:r>
              <w:rPr>
                <w:rFonts w:ascii="Segoe UI" w:hAnsi="Segoe UI" w:eastAsia="微软雅黑"/>
                <w:b w:val="0"/>
                <w:sz w:val="17"/>
              </w:rPr>
              <w:t>SQLite 库</w:t>
            </w:r>
          </w:p>
        </w:tc>
        <w:tc>
          <w:tcPr>
            <w:tcW w:type="dxa" w:w="3137"/>
          </w:tcPr>
          <w:p>
            <w:pPr>
              <w:spacing w:after="40"/>
            </w:pPr>
            <w:r/>
            <w:r>
              <w:rPr>
                <w:rFonts w:ascii="Segoe UI" w:hAnsi="Segoe UI" w:eastAsia="微软雅黑"/>
                <w:b w:val="0"/>
                <w:sz w:val="17"/>
              </w:rPr>
              <w:t>约 1.22 GB</w:t>
            </w:r>
          </w:p>
        </w:tc>
        <w:tc>
          <w:tcPr>
            <w:tcW w:type="dxa" w:w="3137"/>
          </w:tcPr>
          <w:p>
            <w:pPr>
              <w:spacing w:after="40"/>
            </w:pPr>
            <w:r/>
            <w:r>
              <w:rPr>
                <w:rFonts w:ascii="Consolas" w:hAnsi="Consolas" w:eastAsia="Consolas"/>
                <w:color w:val="B03060"/>
                <w:sz w:val="16"/>
              </w:rPr>
              <w:t>backend/data/calr.db</w:t>
            </w:r>
            <w:r>
              <w:rPr>
                <w:rFonts w:ascii="Segoe UI" w:hAnsi="Segoe UI" w:eastAsia="微软雅黑"/>
                <w:b w:val="0"/>
                <w:sz w:val="17"/>
              </w:rPr>
              <w:t>（构建产物）</w:t>
            </w:r>
          </w:p>
        </w:tc>
      </w:tr>
      <w:tr>
        <w:tc>
          <w:tcPr>
            <w:tcW w:type="dxa" w:w="3137"/>
          </w:tcPr>
          <w:p>
            <w:pPr>
              <w:spacing w:after="40"/>
            </w:pPr>
            <w:r/>
            <w:r>
              <w:rPr>
                <w:rFonts w:ascii="Segoe UI" w:hAnsi="Segoe UI" w:eastAsia="微软雅黑"/>
                <w:b w:val="0"/>
                <w:sz w:val="17"/>
              </w:rPr>
              <w:t>建库耗时</w:t>
            </w:r>
          </w:p>
        </w:tc>
        <w:tc>
          <w:tcPr>
            <w:tcW w:type="dxa" w:w="3137"/>
          </w:tcPr>
          <w:p>
            <w:pPr>
              <w:spacing w:after="40"/>
            </w:pPr>
            <w:r/>
            <w:r>
              <w:rPr>
                <w:rFonts w:ascii="Segoe UI" w:hAnsi="Segoe UI" w:eastAsia="微软雅黑"/>
                <w:b w:val="0"/>
                <w:sz w:val="17"/>
              </w:rPr>
              <w:t>约 7 分钟</w:t>
            </w:r>
          </w:p>
        </w:tc>
        <w:tc>
          <w:tcPr>
            <w:tcW w:type="dxa" w:w="3137"/>
          </w:tcPr>
          <w:p>
            <w:pPr>
              <w:spacing w:after="40"/>
            </w:pPr>
            <w:r/>
            <w:r>
              <w:rPr>
                <w:rFonts w:ascii="Segoe UI" w:hAnsi="Segoe UI" w:eastAsia="微软雅黑"/>
                <w:b w:val="0"/>
                <w:sz w:val="17"/>
              </w:rPr>
              <w:t>本机实测（运行记录）</w:t>
            </w:r>
          </w:p>
        </w:tc>
      </w:tr>
      <w:tr>
        <w:tc>
          <w:tcPr>
            <w:tcW w:type="dxa" w:w="3137"/>
          </w:tcPr>
          <w:p>
            <w:pPr>
              <w:spacing w:after="40"/>
            </w:pPr>
            <w:r/>
            <w:r>
              <w:rPr>
                <w:rFonts w:ascii="Segoe UI" w:hAnsi="Segoe UI" w:eastAsia="微软雅黑"/>
                <w:b w:val="0"/>
                <w:sz w:val="17"/>
              </w:rPr>
              <w:t>向量索引</w:t>
            </w:r>
          </w:p>
        </w:tc>
        <w:tc>
          <w:tcPr>
            <w:tcW w:type="dxa" w:w="3137"/>
          </w:tcPr>
          <w:p>
            <w:pPr>
              <w:spacing w:after="40"/>
            </w:pPr>
            <w:r/>
            <w:r>
              <w:rPr>
                <w:rFonts w:ascii="Segoe UI" w:hAnsi="Segoe UI" w:eastAsia="微软雅黑"/>
                <w:b w:val="0"/>
                <w:sz w:val="17"/>
              </w:rPr>
              <w:t>18,861 部 / 334,779 条；约 310 MB</w:t>
            </w:r>
          </w:p>
        </w:tc>
        <w:tc>
          <w:tcPr>
            <w:tcW w:type="dxa" w:w="3137"/>
          </w:tcPr>
          <w:p>
            <w:pPr>
              <w:spacing w:after="40"/>
            </w:pPr>
            <w:r/>
            <w:r>
              <w:rPr>
                <w:rFonts w:ascii="Consolas" w:hAnsi="Consolas" w:eastAsia="Consolas"/>
                <w:color w:val="B03060"/>
                <w:sz w:val="16"/>
              </w:rPr>
              <w:t>backend/data/vectors/</w:t>
            </w:r>
            <w:r>
              <w:rPr>
                <w:rFonts w:ascii="Segoe UI" w:hAnsi="Segoe UI" w:eastAsia="微软雅黑"/>
                <w:b w:val="0"/>
                <w:sz w:val="17"/>
              </w:rPr>
              <w:t>（滞后，待重建）</w:t>
            </w:r>
          </w:p>
        </w:tc>
      </w:tr>
      <w:tr>
        <w:tc>
          <w:tcPr>
            <w:tcW w:type="dxa" w:w="3137"/>
          </w:tcPr>
          <w:p>
            <w:pPr>
              <w:spacing w:after="40"/>
            </w:pPr>
            <w:r/>
            <w:r>
              <w:rPr>
                <w:rFonts w:ascii="Segoe UI" w:hAnsi="Segoe UI" w:eastAsia="微软雅黑"/>
                <w:b w:val="0"/>
                <w:sz w:val="17"/>
              </w:rPr>
              <w:t>P@3</w:t>
            </w:r>
          </w:p>
        </w:tc>
        <w:tc>
          <w:tcPr>
            <w:tcW w:type="dxa" w:w="3137"/>
          </w:tcPr>
          <w:p>
            <w:pPr>
              <w:spacing w:after="40"/>
            </w:pPr>
            <w:r/>
            <w:r>
              <w:rPr>
                <w:rFonts w:ascii="Segoe UI" w:hAnsi="Segoe UI" w:eastAsia="微软雅黑"/>
                <w:b w:val="0"/>
                <w:sz w:val="17"/>
              </w:rPr>
              <w:t>5.7% → 16.7%</w:t>
            </w:r>
          </w:p>
        </w:tc>
        <w:tc>
          <w:tcPr>
            <w:tcW w:type="dxa" w:w="3137"/>
          </w:tcPr>
          <w:p>
            <w:pPr>
              <w:spacing w:after="40"/>
            </w:pPr>
            <w:r/>
            <w:r>
              <w:rPr>
                <w:rFonts w:ascii="Segoe UI" w:hAnsi="Segoe UI" w:eastAsia="微软雅黑"/>
                <w:b w:val="0"/>
                <w:sz w:val="17"/>
              </w:rPr>
              <w:t>110 题弱标注评测集（评测集）</w:t>
            </w:r>
          </w:p>
        </w:tc>
      </w:tr>
      <w:tr>
        <w:tc>
          <w:tcPr>
            <w:tcW w:type="dxa" w:w="3137"/>
          </w:tcPr>
          <w:p>
            <w:pPr>
              <w:spacing w:after="40"/>
            </w:pPr>
            <w:r/>
            <w:r>
              <w:rPr>
                <w:rFonts w:ascii="Segoe UI" w:hAnsi="Segoe UI" w:eastAsia="微软雅黑"/>
                <w:b w:val="0"/>
                <w:sz w:val="17"/>
              </w:rPr>
              <w:t>国别准确</w:t>
            </w:r>
          </w:p>
        </w:tc>
        <w:tc>
          <w:tcPr>
            <w:tcW w:type="dxa" w:w="3137"/>
          </w:tcPr>
          <w:p>
            <w:pPr>
              <w:spacing w:after="40"/>
            </w:pPr>
            <w:r/>
            <w:r>
              <w:rPr>
                <w:rFonts w:ascii="Segoe UI" w:hAnsi="Segoe UI" w:eastAsia="微软雅黑"/>
                <w:b w:val="0"/>
                <w:sz w:val="17"/>
              </w:rPr>
              <w:t>26.4% → 99.1%</w:t>
            </w:r>
          </w:p>
        </w:tc>
        <w:tc>
          <w:tcPr>
            <w:tcW w:type="dxa" w:w="3137"/>
          </w:tcPr>
          <w:p>
            <w:pPr>
              <w:spacing w:after="40"/>
            </w:pPr>
            <w:r/>
            <w:r>
              <w:rPr>
                <w:rFonts w:ascii="Segoe UI" w:hAnsi="Segoe UI" w:eastAsia="微软雅黑"/>
                <w:b w:val="0"/>
                <w:sz w:val="17"/>
              </w:rPr>
              <w:t>同上（评测集）</w:t>
            </w:r>
          </w:p>
        </w:tc>
      </w:tr>
      <w:tr>
        <w:tc>
          <w:tcPr>
            <w:tcW w:type="dxa" w:w="3137"/>
          </w:tcPr>
          <w:p>
            <w:pPr>
              <w:spacing w:after="40"/>
            </w:pPr>
            <w:r/>
            <w:r>
              <w:rPr>
                <w:rFonts w:ascii="Segoe UI" w:hAnsi="Segoe UI" w:eastAsia="微软雅黑"/>
                <w:b w:val="0"/>
                <w:sz w:val="17"/>
              </w:rPr>
              <w:t>检索 P50</w:t>
            </w:r>
          </w:p>
        </w:tc>
        <w:tc>
          <w:tcPr>
            <w:tcW w:type="dxa" w:w="3137"/>
          </w:tcPr>
          <w:p>
            <w:pPr>
              <w:spacing w:after="40"/>
            </w:pPr>
            <w:r/>
            <w:r>
              <w:rPr>
                <w:rFonts w:ascii="Segoe UI" w:hAnsi="Segoe UI" w:eastAsia="微软雅黑"/>
                <w:b w:val="0"/>
                <w:sz w:val="17"/>
              </w:rPr>
              <w:t>0.3–0.6 秒</w:t>
            </w:r>
          </w:p>
        </w:tc>
        <w:tc>
          <w:tcPr>
            <w:tcW w:type="dxa" w:w="3137"/>
          </w:tcPr>
          <w:p>
            <w:pPr>
              <w:spacing w:after="40"/>
            </w:pPr>
            <w:r/>
            <w:r>
              <w:rPr>
                <w:rFonts w:ascii="Segoe UI" w:hAnsi="Segoe UI" w:eastAsia="微软雅黑"/>
                <w:b w:val="0"/>
                <w:sz w:val="17"/>
              </w:rPr>
              <w:t>本机实测（运行记录）</w:t>
            </w:r>
          </w:p>
        </w:tc>
      </w:tr>
      <w:tr>
        <w:tc>
          <w:tcPr>
            <w:tcW w:type="dxa" w:w="3137"/>
          </w:tcPr>
          <w:p>
            <w:pPr>
              <w:spacing w:after="40"/>
            </w:pPr>
            <w:r/>
            <w:r>
              <w:rPr>
                <w:rFonts w:ascii="Segoe UI" w:hAnsi="Segoe UI" w:eastAsia="微软雅黑"/>
                <w:b w:val="0"/>
                <w:sz w:val="17"/>
              </w:rPr>
              <w:t>首屏</w:t>
            </w:r>
          </w:p>
        </w:tc>
        <w:tc>
          <w:tcPr>
            <w:tcW w:type="dxa" w:w="3137"/>
          </w:tcPr>
          <w:p>
            <w:pPr>
              <w:spacing w:after="40"/>
            </w:pPr>
            <w:r/>
            <w:r>
              <w:rPr>
                <w:rFonts w:ascii="Segoe UI" w:hAnsi="Segoe UI" w:eastAsia="微软雅黑"/>
                <w:b w:val="0"/>
                <w:sz w:val="17"/>
              </w:rPr>
              <w:t>0.68 秒；纯静态 4.2–4.45 秒</w:t>
            </w:r>
          </w:p>
        </w:tc>
        <w:tc>
          <w:tcPr>
            <w:tcW w:type="dxa" w:w="3137"/>
          </w:tcPr>
          <w:p>
            <w:pPr>
              <w:spacing w:after="40"/>
            </w:pPr>
            <w:r/>
            <w:r>
              <w:rPr>
                <w:rFonts w:ascii="Segoe UI" w:hAnsi="Segoe UI" w:eastAsia="微软雅黑"/>
                <w:b w:val="0"/>
                <w:sz w:val="17"/>
              </w:rPr>
              <w:t>本机实测（运行记录）</w:t>
            </w:r>
          </w:p>
        </w:tc>
      </w:tr>
      <w:tr>
        <w:tc>
          <w:tcPr>
            <w:tcW w:type="dxa" w:w="3137"/>
          </w:tcPr>
          <w:p>
            <w:pPr>
              <w:spacing w:after="40"/>
            </w:pPr>
            <w:r/>
            <w:r>
              <w:rPr>
                <w:rFonts w:ascii="Segoe UI" w:hAnsi="Segoe UI" w:eastAsia="微软雅黑"/>
                <w:b w:val="0"/>
                <w:sz w:val="17"/>
              </w:rPr>
              <w:t>数据校验</w:t>
            </w:r>
          </w:p>
        </w:tc>
        <w:tc>
          <w:tcPr>
            <w:tcW w:type="dxa" w:w="3137"/>
          </w:tcPr>
          <w:p>
            <w:pPr>
              <w:spacing w:after="40"/>
            </w:pPr>
            <w:r/>
            <w:r>
              <w:rPr>
                <w:rFonts w:ascii="Segoe UI" w:hAnsi="Segoe UI" w:eastAsia="微软雅黑"/>
                <w:b w:val="0"/>
                <w:sz w:val="17"/>
              </w:rPr>
              <w:t>7 个校验器 + 全量 JS 语法；13 项后端自测</w:t>
            </w:r>
          </w:p>
        </w:tc>
        <w:tc>
          <w:tcPr>
            <w:tcW w:type="dxa" w:w="3137"/>
          </w:tcPr>
          <w:p>
            <w:pPr>
              <w:spacing w:after="40"/>
            </w:pPr>
            <w:r/>
            <w:r>
              <w:rPr>
                <w:rFonts w:ascii="Consolas" w:hAnsi="Consolas" w:eastAsia="Consolas"/>
                <w:color w:val="B03060"/>
                <w:sz w:val="16"/>
              </w:rPr>
              <w:t>.github/workflows/data-checks.yml</w:t>
            </w:r>
            <w:r>
              <w:rPr>
                <w:rFonts w:ascii="Segoe UI" w:hAnsi="Segoe UI" w:eastAsia="微软雅黑"/>
                <w:b w:val="0"/>
                <w:sz w:val="17"/>
              </w:rPr>
              <w:t>、</w:t>
            </w:r>
            <w:r>
              <w:rPr>
                <w:rFonts w:ascii="Consolas" w:hAnsi="Consolas" w:eastAsia="Consolas"/>
                <w:color w:val="B03060"/>
                <w:sz w:val="16"/>
              </w:rPr>
              <w:t>backend/test_api.py</w:t>
            </w:r>
            <w:r>
              <w:rPr>
                <w:rFonts w:ascii="Segoe UI" w:hAnsi="Segoe UI" w:eastAsia="微软雅黑"/>
                <w:b w:val="0"/>
                <w:sz w:val="17"/>
              </w:rPr>
              <w:t>（校验）</w:t>
            </w:r>
          </w:p>
        </w:tc>
      </w:tr>
      <w:tr>
        <w:tc>
          <w:tcPr>
            <w:tcW w:type="dxa" w:w="3137"/>
          </w:tcPr>
          <w:p>
            <w:pPr>
              <w:spacing w:after="40"/>
            </w:pPr>
            <w:r/>
            <w:r>
              <w:rPr>
                <w:rFonts w:ascii="Segoe UI" w:hAnsi="Segoe UI" w:eastAsia="微软雅黑"/>
                <w:b w:val="0"/>
                <w:sz w:val="17"/>
              </w:rPr>
              <w:t>数据红线</w:t>
            </w:r>
          </w:p>
        </w:tc>
        <w:tc>
          <w:tcPr>
            <w:tcW w:type="dxa" w:w="3137"/>
          </w:tcPr>
          <w:p>
            <w:pPr>
              <w:spacing w:after="40"/>
            </w:pPr>
            <w:r/>
            <w:r>
              <w:rPr>
                <w:rFonts w:ascii="Segoe UI" w:hAnsi="Segoe UI" w:eastAsia="微软雅黑"/>
                <w:b w:val="0"/>
                <w:sz w:val="17"/>
              </w:rPr>
              <w:t>6 条</w:t>
            </w:r>
          </w:p>
        </w:tc>
        <w:tc>
          <w:tcPr>
            <w:tcW w:type="dxa" w:w="3137"/>
          </w:tcPr>
          <w:p>
            <w:pPr>
              <w:spacing w:after="40"/>
            </w:pPr>
            <w:r/>
            <w:r>
              <w:rPr>
                <w:rFonts w:ascii="Consolas" w:hAnsi="Consolas" w:eastAsia="Consolas"/>
                <w:color w:val="B03060"/>
                <w:sz w:val="16"/>
              </w:rPr>
              <w:t>rules/</w:t>
            </w:r>
            <w:r>
              <w:rPr>
                <w:rFonts w:ascii="Segoe UI" w:hAnsi="Segoe UI" w:eastAsia="微软雅黑"/>
                <w:b w:val="0"/>
                <w:sz w:val="17"/>
              </w:rPr>
              <w:t>、</w:t>
            </w:r>
            <w:r>
              <w:rPr>
                <w:rFonts w:ascii="Segoe UI" w:hAnsi="Segoe UI" w:eastAsia="微软雅黑"/>
                <w:color w:val="2B6CB0"/>
                <w:sz w:val="17"/>
                <w:u w:val="single"/>
              </w:rPr>
              <w:t>数据规范与治理</w:t>
            </w:r>
            <w:r>
              <w:rPr>
                <w:rFonts w:ascii="Segoe UI" w:hAnsi="Segoe UI" w:eastAsia="微软雅黑"/>
                <w:color w:val="4A5568"/>
                <w:sz w:val="15"/>
              </w:rPr>
              <w:t xml:space="preserve"> (../docs/02-数据规范与治理.md)</w:t>
            </w:r>
            <w:r>
              <w:rPr>
                <w:rFonts w:ascii="Segoe UI" w:hAnsi="Segoe UI" w:eastAsia="微软雅黑"/>
                <w:b w:val="0"/>
                <w:sz w:val="17"/>
              </w:rPr>
              <w:t>（规范）</w:t>
            </w:r>
          </w:p>
        </w:tc>
      </w:tr>
    </w:tbl>
    <w:p/>
    <w:p>
      <w:r>
        <w:rPr>
          <w:rFonts w:ascii="Segoe UI" w:hAnsi="Segoe UI" w:eastAsia="微软雅黑"/>
          <w:b w:val="0"/>
          <w:sz w:val="21"/>
        </w:rPr>
        <w:t>说明：评测为弱标注，绝对值低估真实效果，只用于版本间相对比较；向量索引口径滞后于法规库，详见第十一节。</w:t>
      </w:r>
    </w:p>
    <w:p>
      <w:pPr>
        <w:pStyle w:val="Heading2"/>
      </w:pPr>
      <w:r>
        <w:rPr>
          <w:rFonts w:ascii="Segoe UI" w:hAnsi="Segoe UI" w:eastAsia="微软雅黑"/>
          <w:b/>
          <w:color w:val="1B3A5C"/>
          <w:sz w:val="30"/>
        </w:rPr>
        <w:t>附录 B 复现命令</w:t>
      </w:r>
    </w:p>
    <w:p>
      <w:pPr>
        <w:spacing w:before="40" w:after="160" w:line="240" w:lineRule="auto"/>
        <w:shd w:val="clear" w:color="auto" w:fill="F5F7FA"/>
      </w:pPr>
      <w:r>
        <w:rPr>
          <w:rFonts w:ascii="Consolas" w:hAnsi="Consolas" w:eastAsia="Consolas"/>
          <w:color w:val="2D3748"/>
          <w:sz w:val="16"/>
        </w:rPr>
        <w:t># 7 个数据校验器（CI 中同样运行）</w:t>
      </w:r>
      <w:r>
        <w:br/>
      </w:r>
      <w:r>
        <w:rPr>
          <w:rFonts w:ascii="Consolas" w:hAnsi="Consolas" w:eastAsia="Consolas"/>
          <w:color w:val="2D3748"/>
          <w:sz w:val="16"/>
        </w:rPr>
        <w:t>node tools/verify.js</w:t>
      </w:r>
      <w:r>
        <w:br/>
      </w:r>
      <w:r>
        <w:rPr>
          <w:rFonts w:ascii="Consolas" w:hAnsi="Consolas" w:eastAsia="Consolas"/>
          <w:color w:val="2D3748"/>
          <w:sz w:val="16"/>
        </w:rPr>
        <w:t>node tools/verify-data.js</w:t>
      </w:r>
      <w:r>
        <w:br/>
      </w:r>
      <w:r>
        <w:rPr>
          <w:rFonts w:ascii="Consolas" w:hAnsi="Consolas" w:eastAsia="Consolas"/>
          <w:color w:val="2D3748"/>
          <w:sz w:val="16"/>
        </w:rPr>
        <w:t>node tools/verify-data-home.js</w:t>
      </w:r>
      <w:r>
        <w:br/>
      </w:r>
      <w:r>
        <w:rPr>
          <w:rFonts w:ascii="Consolas" w:hAnsi="Consolas" w:eastAsia="Consolas"/>
          <w:color w:val="2D3748"/>
          <w:sz w:val="16"/>
        </w:rPr>
        <w:t>node tools/verify-fulltext.js</w:t>
      </w:r>
      <w:r>
        <w:br/>
      </w:r>
      <w:r>
        <w:rPr>
          <w:rFonts w:ascii="Consolas" w:hAnsi="Consolas" w:eastAsia="Consolas"/>
          <w:color w:val="2D3748"/>
          <w:sz w:val="16"/>
        </w:rPr>
        <w:t>node tools/test-trans-layer.js</w:t>
      </w:r>
      <w:r>
        <w:br/>
      </w:r>
      <w:r>
        <w:rPr>
          <w:rFonts w:ascii="Consolas" w:hAnsi="Consolas" w:eastAsia="Consolas"/>
          <w:color w:val="2D3748"/>
          <w:sz w:val="16"/>
        </w:rPr>
        <w:t>node tools/check-i18n.js</w:t>
      </w:r>
      <w:r>
        <w:br/>
      </w:r>
      <w:r>
        <w:rPr>
          <w:rFonts w:ascii="Consolas" w:hAnsi="Consolas" w:eastAsia="Consolas"/>
          <w:color w:val="2D3748"/>
          <w:sz w:val="16"/>
        </w:rPr>
        <w:t>node tools/scan-forbidden2.js</w:t>
      </w:r>
      <w:r>
        <w:br/>
      </w:r>
      <w:r>
        <w:rPr>
          <w:rFonts w:ascii="Consolas" w:hAnsi="Consolas" w:eastAsia="Consolas"/>
          <w:color w:val="2D3748"/>
          <w:sz w:val="16"/>
        </w:rPr>
        <w:t xml:space="preserve"> </w:t>
      </w:r>
      <w:r>
        <w:br/>
      </w:r>
      <w:r>
        <w:rPr>
          <w:rFonts w:ascii="Consolas" w:hAnsi="Consolas" w:eastAsia="Consolas"/>
          <w:color w:val="2D3748"/>
          <w:sz w:val="16"/>
        </w:rPr>
        <w:t># 全量 JS 语法检查：见 CI 工作流 .github/workflows/data-checks.yml</w:t>
      </w:r>
      <w:r>
        <w:br/>
      </w:r>
      <w:r>
        <w:rPr>
          <w:rFonts w:ascii="Consolas" w:hAnsi="Consolas" w:eastAsia="Consolas"/>
          <w:color w:val="2D3748"/>
          <w:sz w:val="16"/>
        </w:rPr>
        <w:t># 后端自测（13 项，需先启动后端）</w:t>
      </w:r>
      <w:r>
        <w:br/>
      </w:r>
      <w:r>
        <w:rPr>
          <w:rFonts w:ascii="Consolas" w:hAnsi="Consolas" w:eastAsia="Consolas"/>
          <w:color w:val="2D3748"/>
          <w:sz w:val="16"/>
        </w:rPr>
        <w:t>python backend/test_api.py</w:t>
      </w:r>
    </w:p>
    <w:p>
      <w:r>
        <w:rPr>
          <w:rFonts w:ascii="Segoe UI" w:hAnsi="Segoe UI" w:eastAsia="微软雅黑"/>
          <w:b w:val="0"/>
          <w:sz w:val="21"/>
        </w:rPr>
        <w:t xml:space="preserve">以上命令与 </w:t>
      </w:r>
      <w:r>
        <w:rPr>
          <w:rFonts w:ascii="Segoe UI" w:hAnsi="Segoe UI" w:eastAsia="微软雅黑"/>
          <w:color w:val="2B6CB0"/>
          <w:sz w:val="21"/>
          <w:u w:val="single"/>
        </w:rPr>
        <w:t>项目 README</w:t>
      </w:r>
      <w:r>
        <w:rPr>
          <w:rFonts w:ascii="Segoe UI" w:hAnsi="Segoe UI" w:eastAsia="微软雅黑"/>
          <w:color w:val="4A5568"/>
          <w:sz w:val="19"/>
        </w:rPr>
        <w:t xml:space="preserve"> (../README.md)</w:t>
      </w:r>
      <w:r>
        <w:rPr>
          <w:rFonts w:ascii="Segoe UI" w:hAnsi="Segoe UI" w:eastAsia="微软雅黑"/>
          <w:b w:val="0"/>
          <w:sz w:val="21"/>
        </w:rPr>
        <w:t xml:space="preserve"> 第七节一致；校验口径与结果说明见 </w:t>
      </w:r>
      <w:r>
        <w:rPr>
          <w:rFonts w:ascii="Segoe UI" w:hAnsi="Segoe UI" w:eastAsia="微软雅黑"/>
          <w:color w:val="2B6CB0"/>
          <w:sz w:val="21"/>
          <w:u w:val="single"/>
        </w:rPr>
        <w:t>交付验收与后续规划</w:t>
      </w:r>
      <w:r>
        <w:rPr>
          <w:rFonts w:ascii="Segoe UI" w:hAnsi="Segoe UI" w:eastAsia="微软雅黑"/>
          <w:color w:val="4A5568"/>
          <w:sz w:val="19"/>
        </w:rPr>
        <w:t xml:space="preserve"> (../docs/04-交付验收与后续规划.md)</w:t>
      </w:r>
      <w:r>
        <w:rPr>
          <w:rFonts w:ascii="Segoe UI" w:hAnsi="Segoe UI" w:eastAsia="微软雅黑"/>
          <w:b w:val="0"/>
          <w:sz w:val="21"/>
        </w:rPr>
        <w:t>。</w:t>
      </w:r>
    </w:p>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egoe UI" w:hAnsi="Segoe UI" w:eastAsia="微软雅黑"/>
        <w:b w:val="0"/>
        <w:color w:val="5C6675"/>
        <w:sz w:val="18"/>
      </w:rPr>
      <w:t xml:space="preserve">第 </w:t>
    </w:r>
    <w:r>
      <w:rPr>
        <w:rFonts w:ascii="Segoe UI" w:hAnsi="Segoe UI" w:eastAsia="微软雅黑"/>
        <w:b w:val="0"/>
        <w:color w:val="5C6675"/>
        <w:sz w:val="18"/>
      </w:rPr>
      <w:fldChar w:fldCharType="begin"/>
      <w:instrText xml:space="preserve">PAGE</w:instrText>
      <w:fldChar w:fldCharType="end"/>
    </w:r>
    <w:r>
      <w:rPr>
        <w:rFonts w:ascii="Segoe UI" w:hAnsi="Segoe UI" w:eastAsia="微软雅黑"/>
        <w:b w:val="0"/>
        <w:color w:val="5C6675"/>
        <w:sz w:val="18"/>
      </w:rPr>
      <w:t xml:space="preserve"> 页  /  共 </w:t>
    </w:r>
    <w:r>
      <w:rPr>
        <w:rFonts w:ascii="Segoe UI" w:hAnsi="Segoe UI" w:eastAsia="微软雅黑"/>
        <w:b w:val="0"/>
        <w:color w:val="5C6675"/>
        <w:sz w:val="18"/>
      </w:rPr>
      <w:fldChar w:fldCharType="begin"/>
      <w:instrText xml:space="preserve">NUMPAGES</w:instrText>
      <w:fldChar w:fldCharType="end"/>
    </w:r>
    <w:r>
      <w:rPr>
        <w:rFonts w:ascii="Segoe UI" w:hAnsi="Segoe UI" w:eastAsia="微软雅黑"/>
        <w:b w:val="0"/>
        <w:color w:val="5C667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Segoe UI" w:hAnsi="Segoe UI" w:eastAsia="微软雅黑"/>
        <w:b w:val="0"/>
        <w:color w:val="5C6675"/>
        <w:sz w:val="17"/>
      </w:rPr>
      <w:t>CALR 产品解决方案说明书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Segoe UI" w:hAnsi="Segoe U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微软雅黑"/>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微软雅黑"/>
      <w:b/>
      <w:bCs/>
      <w:color w:val="1B3A5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微软雅黑"/>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egoe UI" w:hAnsi="Segoe UI" w:eastAsia="微软雅黑"/>
      <w:b/>
      <w:bCs/>
      <w:i/>
      <w:iCs/>
      <w:color w:val="1B3A5C"/>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产品解决方案说明书</dc:title>
  <dc:subject>面向 12 法域的法律检索、跨语言比对与可溯源 AI 问答平台</dc:subject>
  <dc:creator>上海对外经贸大学 一粒橡子队</dc:creator>
  <cp:keywords>CALR; 中国—东盟; 法律法规数据库; 法律检索; 跨语言; AI 问答</cp:keywords>
  <dc:description>产品解决方案说明书（比赛评审版）</dc:description>
  <cp:lastModifiedBy/>
  <cp:revision>1</cp:revision>
  <dcterms:created xsi:type="dcterms:W3CDTF">2013-12-23T23:15:00Z</dcterms:created>
  <dcterms:modified xsi:type="dcterms:W3CDTF">2013-12-23T23:15:00Z</dcterms:modified>
  <cp:category/>
</cp:coreProperties>
</file>