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  <w:shd w:val="clear" w:color="auto" w:fill="0A1B33"/>
      </w:pPr>
      <w:r>
        <w:rPr>
          <w:rFonts w:ascii="Segoe UI" w:hAnsi="Segoe UI" w:eastAsia="微软雅黑"/>
          <w:b/>
          <w:color w:val="FFFFFF"/>
          <w:sz w:val="22"/>
        </w:rPr>
        <w:t>CALR  ·  中国—东盟法律法规数据库</w:t>
      </w:r>
    </w:p>
    <w:p>
      <w:pPr>
        <w:spacing w:before="800" w:after="0"/>
      </w:pPr>
    </w:p>
    <w:p>
      <w:pPr>
        <w:spacing w:before="800" w:after="200"/>
        <w:jc w:val="center"/>
      </w:pPr>
      <w:r>
        <w:rPr>
          <w:rFonts w:ascii="Segoe UI" w:hAnsi="Segoe UI" w:eastAsia="微软雅黑"/>
          <w:b/>
          <w:color w:val="0A1B33"/>
          <w:sz w:val="60"/>
        </w:rPr>
        <w:t>产品使用说明书</w:t>
      </w:r>
    </w:p>
    <w:p>
      <w:pPr>
        <w:spacing w:before="0" w:after="120"/>
        <w:jc w:val="center"/>
      </w:pPr>
      <w:r>
        <w:rPr>
          <w:rFonts w:ascii="Segoe UI" w:hAnsi="Segoe UI" w:eastAsia="微软雅黑"/>
          <w:b w:val="0"/>
          <w:color w:val="5C6675"/>
          <w:sz w:val="24"/>
        </w:rPr>
        <w:t>China–ASEAN Laws and Regulations Database</w:t>
      </w:r>
    </w:p>
    <w:p>
      <w:pPr>
        <w:spacing w:before="0" w:after="80"/>
        <w:jc w:val="center"/>
      </w:pPr>
      <w:r>
        <w:rPr>
          <w:rFonts w:ascii="Segoe UI" w:hAnsi="Segoe UI" w:eastAsia="微软雅黑"/>
          <w:b w:val="0"/>
          <w:color w:val="12305A"/>
          <w:sz w:val="26"/>
        </w:rPr>
        <w:t>从打开、检索到比对与问答的完整操作指南</w:t>
      </w:r>
    </w:p>
    <w:p>
      <w:pPr>
        <w:spacing w:before="0" w:after="160"/>
        <w:pBdr>
          <w:bottom w:val="single" w:sz="12" w:space="2" w:color="C6A15B"/>
        </w:pBdr>
      </w:pPr>
    </w:p>
    <w:p>
      <w:pPr>
        <w:spacing w:before="600" w:after="0"/>
      </w:pPr>
    </w:p>
    <w:p>
      <w:pPr>
        <w:spacing w:before="0" w:after="40"/>
        <w:jc w:val="center"/>
      </w:pPr>
      <w:r>
        <w:rPr>
          <w:rFonts w:ascii="Segoe UI" w:hAnsi="Segoe UI" w:eastAsia="微软雅黑"/>
          <w:b/>
          <w:color w:val="0A1B33"/>
          <w:sz w:val="24"/>
        </w:rPr>
        <w:t>2026 中国（广西）—东盟“AI+法律”应用创新大赛</w:t>
      </w:r>
    </w:p>
    <w:p>
      <w:pPr>
        <w:spacing w:before="0" w:after="360"/>
        <w:jc w:val="center"/>
      </w:pPr>
      <w:r>
        <w:rPr>
          <w:rFonts w:ascii="Segoe UI" w:hAnsi="Segoe UI" w:eastAsia="微软雅黑"/>
          <w:b w:val="0"/>
          <w:color w:val="5C6675"/>
          <w:sz w:val="22"/>
        </w:rPr>
        <w:t>高校学生赛道 · 面向东盟法律服务方向</w:t>
      </w:r>
    </w:p>
    <w:p>
      <w:pPr>
        <w:spacing w:before="0" w:after="80"/>
        <w:jc w:val="center"/>
      </w:pPr>
      <w:r>
        <w:rPr>
          <w:rFonts w:ascii="Segoe UI" w:hAnsi="Segoe UI" w:eastAsia="微软雅黑"/>
          <w:b/>
          <w:color w:val="0A1B33"/>
          <w:sz w:val="24"/>
        </w:rPr>
        <w:t>上海对外经贸大学  ·  一粒橡子队</w:t>
      </w:r>
    </w:p>
    <w:p>
      <w:pPr>
        <w:spacing w:before="0" w:after="0"/>
        <w:jc w:val="center"/>
      </w:pPr>
      <w:r>
        <w:rPr>
          <w:rFonts w:ascii="Segoe UI" w:hAnsi="Segoe UI" w:eastAsia="微软雅黑"/>
          <w:b w:val="0"/>
          <w:color w:val="5C6675"/>
          <w:sz w:val="20"/>
        </w:rPr>
        <w:t>2026 年 10 月  ·  Version 1.0</w:t>
      </w:r>
    </w:p>
    <w:p>
      <w:pPr>
        <w:spacing w:before="0" w:after="0"/>
      </w:pPr>
    </w:p>
    <w:p>
      <w:pPr>
        <w:spacing w:before="400" w:after="0"/>
        <w:pBdr>
          <w:bottom w:val="single" w:sz="4" w:space="2" w:color="0A1B33"/>
        </w:pBdr>
      </w:pPr>
    </w:p>
    <w:p>
      <w:r>
        <w:br w:type="page"/>
      </w:r>
    </w:p>
    <w:p>
      <w:pPr>
        <w:spacing w:before="0" w:after="160"/>
        <w:pBdr>
          <w:bottom w:val="single" w:sz="8" w:space="2" w:color="C6A15B"/>
        </w:pBdr>
      </w:pPr>
      <w:r>
        <w:rPr>
          <w:rFonts w:ascii="Segoe UI" w:hAnsi="Segoe UI" w:eastAsia="微软雅黑"/>
          <w:b/>
          <w:color w:val="0A1B33"/>
          <w:sz w:val="40"/>
        </w:rPr>
        <w:t>目　录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一、产品简介与适用范围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二、快速开始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三、界面总览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四、法规检索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五、法规详情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六、跨语言条款比对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七、AI 智能问答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八、术语对照与规范引注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九、数据来源核验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十、数据口径与阅读说明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十一、常见问题 FAQ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十二、部署与维护摘要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十三、免责声明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十四、附录</w:t>
      </w:r>
    </w:p>
    <w:p>
      <w:pPr>
        <w:spacing w:before="160" w:after="0"/>
      </w:pPr>
      <w:r>
        <w:rPr>
          <w:rFonts w:ascii="Segoe UI" w:hAnsi="Segoe UI" w:eastAsia="微软雅黑"/>
          <w:b w:val="0"/>
          <w:color w:val="5C6675"/>
          <w:sz w:val="18"/>
        </w:rPr>
        <w:t>（按章节顺序排列；页码见页脚）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247" w:header="720" w:footer="720" w:gutter="0"/>
      <w:cols w:space="720"/>
      <w:titlePg/>
      <w:docGrid w:linePitch="360"/>
    </w:sectPr>
    <w:p>
      <w:pPr>
        <w:ind w:left="340"/>
        <w:shd w:val="clear" w:color="auto" w:fill="F7FAFC"/>
      </w:pPr>
      <w:r>
        <w:rPr>
          <w:rFonts w:ascii="Segoe UI" w:hAnsi="Segoe UI" w:eastAsia="微软雅黑"/>
          <w:b w:val="0"/>
          <w:color w:val="4A5568"/>
          <w:sz w:val="20"/>
        </w:rPr>
        <w:t>中国—东盟法律法规数据库（CALR）· 使用手册｜数据与代码版本 2026-10-24</w:t>
        <w:br/>
        <w:t>操作与截图均来自产品本体（</w:t>
      </w:r>
      <w:r>
        <w:rPr>
          <w:rFonts w:ascii="Consolas" w:hAnsi="Consolas" w:eastAsia="Consolas"/>
          <w:color w:val="B03060"/>
          <w:sz w:val="19"/>
        </w:rPr>
        <w:t>prototype/</w:t>
      </w:r>
      <w:r>
        <w:rPr>
          <w:rFonts w:ascii="Segoe UI" w:hAnsi="Segoe UI" w:eastAsia="微软雅黑"/>
          <w:b w:val="0"/>
          <w:color w:val="4A5568"/>
          <w:sz w:val="20"/>
        </w:rPr>
        <w:t>）；</w:t>
      </w:r>
      <w:r>
        <w:rPr>
          <w:rFonts w:ascii="Consolas" w:hAnsi="Consolas" w:eastAsia="Consolas"/>
          <w:color w:val="B03060"/>
          <w:sz w:val="19"/>
        </w:rPr>
        <w:t>solution/index.html</w:t>
      </w:r>
      <w:r>
        <w:rPr>
          <w:rFonts w:ascii="Segoe UI" w:hAnsi="Segoe UI" w:eastAsia="微软雅黑"/>
          <w:b w:val="0"/>
          <w:color w:val="4A5568"/>
          <w:sz w:val="20"/>
        </w:rPr>
        <w:t xml:space="preserve"> 仅为评审说明页，不作为产品使用。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一、产品简介与适用范围</w:t>
      </w:r>
    </w:p>
    <w:p>
      <w:r>
        <w:rPr>
          <w:rFonts w:ascii="Segoe UI" w:hAnsi="Segoe UI" w:eastAsia="微软雅黑"/>
          <w:b w:val="0"/>
          <w:sz w:val="21"/>
        </w:rPr>
        <w:t xml:space="preserve">CALR（China–ASEAN Laws and Regulations Database）把中国、东盟十国与东帝汶共 </w:t>
      </w:r>
      <w:r>
        <w:rPr>
          <w:rFonts w:ascii="Segoe UI" w:hAnsi="Segoe UI" w:eastAsia="微软雅黑"/>
          <w:b/>
          <w:sz w:val="21"/>
        </w:rPr>
        <w:t>12 个法域</w:t>
      </w:r>
      <w:r>
        <w:rPr>
          <w:rFonts w:ascii="Segoe UI" w:hAnsi="Segoe UI" w:eastAsia="微软雅黑"/>
          <w:b w:val="0"/>
          <w:sz w:val="21"/>
        </w:rPr>
        <w:t xml:space="preserve">的官方公开法规文本，做成可检索、可溯源、可跨语言对照、可规范引注的 Web 产品。当前收录 </w:t>
      </w:r>
      <w:r>
        <w:rPr>
          <w:rFonts w:ascii="Segoe UI" w:hAnsi="Segoe UI" w:eastAsia="微软雅黑"/>
          <w:b/>
          <w:sz w:val="21"/>
        </w:rPr>
        <w:t>18,785 部法规、339,351 条条文、270,627,557 个正文字符（约 2.71 亿）</w:t>
      </w:r>
      <w:r>
        <w:rPr>
          <w:rFonts w:ascii="Segoe UI" w:hAnsi="Segoe UI" w:eastAsia="微软雅黑"/>
          <w:b w:val="0"/>
          <w:sz w:val="21"/>
        </w:rPr>
        <w:t xml:space="preserve">，配有 </w:t>
      </w:r>
      <w:r>
        <w:rPr>
          <w:rFonts w:ascii="Segoe UI" w:hAnsi="Segoe UI" w:eastAsia="微软雅黑"/>
          <w:b/>
          <w:sz w:val="21"/>
        </w:rPr>
        <w:t>1,566 部 / 60,084 条 AI 辅助译文</w:t>
      </w:r>
      <w:r>
        <w:rPr>
          <w:rFonts w:ascii="Segoe UI" w:hAnsi="Segoe UI" w:eastAsia="微软雅黑"/>
          <w:b w:val="0"/>
          <w:sz w:val="21"/>
        </w:rPr>
        <w:t xml:space="preserve">与 </w:t>
      </w:r>
      <w:r>
        <w:rPr>
          <w:rFonts w:ascii="Segoe UI" w:hAnsi="Segoe UI" w:eastAsia="微软雅黑"/>
          <w:b/>
          <w:sz w:val="21"/>
        </w:rPr>
        <w:t>18,746 部中文标题（99.79%）</w:t>
      </w:r>
      <w:r>
        <w:rPr>
          <w:rFonts w:ascii="Segoe UI" w:hAnsi="Segoe UI" w:eastAsia="微软雅黑"/>
          <w:b w:val="0"/>
          <w:sz w:val="21"/>
        </w:rPr>
        <w:t xml:space="preserve">，界面覆盖中、英、越、泰、印尼、马来 </w:t>
      </w:r>
      <w:r>
        <w:rPr>
          <w:rFonts w:ascii="Segoe UI" w:hAnsi="Segoe UI" w:eastAsia="微软雅黑"/>
          <w:b/>
          <w:sz w:val="21"/>
        </w:rPr>
        <w:t>6 种语言</w:t>
      </w:r>
      <w:r>
        <w:rPr>
          <w:rFonts w:ascii="Segoe UI" w:hAnsi="Segoe UI" w:eastAsia="微软雅黑"/>
          <w:b w:val="0"/>
          <w:sz w:val="21"/>
        </w:rPr>
        <w:t xml:space="preserve">（870 个界面词条键）。数据库为 SQLite 单文件，约 </w:t>
      </w:r>
      <w:r>
        <w:rPr>
          <w:rFonts w:ascii="Segoe UI" w:hAnsi="Segoe UI" w:eastAsia="微软雅黑"/>
          <w:b/>
          <w:sz w:val="21"/>
        </w:rPr>
        <w:t>1.22 GB</w:t>
      </w:r>
      <w:r>
        <w:rPr>
          <w:rFonts w:ascii="Segoe UI" w:hAnsi="Segoe UI" w:eastAsia="微软雅黑"/>
          <w:b w:val="0"/>
          <w:sz w:val="21"/>
        </w:rPr>
        <w:t xml:space="preserve">，由脚本重建，建库约 </w:t>
      </w:r>
      <w:r>
        <w:rPr>
          <w:rFonts w:ascii="Segoe UI" w:hAnsi="Segoe UI" w:eastAsia="微软雅黑"/>
          <w:b/>
          <w:sz w:val="21"/>
        </w:rPr>
        <w:t>7 分钟</w:t>
      </w:r>
      <w:r>
        <w:rPr>
          <w:rFonts w:ascii="Segoe UI" w:hAnsi="Segoe UI" w:eastAsia="微软雅黑"/>
          <w:b w:val="0"/>
          <w:sz w:val="21"/>
        </w:rPr>
        <w:t>。</w:t>
      </w:r>
    </w:p>
    <w:p>
      <w:r>
        <w:rPr>
          <w:rFonts w:ascii="Segoe UI" w:hAnsi="Segoe UI" w:eastAsia="微软雅黑"/>
          <w:b w:val="0"/>
          <w:sz w:val="21"/>
        </w:rPr>
        <w:t>产品面向涉外律师与企业法务、法官与仲裁员、高校师生、涉外政务服务窗口，核心路径是</w:t>
      </w:r>
      <w:r>
        <w:rPr>
          <w:rFonts w:ascii="Segoe UI" w:hAnsi="Segoe UI" w:eastAsia="微软雅黑"/>
          <w:b/>
          <w:sz w:val="21"/>
        </w:rPr>
        <w:t>检索 → 阅读 → 对照 → 引用 → 核验</w:t>
      </w:r>
      <w:r>
        <w:rPr>
          <w:rFonts w:ascii="Segoe UI" w:hAnsi="Segoe UI" w:eastAsia="微软雅黑"/>
          <w:b w:val="0"/>
          <w:sz w:val="21"/>
        </w:rPr>
        <w:t>。七项功能分三组：</w:t>
      </w:r>
    </w:p>
    <w:p>
      <w:pPr>
        <w:pStyle w:val="ListBullet"/>
        <w:spacing w:after="40"/>
      </w:pPr>
      <w:r>
        <w:rPr>
          <w:rFonts w:ascii="Segoe UI" w:hAnsi="Segoe UI" w:eastAsia="微软雅黑"/>
          <w:b/>
          <w:sz w:val="21"/>
        </w:rPr>
        <w:t>检索与阅读</w:t>
      </w:r>
      <w:r>
        <w:rPr>
          <w:rFonts w:ascii="Segoe UI" w:hAnsi="Segoe UI" w:eastAsia="微软雅黑"/>
          <w:b w:val="0"/>
          <w:sz w:val="21"/>
        </w:rPr>
        <w:t>：顶部“法律检索”（关键词 / 自然语言 / 条号三种入口）；检索结果卡片进入法规详情（原文与 AI 译文对照、条文目录、文内查找、导出）。</w:t>
      </w:r>
    </w:p>
    <w:p>
      <w:pPr>
        <w:pStyle w:val="ListBullet"/>
        <w:spacing w:after="40"/>
      </w:pPr>
      <w:r>
        <w:rPr>
          <w:rFonts w:ascii="Segoe UI" w:hAnsi="Segoe UI" w:eastAsia="微软雅黑"/>
          <w:b/>
          <w:sz w:val="21"/>
        </w:rPr>
        <w:t>对照与问答</w:t>
      </w:r>
      <w:r>
        <w:rPr>
          <w:rFonts w:ascii="Segoe UI" w:hAnsi="Segoe UI" w:eastAsia="微软雅黑"/>
          <w:b w:val="0"/>
          <w:sz w:val="21"/>
        </w:rPr>
        <w:t>：顶部“跨语言比对”（2–3 法域条文五维并排）与“AI 智能查询”（条文级引用问答）。</w:t>
      </w:r>
    </w:p>
    <w:p>
      <w:pPr>
        <w:pStyle w:val="ListBullet"/>
        <w:spacing w:after="40"/>
      </w:pPr>
      <w:r>
        <w:rPr>
          <w:rFonts w:ascii="Segoe UI" w:hAnsi="Segoe UI" w:eastAsia="微软雅黑"/>
          <w:b/>
          <w:sz w:val="21"/>
        </w:rPr>
        <w:t>术语、引注与核验</w:t>
      </w:r>
      <w:r>
        <w:rPr>
          <w:rFonts w:ascii="Segoe UI" w:hAnsi="Segoe UI" w:eastAsia="微软雅黑"/>
          <w:b w:val="0"/>
          <w:sz w:val="21"/>
        </w:rPr>
        <w:t>：详情页“法规工具”进入术语对照、“下载与引用”导出四种格式引注；数据来源核验在首页入口卡与页脚。</w:t>
      </w:r>
    </w:p>
    <w:p>
      <w:r>
        <w:rPr>
          <w:rFonts w:ascii="Segoe UI" w:hAnsi="Segoe UI" w:eastAsia="微软雅黑"/>
          <w:b/>
          <w:sz w:val="21"/>
        </w:rPr>
        <w:t>它不做什么</w:t>
      </w:r>
      <w:r>
        <w:rPr>
          <w:rFonts w:ascii="Segoe UI" w:hAnsi="Segoe UI" w:eastAsia="微软雅黑"/>
          <w:b w:val="0"/>
          <w:sz w:val="21"/>
        </w:rPr>
        <w:t>：不提供法律意见，不替代执业律师；不提供判例检索（判例尚未结构化入库）；没有用户体系（无注册登录、无收藏、对话不落盘）；不自动生成完整法律意见书。产品交付条文、译文、来源与引注骨架，结论由使用者作出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二、快速开始</w:t>
      </w:r>
    </w:p>
    <w:p>
      <w:r>
        <w:rPr>
          <w:rFonts w:ascii="Segoe UI" w:hAnsi="Segoe UI" w:eastAsia="微软雅黑"/>
          <w:b w:val="0"/>
          <w:sz w:val="21"/>
        </w:rPr>
        <w:t xml:space="preserve">同一套前端代码在 </w:t>
      </w:r>
      <w:r>
        <w:rPr>
          <w:rFonts w:ascii="Consolas" w:hAnsi="Consolas" w:eastAsia="Consolas"/>
          <w:color w:val="B03060"/>
          <w:sz w:val="20"/>
        </w:rPr>
        <w:t>file://</w:t>
      </w:r>
      <w:r>
        <w:rPr>
          <w:rFonts w:ascii="Segoe UI" w:hAnsi="Segoe UI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60"/>
          <w:sz w:val="20"/>
        </w:rPr>
        <w:t>http(s)://</w:t>
      </w:r>
      <w:r>
        <w:rPr>
          <w:rFonts w:ascii="Segoe UI" w:hAnsi="Segoe UI" w:eastAsia="微软雅黑"/>
          <w:b w:val="0"/>
          <w:sz w:val="21"/>
        </w:rPr>
        <w:t xml:space="preserve"> 下自动切换，对应两种正式形态，另有服务器部署路径。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路径</w:t>
            </w:r>
          </w:p>
        </w:tc>
        <w:tc>
          <w:tcPr>
            <w:tcW w:type="dxa" w:w="2353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适合场景</w:t>
            </w:r>
          </w:p>
        </w:tc>
        <w:tc>
          <w:tcPr>
            <w:tcW w:type="dxa" w:w="2353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依赖</w:t>
            </w:r>
          </w:p>
        </w:tc>
        <w:tc>
          <w:tcPr>
            <w:tcW w:type="dxa" w:w="2353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首次耗时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纯静态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演示、无网环境、教学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仅浏览器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首屏 4.2–4.45 秒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后端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日常检索、更快首屏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Python 3 + 依赖包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建库约 7 分钟 + 首屏 0.68 秒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Docker / Windows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长期运行、多人访问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 xml:space="preserve">见 </w:t>
            </w:r>
            <w:r>
              <w:rPr>
                <w:rFonts w:ascii="Consolas" w:hAnsi="Consolas" w:eastAsia="Consolas"/>
                <w:color w:val="B03060"/>
                <w:sz w:val="16"/>
              </w:rPr>
              <w:t>docs/deploy/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见部署文档</w:t>
            </w:r>
          </w:p>
        </w:tc>
      </w:tr>
    </w:tbl>
    <w:p/>
    <w:p>
      <w:pPr>
        <w:pStyle w:val="Heading3"/>
      </w:pPr>
      <w:r>
        <w:rPr>
          <w:rFonts w:ascii="Segoe UI" w:hAnsi="Segoe UI" w:eastAsia="微软雅黑"/>
          <w:b/>
          <w:color w:val="1B3A5C"/>
          <w:sz w:val="26"/>
        </w:rPr>
        <w:t>2.1 纯静态：3 步，零安装、零网络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 xml:space="preserve">打开项目文件夹，进入 </w:t>
      </w:r>
      <w:r>
        <w:rPr>
          <w:rFonts w:ascii="Consolas" w:hAnsi="Consolas" w:eastAsia="Consolas"/>
          <w:color w:val="B03060"/>
          <w:sz w:val="20"/>
        </w:rPr>
        <w:t>prototype/</w:t>
      </w:r>
      <w:r>
        <w:rPr>
          <w:rFonts w:ascii="Segoe UI" w:hAnsi="Segoe UI" w:eastAsia="微软雅黑"/>
          <w:b w:val="0"/>
          <w:sz w:val="21"/>
        </w:rPr>
        <w:t xml:space="preserve"> 目录。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 xml:space="preserve">双击 </w:t>
      </w:r>
      <w:r>
        <w:rPr>
          <w:rFonts w:ascii="Consolas" w:hAnsi="Consolas" w:eastAsia="Consolas"/>
          <w:color w:val="B03060"/>
          <w:sz w:val="20"/>
        </w:rPr>
        <w:t>index.html</w:t>
      </w:r>
      <w:r>
        <w:rPr>
          <w:rFonts w:ascii="Segoe UI" w:hAnsi="Segoe UI" w:eastAsia="微软雅黑"/>
          <w:b w:val="0"/>
          <w:sz w:val="21"/>
        </w:rPr>
        <w:t>（或右键 → 打开方式 → Chrome / Edge / Firefox）。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 xml:space="preserve">看到首页标题、检索框与“检索”按钮，地址栏以 </w:t>
      </w:r>
      <w:r>
        <w:rPr>
          <w:rFonts w:ascii="Consolas" w:hAnsi="Consolas" w:eastAsia="Consolas"/>
          <w:color w:val="B03060"/>
          <w:sz w:val="20"/>
        </w:rPr>
        <w:t>file:///</w:t>
      </w:r>
      <w:r>
        <w:rPr>
          <w:rFonts w:ascii="Segoe UI" w:hAnsi="Segoe UI" w:eastAsia="微软雅黑"/>
          <w:b w:val="0"/>
          <w:sz w:val="21"/>
        </w:rPr>
        <w:t xml:space="preserve"> 开头即成功；首屏 4.2–4.45 秒属正常。</w:t>
      </w:r>
    </w:p>
    <w:p>
      <w:r>
        <w:rPr>
          <w:rFonts w:ascii="Segoe UI" w:hAnsi="Segoe UI" w:eastAsia="微软雅黑"/>
          <w:b/>
          <w:sz w:val="21"/>
        </w:rPr>
        <w:t>注意</w:t>
      </w:r>
      <w:r>
        <w:rPr>
          <w:rFonts w:ascii="Segoe UI" w:hAnsi="Segoe UI" w:eastAsia="微软雅黑"/>
          <w:b w:val="0"/>
          <w:sz w:val="21"/>
        </w:rPr>
        <w:t xml:space="preserve">：必须整个 </w:t>
      </w:r>
      <w:r>
        <w:rPr>
          <w:rFonts w:ascii="Consolas" w:hAnsi="Consolas" w:eastAsia="Consolas"/>
          <w:color w:val="B03060"/>
          <w:sz w:val="20"/>
        </w:rPr>
        <w:t>prototype/</w:t>
      </w:r>
      <w:r>
        <w:rPr>
          <w:rFonts w:ascii="Segoe UI" w:hAnsi="Segoe UI" w:eastAsia="微软雅黑"/>
          <w:b w:val="0"/>
          <w:sz w:val="21"/>
        </w:rPr>
        <w:t xml:space="preserve"> 目录一起拷贝，不能只复制 </w:t>
      </w:r>
      <w:r>
        <w:rPr>
          <w:rFonts w:ascii="Consolas" w:hAnsi="Consolas" w:eastAsia="Consolas"/>
          <w:color w:val="B03060"/>
          <w:sz w:val="20"/>
        </w:rPr>
        <w:t>index.html</w:t>
      </w:r>
      <w:r>
        <w:rPr>
          <w:rFonts w:ascii="Segoe UI" w:hAnsi="Segoe UI" w:eastAsia="微软雅黑"/>
          <w:b w:val="0"/>
          <w:sz w:val="21"/>
        </w:rPr>
        <w:t>，也不要从压缩包内直接打开；该形态下全部功能在浏览器内完成，不发网络请求。</w:t>
      </w:r>
    </w:p>
    <w:p>
      <w:pPr>
        <w:pStyle w:val="Heading3"/>
      </w:pPr>
      <w:r>
        <w:rPr>
          <w:rFonts w:ascii="Segoe UI" w:hAnsi="Segoe UI" w:eastAsia="微软雅黑"/>
          <w:b/>
          <w:color w:val="1B3A5C"/>
          <w:sz w:val="26"/>
        </w:rPr>
        <w:t>2.2 后端：4 步，检索质量与首屏更好</w:t>
      </w:r>
    </w:p>
    <w:p>
      <w:r>
        <w:rPr>
          <w:rFonts w:ascii="Segoe UI" w:hAnsi="Segoe UI" w:eastAsia="微软雅黑"/>
          <w:b w:val="0"/>
          <w:sz w:val="21"/>
        </w:rPr>
        <w:t>前置：Python 3 与 pip；Node.js 仅在跑校验器时需要。</w:t>
      </w:r>
    </w:p>
    <w:p>
      <w:pPr>
        <w:spacing w:before="40" w:after="160" w:line="240" w:lineRule="auto"/>
        <w:shd w:val="clear" w:color="auto" w:fill="F5F7FA"/>
      </w:pPr>
      <w:r>
        <w:rPr>
          <w:rFonts w:ascii="Consolas" w:hAnsi="Consolas" w:eastAsia="Consolas"/>
          <w:color w:val="2D3748"/>
          <w:sz w:val="16"/>
        </w:rPr>
        <w:t>python backend/build_db.py                              # ① 建库：约 7 分钟，产出 calr.db 约 1.22 GB</w:t>
      </w:r>
      <w:r>
        <w:br/>
      </w:r>
      <w:r>
        <w:rPr>
          <w:rFonts w:ascii="Consolas" w:hAnsi="Consolas" w:eastAsia="Consolas"/>
          <w:color w:val="2D3748"/>
          <w:sz w:val="16"/>
        </w:rPr>
        <w:t>pip install -r backend/requirements.txt                 # ② 安装依赖</w:t>
      </w:r>
      <w:r>
        <w:br/>
      </w:r>
      <w:r>
        <w:rPr>
          <w:rFonts w:ascii="Consolas" w:hAnsi="Consolas" w:eastAsia="Consolas"/>
          <w:color w:val="2D3748"/>
          <w:sz w:val="16"/>
        </w:rPr>
        <w:t>uvicorn backend.app.main:app --host 0.0.0.0 --port 8000 # ③ 启动服务（同时托管静态站）</w:t>
      </w:r>
    </w:p>
    <w:p>
      <w:r>
        <w:rPr>
          <w:rFonts w:ascii="Segoe UI" w:hAnsi="Segoe UI" w:eastAsia="微软雅黑"/>
          <w:b w:val="0"/>
          <w:sz w:val="21"/>
        </w:rPr>
        <w:t xml:space="preserve">④ 用浏览器打开 </w:t>
      </w:r>
      <w:r>
        <w:rPr>
          <w:rFonts w:ascii="Consolas" w:hAnsi="Consolas" w:eastAsia="Consolas"/>
          <w:color w:val="B03060"/>
          <w:sz w:val="20"/>
        </w:rPr>
        <w:t>http://127.0.0.1:8000/</w:t>
      </w:r>
      <w:r>
        <w:rPr>
          <w:rFonts w:ascii="Segoe UI" w:hAnsi="Segoe UI" w:eastAsia="微软雅黑"/>
          <w:b w:val="0"/>
          <w:sz w:val="21"/>
        </w:rPr>
        <w:t xml:space="preserve">。地址栏以 </w:t>
      </w:r>
      <w:r>
        <w:rPr>
          <w:rFonts w:ascii="Consolas" w:hAnsi="Consolas" w:eastAsia="Consolas"/>
          <w:color w:val="B03060"/>
          <w:sz w:val="20"/>
        </w:rPr>
        <w:t>http://</w:t>
      </w:r>
      <w:r>
        <w:rPr>
          <w:rFonts w:ascii="Segoe UI" w:hAnsi="Segoe UI" w:eastAsia="微软雅黑"/>
          <w:b w:val="0"/>
          <w:sz w:val="21"/>
        </w:rPr>
        <w:t xml:space="preserve"> 开头即后端形态：检索走混合检索，首屏 </w:t>
      </w:r>
      <w:r>
        <w:rPr>
          <w:rFonts w:ascii="Segoe UI" w:hAnsi="Segoe UI" w:eastAsia="微软雅黑"/>
          <w:b/>
          <w:sz w:val="21"/>
        </w:rPr>
        <w:t>0.68 秒</w:t>
      </w:r>
      <w:r>
        <w:rPr>
          <w:rFonts w:ascii="Segoe UI" w:hAnsi="Segoe UI" w:eastAsia="微软雅黑"/>
          <w:b w:val="0"/>
          <w:sz w:val="21"/>
        </w:rPr>
        <w:t xml:space="preserve">，检索 P50 </w:t>
      </w:r>
      <w:r>
        <w:rPr>
          <w:rFonts w:ascii="Segoe UI" w:hAnsi="Segoe UI" w:eastAsia="微软雅黑"/>
          <w:b/>
          <w:sz w:val="21"/>
        </w:rPr>
        <w:t>0.3–0.6 秒</w:t>
      </w:r>
      <w:r>
        <w:rPr>
          <w:rFonts w:ascii="Segoe UI" w:hAnsi="Segoe UI" w:eastAsia="微软雅黑"/>
          <w:b w:val="0"/>
          <w:sz w:val="21"/>
        </w:rPr>
        <w:t xml:space="preserve">。重建数据库前先停后端（SQLite 被占用会失败）；端口冲突改 </w:t>
      </w:r>
      <w:r>
        <w:rPr>
          <w:rFonts w:ascii="Consolas" w:hAnsi="Consolas" w:eastAsia="Consolas"/>
          <w:color w:val="B03060"/>
          <w:sz w:val="20"/>
        </w:rPr>
        <w:t>--port</w:t>
      </w:r>
      <w:r>
        <w:rPr>
          <w:rFonts w:ascii="Segoe UI" w:hAnsi="Segoe UI" w:eastAsia="微软雅黑"/>
          <w:b w:val="0"/>
          <w:sz w:val="21"/>
        </w:rPr>
        <w:t xml:space="preserve">；Windows 中文/空格路径加双引号，建议先设 </w:t>
      </w:r>
      <w:r>
        <w:rPr>
          <w:rFonts w:ascii="Consolas" w:hAnsi="Consolas" w:eastAsia="Consolas"/>
          <w:color w:val="B03060"/>
          <w:sz w:val="20"/>
        </w:rPr>
        <w:t>$env:PYTHONUTF8=1</w:t>
      </w:r>
      <w:r>
        <w:rPr>
          <w:rFonts w:ascii="Segoe UI" w:hAnsi="Segoe UI" w:eastAsia="微软雅黑"/>
          <w:b w:val="0"/>
          <w:sz w:val="21"/>
        </w:rPr>
        <w:t>。</w:t>
      </w:r>
    </w:p>
    <w:p>
      <w:r>
        <w:rPr>
          <w:rFonts w:ascii="Segoe UI" w:hAnsi="Segoe UI" w:eastAsia="微软雅黑"/>
          <w:b w:val="0"/>
          <w:sz w:val="21"/>
        </w:rPr>
        <w:t>向量索引（</w:t>
      </w:r>
      <w:r>
        <w:rPr>
          <w:rFonts w:ascii="Segoe UI" w:hAnsi="Segoe UI" w:eastAsia="微软雅黑"/>
          <w:b/>
          <w:sz w:val="21"/>
        </w:rPr>
        <w:t>18,861 部 / 334,779 条，约 310 MB</w:t>
      </w:r>
      <w:r>
        <w:rPr>
          <w:rFonts w:ascii="Segoe UI" w:hAnsi="Segoe UI" w:eastAsia="微软雅黑"/>
          <w:b w:val="0"/>
          <w:sz w:val="21"/>
        </w:rPr>
        <w:t xml:space="preserve">，滞后待重建）用于语义检索与条文级问答；未安装时检索降级为 BM25，其余功能不受影响，构建命令见 </w:t>
      </w:r>
      <w:r>
        <w:rPr>
          <w:rFonts w:ascii="Consolas" w:hAnsi="Consolas" w:eastAsia="Consolas"/>
          <w:color w:val="B03060"/>
          <w:sz w:val="20"/>
        </w:rPr>
        <w:t>README.md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Heading3"/>
      </w:pPr>
      <w:r>
        <w:rPr>
          <w:rFonts w:ascii="Segoe UI" w:hAnsi="Segoe UI" w:eastAsia="微软雅黑"/>
          <w:b/>
          <w:color w:val="1B3A5C"/>
          <w:sz w:val="26"/>
        </w:rPr>
        <w:t>2.3 Docker 与 Windows（简要）</w:t>
      </w:r>
    </w:p>
    <w:p>
      <w:r>
        <w:rPr>
          <w:rFonts w:ascii="Segoe UI" w:hAnsi="Segoe UI" w:eastAsia="微软雅黑"/>
          <w:b w:val="0"/>
          <w:sz w:val="21"/>
        </w:rPr>
        <w:t xml:space="preserve">Docker：根目录执行 </w:t>
      </w:r>
      <w:r>
        <w:rPr>
          <w:rFonts w:ascii="Consolas" w:hAnsi="Consolas" w:eastAsia="Consolas"/>
          <w:color w:val="B03060"/>
          <w:sz w:val="20"/>
        </w:rPr>
        <w:t>docker compose up -d --build</w:t>
      </w:r>
      <w:r>
        <w:rPr>
          <w:rFonts w:ascii="Segoe UI" w:hAnsi="Segoe UI" w:eastAsia="微软雅黑"/>
          <w:b w:val="0"/>
          <w:sz w:val="21"/>
        </w:rPr>
        <w:t xml:space="preserve">，Nginx 反向代理务必开 gzip，详见 </w:t>
      </w:r>
      <w:r>
        <w:rPr>
          <w:rFonts w:ascii="Consolas" w:hAnsi="Consolas" w:eastAsia="Consolas"/>
          <w:color w:val="B03060"/>
          <w:sz w:val="20"/>
        </w:rPr>
        <w:t>docs/deploy/07-部署指南.md</w:t>
      </w:r>
      <w:r>
        <w:rPr>
          <w:rFonts w:ascii="Segoe UI" w:hAnsi="Segoe UI" w:eastAsia="微软雅黑"/>
          <w:b w:val="0"/>
          <w:sz w:val="21"/>
        </w:rPr>
        <w:t xml:space="preserve">。Windows Server：先读 </w:t>
      </w:r>
      <w:r>
        <w:rPr>
          <w:rFonts w:ascii="Consolas" w:hAnsi="Consolas" w:eastAsia="Consolas"/>
          <w:color w:val="B03060"/>
          <w:sz w:val="20"/>
        </w:rPr>
        <w:t>docs/deploy/09</w:t>
      </w:r>
      <w:r>
        <w:rPr>
          <w:rFonts w:ascii="Segoe UI" w:hAnsi="Segoe UI" w:eastAsia="微软雅黑"/>
          <w:b w:val="0"/>
          <w:sz w:val="21"/>
        </w:rPr>
        <w:t xml:space="preserve">，再对照 </w:t>
      </w:r>
      <w:r>
        <w:rPr>
          <w:rFonts w:ascii="Consolas" w:hAnsi="Consolas" w:eastAsia="Consolas"/>
          <w:color w:val="B03060"/>
          <w:sz w:val="20"/>
        </w:rPr>
        <w:t>docs/deploy/10</w:t>
      </w:r>
      <w:r>
        <w:rPr>
          <w:rFonts w:ascii="Segoe UI" w:hAnsi="Segoe UI" w:eastAsia="微软雅黑"/>
          <w:b w:val="0"/>
          <w:sz w:val="21"/>
        </w:rPr>
        <w:t xml:space="preserve">（实测复盘，以 10 为准）；常见坑为 </w:t>
      </w:r>
      <w:r>
        <w:rPr>
          <w:rFonts w:ascii="Consolas" w:hAnsi="Consolas" w:eastAsia="Consolas"/>
          <w:color w:val="B03060"/>
          <w:sz w:val="20"/>
        </w:rPr>
        <w:t>onnxruntime-directml</w:t>
      </w:r>
      <w:r>
        <w:rPr>
          <w:rFonts w:ascii="Segoe UI" w:hAnsi="Segoe UI" w:eastAsia="微软雅黑"/>
          <w:b w:val="0"/>
          <w:sz w:val="21"/>
        </w:rPr>
        <w:t xml:space="preserve"> 报 DLL 失败（改装纯 CPU 版）、中文/空格路径、pip 编码、端口占用、模型缺失静默降级。路线选择见 </w:t>
      </w:r>
      <w:r>
        <w:rPr>
          <w:rFonts w:ascii="Consolas" w:hAnsi="Consolas" w:eastAsia="Consolas"/>
          <w:color w:val="B03060"/>
          <w:sz w:val="20"/>
        </w:rPr>
        <w:t>docs/deploy/README.md</w:t>
      </w:r>
      <w:r>
        <w:rPr>
          <w:rFonts w:ascii="Segoe UI" w:hAnsi="Segoe UI" w:eastAsia="微软雅黑"/>
          <w:b w:val="0"/>
          <w:sz w:val="21"/>
        </w:rPr>
        <w:t>。</w:t>
      </w:r>
    </w:p>
    <w:p>
      <w:r>
        <w:rPr>
          <w:rFonts w:ascii="Segoe UI" w:hAnsi="Segoe UI" w:eastAsia="微软雅黑"/>
          <w:b w:val="0"/>
          <w:sz w:val="21"/>
        </w:rPr>
        <w:t xml:space="preserve">手机、平板访问同一站点，无需安装 App；内存与磁盘配置按 </w:t>
      </w:r>
      <w:r>
        <w:rPr>
          <w:rFonts w:ascii="Consolas" w:hAnsi="Consolas" w:eastAsia="Consolas"/>
          <w:color w:val="B03060"/>
          <w:sz w:val="20"/>
        </w:rPr>
        <w:t>docs/deploy/07</w:t>
      </w:r>
      <w:r>
        <w:rPr>
          <w:rFonts w:ascii="Segoe UI" w:hAnsi="Segoe UI" w:eastAsia="微软雅黑"/>
          <w:b w:val="0"/>
          <w:sz w:val="21"/>
        </w:rPr>
        <w:t xml:space="preserve"> 准备。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三、界面总览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10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0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C6675"/>
          <w:sz w:val="18"/>
        </w:rPr>
        <w:t>图 1  首页入口：产品名称、检索框与检索说明（真实界面截图）</w:t>
      </w:r>
    </w:p>
    <w:p>
      <w:r>
        <w:rPr>
          <w:rFonts w:ascii="Segoe UI" w:hAnsi="Segoe UI" w:eastAsia="微软雅黑"/>
          <w:b w:val="0"/>
          <w:sz w:val="21"/>
        </w:rPr>
        <w:t>顶部导航四项：主页、法律检索、跨语言比对、AI 智能查询，当前页高亮；右侧是界面语言下拉（6 种）与外观切换（浅色 / 深色，偏好存在本机）。窄屏下导航收为菜单按钮。</w:t>
      </w:r>
    </w:p>
    <w:p>
      <w:r>
        <w:rPr>
          <w:rFonts w:ascii="Segoe UI" w:hAnsi="Segoe UI" w:eastAsia="微软雅黑"/>
          <w:b w:val="0"/>
          <w:sz w:val="21"/>
        </w:rPr>
        <w:t>首页自上而下：主视觉区（标题、英文副标题、检索框）；12 法域卡片与东盟成员国地图（点国家进该国页面）；“数据库”区（四项统计 + 法律检索 / 跨语言比对 / AI 智能查询 / 数据来源四张入口卡）；“关于我们”（使用条款、隐私政策、免责声明）。术语对照不在顶部导航，入口是详情页“法规工具 → 法律术语对照”。页脚分栏列出中国与东盟各国官方数据库、区域机制官网、本站链接（关于我们、数据来源、法律体系等）与联系方式。找不到入口时，依次看首页入口卡、详情页右栏、页脚。</w:t>
      </w:r>
    </w:p>
    <w:p>
      <w:r>
        <w:rPr>
          <w:rFonts w:ascii="Segoe UI" w:hAnsi="Segoe UI" w:eastAsia="微软雅黑"/>
          <w:b w:val="0"/>
          <w:sz w:val="21"/>
        </w:rPr>
        <w:t>语言切换只改界面文字，不改原文、译文与条号；切换后页面重绘，长条文建议先记条号再切换。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四、法规检索</w:t>
      </w:r>
    </w:p>
    <w:p>
      <w:r>
        <w:rPr>
          <w:rFonts w:ascii="Segoe UI" w:hAnsi="Segoe UI" w:eastAsia="微软雅黑"/>
          <w:b w:val="0"/>
          <w:sz w:val="21"/>
        </w:rPr>
        <w:t>三种入口对应三种习惯：记得法规名称用关键词，描述场景用自然语言，手里有条例号用法条编号检索。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点击顶部“法律检索”（或在首页检索框输入后回车 / 点“检索”）。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在输入框（占位文字“输入名称、文号或关键词”）输入关键词，例如“民法典”，点“检索”。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按需选择检索方式：</w:t>
      </w:r>
      <w:r>
        <w:rPr>
          <w:rFonts w:ascii="Segoe UI" w:hAnsi="Segoe UI" w:eastAsia="微软雅黑"/>
          <w:b/>
          <w:sz w:val="21"/>
        </w:rPr>
        <w:t>关键词检索</w:t>
      </w:r>
      <w:r>
        <w:rPr>
          <w:rFonts w:ascii="Segoe UI" w:hAnsi="Segoe UI" w:eastAsia="微软雅黑"/>
          <w:b w:val="0"/>
          <w:sz w:val="21"/>
        </w:rPr>
        <w:t>（默认）、</w:t>
      </w:r>
      <w:r>
        <w:rPr>
          <w:rFonts w:ascii="Segoe UI" w:hAnsi="Segoe UI" w:eastAsia="微软雅黑"/>
          <w:b/>
          <w:sz w:val="21"/>
        </w:rPr>
        <w:t>自然语言检索</w:t>
      </w:r>
      <w:r>
        <w:rPr>
          <w:rFonts w:ascii="Segoe UI" w:hAnsi="Segoe UI" w:eastAsia="微软雅黑"/>
          <w:b w:val="0"/>
          <w:sz w:val="21"/>
        </w:rPr>
        <w:t>（整句描述）、</w:t>
      </w:r>
      <w:r>
        <w:rPr>
          <w:rFonts w:ascii="Segoe UI" w:hAnsi="Segoe UI" w:eastAsia="微软雅黑"/>
          <w:b/>
          <w:sz w:val="21"/>
        </w:rPr>
        <w:t>法条编号检索</w:t>
      </w:r>
      <w:r>
        <w:rPr>
          <w:rFonts w:ascii="Segoe UI" w:hAnsi="Segoe UI" w:eastAsia="微软雅黑"/>
          <w:b w:val="0"/>
          <w:sz w:val="21"/>
        </w:rPr>
        <w:t>（如“第四条”）。空关键词按关键词模式处理。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调整排序（相关度 / 日期）与每页条数（20 / 50 / 100），可切换“法规 / 条约”。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用左侧“筛选条件”收窄：按国家 / 法域（中国置顶）、按主题、法律层级、时效性。点选即生效，已选条件显示在检索框下方，可点 × 移除或“重置筛选”。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需要更精确时展开“高级检索”：制定机关（下拉项带条数）、语言、检索方式、公布日期区间、施行日期区间，填好后点“应用条件”。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 xml:space="preserve">读结果：顶部显示“共 N 条结果”。“民法典”查询的首条为 </w:t>
      </w:r>
      <w:r>
        <w:rPr>
          <w:rFonts w:ascii="Segoe UI" w:hAnsi="Segoe UI" w:eastAsia="微软雅黑"/>
          <w:b/>
          <w:sz w:val="21"/>
        </w:rPr>
        <w:t>《中华人民共和国民法典》（1,260 条）</w:t>
      </w:r>
      <w:r>
        <w:rPr>
          <w:rFonts w:ascii="Segoe UI" w:hAnsi="Segoe UI" w:eastAsia="微软雅黑"/>
          <w:b w:val="0"/>
          <w:sz w:val="21"/>
        </w:rPr>
        <w:t>；卡片给出标题、国别、修正 / 公布 / 施行年份、收录条数、摘要，命中具体条文时底部显示“命中条文：第 X 条 标题”。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点卡片进入详情，检索词一并带过去并高亮；分页在结果区底部，翻页保留筛选条件。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193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-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19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C6675"/>
          <w:sz w:val="18"/>
        </w:rPr>
        <w:t>图 2  检索“民法典”的结果卡片：首条为《中华人民共和国民法典》，卡片含国别、公布/施行年份与收录条数（真实界面截图）</w:t>
      </w:r>
    </w:p>
    <w:p>
      <w:r>
        <w:rPr>
          <w:rFonts w:ascii="Segoe UI" w:hAnsi="Segoe UI" w:eastAsia="微软雅黑"/>
          <w:b/>
          <w:sz w:val="21"/>
        </w:rPr>
        <w:t>提示</w:t>
      </w:r>
      <w:r>
        <w:rPr>
          <w:rFonts w:ascii="Segoe UI" w:hAnsi="Segoe UI" w:eastAsia="微软雅黑"/>
          <w:b w:val="0"/>
          <w:sz w:val="21"/>
        </w:rPr>
        <w:t>：多个关键词用空格分隔（如“越南 投资 准入”）；条号可写“第X条”或阿拉伯数字；多国同名法规较多，先看国别与公布年份；结果为 0 时放宽筛选或改用关键词检索，也可按空态提示前往“数据来源”页。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五、法规详情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 xml:space="preserve">从结果点卡片（或访问 </w:t>
      </w:r>
      <w:r>
        <w:rPr>
          <w:rFonts w:ascii="Consolas" w:hAnsi="Consolas" w:eastAsia="Consolas"/>
          <w:color w:val="B03060"/>
          <w:sz w:val="20"/>
        </w:rPr>
        <w:t>#/law/&lt;法规ID&gt;</w:t>
      </w:r>
      <w:r>
        <w:rPr>
          <w:rFonts w:ascii="Segoe UI" w:hAnsi="Segoe UI" w:eastAsia="微软雅黑"/>
          <w:b w:val="0"/>
          <w:sz w:val="21"/>
        </w:rPr>
        <w:t>），面包屑形如“首页 › 中国 › 法律 › 中华人民共和国民法典”。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先看元数据表：制定机关、文号、公布日期、施行日期、时效性、法律层级、条文数量、数据来源。以民法典为例：全国人民代表大会制定，2020 年 5 月 28 日公布，2021 年 1 月 1 日施行，现行有效，1,260 条，来源为中国国家法律法规数据库。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用阅读工具栏切换“原文+译文”“仅原文”“仅译文”；无译文时后两项置灰，左侧标注原文与译文语种。A− / A+ 在默认、大、特大三档字号间步进。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 xml:space="preserve">文内查找：在“法条号 / 片段 / 关键词”框输入内容，右侧显示 </w:t>
      </w:r>
      <w:r>
        <w:rPr>
          <w:rFonts w:ascii="Consolas" w:hAnsi="Consolas" w:eastAsia="Consolas"/>
          <w:color w:val="B03060"/>
          <w:sz w:val="20"/>
        </w:rPr>
        <w:t>1/N</w:t>
      </w:r>
      <w:r>
        <w:rPr>
          <w:rFonts w:ascii="Segoe UI" w:hAnsi="Segoe UI" w:eastAsia="微软雅黑"/>
          <w:b w:val="0"/>
          <w:sz w:val="21"/>
        </w:rPr>
        <w:t xml:space="preserve"> 计数，↑ / ↓ 跳转，× 关闭；从检索页进入时命中条文已自动高亮并滚动到位。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读正文：标题显示“法规正文 共 1,260 条”，按章分组，每条可“收起 / 展开”；右侧“条文目录”显示“109 章 · 1260 条”，按章折叠，点章名展开、点条名跳转。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用右栏工具：“法规工具”（加入跨语言比对、术语对照、导出本法术语表）；“相关法规推荐”“被引用情况”“版本与变迁”“本法术语”；“下载与引用”（导出 PDF 原文版 / 翻译版、术语 CSV、复制引用格式）。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法规已废止或尚未生效时，顶部出现横幅（废止日期与依据，或预计施行日期），引用前务必阅读。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66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w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C6675"/>
          <w:sz w:val="18"/>
        </w:rPr>
        <w:t>图 3  法规详情页：元数据表、阅读工具栏、原文与 AI 译文逐条对照，右侧为条文目录（真实界面截图）</w:t>
      </w:r>
    </w:p>
    <w:p>
      <w:r>
        <w:rPr>
          <w:rFonts w:ascii="Segoe UI" w:hAnsi="Segoe UI" w:eastAsia="微软雅黑"/>
          <w:b/>
          <w:sz w:val="21"/>
        </w:rPr>
        <w:t>注意</w:t>
      </w:r>
      <w:r>
        <w:rPr>
          <w:rFonts w:ascii="Segoe UI" w:hAnsi="Segoe UI" w:eastAsia="微软雅黑"/>
          <w:b w:val="0"/>
          <w:sz w:val="21"/>
        </w:rPr>
        <w:t>：原文优先——译文只是阅读辅助，均标注“AI 辅助生成，仅供参考”，存放在独立译文层、不写回原文；对外引用一律回到原文。仅有条目信息、尚无正文的法规会提示“条文文本正在校核”。需要语音阅读时，可用浏览器或系统朗读功能（如 Edge“大声朗读”），也可导出 PDF 后朗读。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六、跨语言条款比对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点击顶部“跨语言比对”；也可在详情页“法规工具”点“加入跨语言条款比对”，自动带入该法第一条。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在“第一步：选择比对条文”中选法域与条文：法域 1、2 必选，法域 3 可选。选定法域后条文下拉才出现，卡片下方显示原文摘录。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点“快速示例”之一：中越外商投资准入对比、中泰劳动用工解除对比、新马数据合规要求对比、印尼与越南外资门槛对比、中马公司治理对比，点选后自动填好。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至少选满 2 条后“生成比对报告”可用；点“清空”可重选，按钮右侧显示已选条数（如“已选择 2 / 3 条”）。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读报告，按“结论 → 明细 → 维度”看：比对结论给出整体相似度、综合判定与可参与比对的维度数（如 3%、“显著差异”、2/5），下方是法规 / 条文 / 相似度对照表；五维差异分析按适用范围、核心概念定义、法律后果、程序与期限、门槛与标准逐维给出相似度与差异标记（基本一致 / 存在差异 / 显著差异），并排显示各法域原文，未涉及该维度时标注“未涉及，不适用比对”；最后是制度衔接提示。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点“导出报告（CSV）”得到表格；点“打印 / 导出 PDF”在浏览器打印对话框中选择“另存为 PDF”归档。</w:t>
      </w:r>
    </w:p>
    <w:p>
      <w:r>
        <w:rPr>
          <w:rFonts w:ascii="Segoe UI" w:hAnsi="Segoe UI" w:eastAsia="微软雅黑"/>
          <w:b w:val="0"/>
          <w:sz w:val="21"/>
        </w:rPr>
        <w:t>示例：点“中越外商投资准入对比”后，报告显示中国《外商投资法》第四条与越南《投资法》第九条，整体相似度 3%、判定“显著差异”，五个维度中 2 个可对比，其余标注未涉及。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50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-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0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C6675"/>
          <w:sz w:val="18"/>
        </w:rPr>
        <w:t>图 4  点“中越外商投资准入对比”后生成的五维比对报告：相似度 3%、显著差异、2/5 维度可对比（真实界面截图）</w:t>
      </w:r>
    </w:p>
    <w:p>
      <w:r>
        <w:rPr>
          <w:rFonts w:ascii="Segoe UI" w:hAnsi="Segoe UI" w:eastAsia="微软雅黑"/>
          <w:b/>
          <w:sz w:val="21"/>
        </w:rPr>
        <w:t>注意</w:t>
      </w:r>
      <w:r>
        <w:rPr>
          <w:rFonts w:ascii="Segoe UI" w:hAnsi="Segoe UI" w:eastAsia="微软雅黑"/>
          <w:b w:val="0"/>
          <w:sz w:val="21"/>
        </w:rPr>
        <w:t>：报告只并列原文、标注维度与相似度，不输出“哪国更严”“应适用哪国法”的结论；相似度是线索而非法律判断。第三个法域可不选；维度显示“不适用比对”表示未涉及，不是错误。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七、AI 智能问答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点击顶部“AI 智能查询”。左侧“历史对话”仅存页面内存，刷新即清空；中间“AI 法律问答”标注“AI 辅助生成，仅供参考”；右侧是“API 配置 未启用”（或“已启用”）与“导出 TXT”。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在底部输入框（“给 CALR AI 发送消息”）输入问题，点“提问”或按回车（Shift+Enter 换行）；也可点快捷问题：越南外资最低注册资本、泰国经济补偿金、新加坡公司年报、中国数据出境。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 xml:space="preserve">未配置 Key 时问答照常可用：回答依据库内条文检索结果组装，正文带 </w:t>
      </w:r>
      <w:r>
        <w:rPr>
          <w:rFonts w:ascii="Consolas" w:hAnsi="Consolas" w:eastAsia="Consolas"/>
          <w:color w:val="B03060"/>
          <w:sz w:val="20"/>
        </w:rPr>
        <w:t>[n]</w:t>
      </w:r>
      <w:r>
        <w:rPr>
          <w:rFonts w:ascii="Segoe UI" w:hAnsi="Segoe UI" w:eastAsia="微软雅黑"/>
          <w:b w:val="0"/>
          <w:sz w:val="21"/>
        </w:rPr>
        <w:t xml:space="preserve"> 引用编号，下方“依据”逐条列出所引条文（可回溯原文）；技术信息默认折叠；超出范围时提示“暂未收录相关法规”，不作推测性回答。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如需模型改写（BYOK，可选）：点右上角“API 配置”，选择“厂商”、选择或自定义“模型名称”、填写“API Key”；需改接口时展开“高级选项”填 Base URL、调温度、勾选“记住此设备”。点“测试连接”后“保存并启用”，状态变“已启用”；可“修改配置”“关闭增强”“清除配置”。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 xml:space="preserve">读回答时先看正文结论与 </w:t>
      </w:r>
      <w:r>
        <w:rPr>
          <w:rFonts w:ascii="Consolas" w:hAnsi="Consolas" w:eastAsia="Consolas"/>
          <w:color w:val="B03060"/>
          <w:sz w:val="20"/>
        </w:rPr>
        <w:t>[n]</w:t>
      </w:r>
      <w:r>
        <w:rPr>
          <w:rFonts w:ascii="Segoe UI" w:hAnsi="Segoe UI" w:eastAsia="微软雅黑"/>
          <w:b w:val="0"/>
          <w:sz w:val="21"/>
        </w:rPr>
        <w:t xml:space="preserve"> 编号，再点开“依据”核对原文；若模型增强未生效，页面会提示原因，此时以本机检索结果为准。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“导出 TXT”导出当前对话，“＋”新建对话；历史对话不做持久化。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9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sta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C6675"/>
          <w:sz w:val="18"/>
        </w:rPr>
        <w:t>图 5  AI 问答入口：右上角显示“API 配置 未启用”，页面固定标注“AI 辅助生成，仅供参考”（真实界面截图）</w:t>
      </w:r>
    </w:p>
    <w:p>
      <w:r>
        <w:rPr>
          <w:rFonts w:ascii="Segoe UI" w:hAnsi="Segoe UI" w:eastAsia="微软雅黑"/>
          <w:b/>
          <w:sz w:val="21"/>
        </w:rPr>
        <w:t>注意</w:t>
      </w:r>
      <w:r>
        <w:rPr>
          <w:rFonts w:ascii="Segoe UI" w:hAnsi="Segoe UI" w:eastAsia="微软雅黑"/>
          <w:b w:val="0"/>
          <w:sz w:val="21"/>
        </w:rPr>
        <w:t>：没有 Key 不代表功能不可用——无 Key 时返回检索依据与要点，属于检索式回答；配置 Key 后模型只做改写与组织，引用清单仍来自库内条文并经过引用校验。API Key 默认只存本次会话（关闭标签页即失效），勾选“记住此设备”才写浏览器本地存储；Key 只发送到自填的接口地址，不经过 CALR 后端，Token 费用自付。公用电脑不要记住，AI 输出必须回查原文。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八、术语对照与规范引注</w:t>
      </w:r>
    </w:p>
    <w:p>
      <w:pPr>
        <w:pStyle w:val="Heading3"/>
      </w:pPr>
      <w:r>
        <w:rPr>
          <w:rFonts w:ascii="Segoe UI" w:hAnsi="Segoe UI" w:eastAsia="微软雅黑"/>
          <w:b/>
          <w:color w:val="1B3A5C"/>
          <w:sz w:val="26"/>
        </w:rPr>
        <w:t>8.1 法律术语对照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 xml:space="preserve">进入方式：打开任一法规详情页，在右栏“法规工具”点“法律术语对照”；也可访问 </w:t>
      </w:r>
      <w:r>
        <w:rPr>
          <w:rFonts w:ascii="Consolas" w:hAnsi="Consolas" w:eastAsia="Consolas"/>
          <w:color w:val="B03060"/>
          <w:sz w:val="20"/>
        </w:rPr>
        <w:t>#/terms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顶部检索区：输入框占位文字“输入中文、英文或东盟语言文字…”，可切换“全部领域”，点“检索”；右侧“导出全部术语（CSV）”导出全量术语表。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看统计与卡片：页面显示“术语总量：214 条”“含 ≥5 个语种译本：73 条”与六个语种；每张卡片给出中文、英文与其他语种对应译法，并带领域与置信标签（译法确定 / 较确定 / 无直接对应），无直接对应译法的额外显示“概念解释”。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页面下方“按领域浏览”分组列出各领域术语，点“查看该领域全部术语 →”进入列表；在法规正文中，带下划虚线的术语可点击查看译法与释义。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29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2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C6675"/>
          <w:sz w:val="18"/>
        </w:rPr>
        <w:t>图 6  术语库：术语总量 214 条，其中 73 条含 ≥5 个语种译本（真实界面截图）</w:t>
      </w:r>
    </w:p>
    <w:p>
      <w:r>
        <w:rPr>
          <w:rFonts w:ascii="Segoe UI" w:hAnsi="Segoe UI" w:eastAsia="微软雅黑"/>
          <w:b/>
          <w:sz w:val="21"/>
        </w:rPr>
        <w:t>注意</w:t>
      </w:r>
      <w:r>
        <w:rPr>
          <w:rFonts w:ascii="Segoe UI" w:hAnsi="Segoe UI" w:eastAsia="微软雅黑"/>
          <w:b w:val="0"/>
          <w:sz w:val="21"/>
        </w:rPr>
        <w:t>：术语表是阅读辅助，不是权威法律词典；定义性条款以条文原文为准。检索支持混合语言输入。</w:t>
      </w:r>
    </w:p>
    <w:p>
      <w:pPr>
        <w:pStyle w:val="Heading3"/>
      </w:pPr>
      <w:r>
        <w:rPr>
          <w:rFonts w:ascii="Segoe UI" w:hAnsi="Segoe UI" w:eastAsia="微软雅黑"/>
          <w:b/>
          <w:color w:val="1B3A5C"/>
          <w:sz w:val="26"/>
        </w:rPr>
        <w:t>8.2 规范引注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 xml:space="preserve">打开法规详情页，右栏“下载与引用”，在 </w:t>
      </w:r>
      <w:r>
        <w:rPr>
          <w:rFonts w:ascii="Segoe UI" w:hAnsi="Segoe UI" w:eastAsia="微软雅黑"/>
          <w:b/>
          <w:sz w:val="21"/>
        </w:rPr>
        <w:t>GB/T 7714-2015</w:t>
      </w:r>
      <w:r>
        <w:rPr>
          <w:rFonts w:ascii="Segoe UI" w:hAnsi="Segoe UI" w:eastAsia="微软雅黑"/>
          <w:b w:val="0"/>
          <w:sz w:val="21"/>
        </w:rPr>
        <w:t>（中文学术标准）、</w:t>
      </w:r>
      <w:r>
        <w:rPr>
          <w:rFonts w:ascii="Segoe UI" w:hAnsi="Segoe UI" w:eastAsia="微软雅黑"/>
          <w:b/>
          <w:sz w:val="21"/>
        </w:rPr>
        <w:t>Bluebook</w:t>
      </w:r>
      <w:r>
        <w:rPr>
          <w:rFonts w:ascii="Segoe UI" w:hAnsi="Segoe UI" w:eastAsia="微软雅黑"/>
          <w:b w:val="0"/>
          <w:sz w:val="21"/>
        </w:rPr>
        <w:t>（英美法系）、</w:t>
      </w:r>
      <w:r>
        <w:rPr>
          <w:rFonts w:ascii="Segoe UI" w:hAnsi="Segoe UI" w:eastAsia="微软雅黑"/>
          <w:b/>
          <w:sz w:val="21"/>
        </w:rPr>
        <w:t>简化式</w:t>
      </w:r>
      <w:r>
        <w:rPr>
          <w:rFonts w:ascii="Segoe UI" w:hAnsi="Segoe UI" w:eastAsia="微软雅黑"/>
          <w:b w:val="0"/>
          <w:sz w:val="21"/>
        </w:rPr>
        <w:t>（日常执业书写）、</w:t>
      </w:r>
      <w:r>
        <w:rPr>
          <w:rFonts w:ascii="Segoe UI" w:hAnsi="Segoe UI" w:eastAsia="微软雅黑"/>
          <w:b/>
          <w:sz w:val="21"/>
        </w:rPr>
        <w:t>完整式</w:t>
      </w:r>
      <w:r>
        <w:rPr>
          <w:rFonts w:ascii="Segoe UI" w:hAnsi="Segoe UI" w:eastAsia="微软雅黑"/>
          <w:b w:val="0"/>
          <w:sz w:val="21"/>
        </w:rPr>
        <w:t>（含来源链接与访问日期）中选一种；按钮下方给出该格式的适用提示，引注文本随之更新。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点“复制本法规引用格式”后粘贴到文档；如需落到具体条号，先在正文定位该条，再按所在机构要求补条号。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不同学校、期刊、法院对引注细节要求不同，工具提供字段与格式骨架，导出后按目标规范微调。</w:t>
      </w:r>
    </w:p>
    <w:p>
      <w:r>
        <w:rPr>
          <w:rFonts w:ascii="Segoe UI" w:hAnsi="Segoe UI" w:eastAsia="微软雅黑"/>
          <w:b/>
          <w:sz w:val="21"/>
        </w:rPr>
        <w:t>注意</w:t>
      </w:r>
      <w:r>
        <w:rPr>
          <w:rFonts w:ascii="Segoe UI" w:hAnsi="Segoe UI" w:eastAsia="微软雅黑"/>
          <w:b w:val="0"/>
          <w:sz w:val="21"/>
        </w:rPr>
        <w:t>：引注内容全部由法规元数据组装；完整式中的访问链接为示例占位，正式提交前替换为实际部署地址并核对访问日期。对外文书的最终引用，以官方公布文本为准。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九、数据来源核验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首页“数据库”区入口卡点“数据来源”，或点页脚“数据来源”；面包屑为“首页 › 数据来源”。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页面顶部有统计卡与说明文字（本图仅截取门户表区域；统计数字随构建批次更新，引用时以附录 A 的口径为准）。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“各国法律信息门户”表：每行一个法域，列为法域、法律体系、官方门户（可点击跳转）、主要语种；右上角“导出清单（CSV）”导出全表（图中未展示“已收录”列）。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“已入库条文文本清单”表：法域、法规、条数、语种、来源、入库日期，最多展示前 400 条，完整清单用 CSV 导出；表下写明核验方法——点来源链接回官方页面，逐条比对条文文字与条号。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单部法规的最终依据在详情页的“数据来源”字段与官方来源链接：先确认该法的来源与收录形态，再回官方页面核对，两步都完成才算核验闭环。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09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0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C6675"/>
          <w:sz w:val="18"/>
        </w:rPr>
        <w:t>图 7  数据来源页：各国法律信息门户与导出清单入口（真实界面截图）</w:t>
      </w:r>
    </w:p>
    <w:p>
      <w:r>
        <w:rPr>
          <w:rFonts w:ascii="Segoe UI" w:hAnsi="Segoe UI" w:eastAsia="微软雅黑"/>
          <w:b/>
          <w:sz w:val="21"/>
        </w:rPr>
        <w:t>注意</w:t>
      </w:r>
      <w:r>
        <w:rPr>
          <w:rFonts w:ascii="Segoe UI" w:hAnsi="Segoe UI" w:eastAsia="微软雅黑"/>
          <w:b w:val="0"/>
          <w:sz w:val="21"/>
        </w:rPr>
        <w:t>：来源页统计数字随构建批次变化，引用时以附录 A 为准。“判例与裁判文书”作为数据类别列出，但判例尚未结构化入库，没有判例检索入口。来源页只提供可核对的事实。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十、数据口径与阅读说明</w:t>
      </w:r>
    </w:p>
    <w:p>
      <w:r>
        <w:rPr>
          <w:rFonts w:ascii="Segoe UI" w:hAnsi="Segoe UI" w:eastAsia="微软雅黑"/>
          <w:b w:val="0"/>
          <w:sz w:val="21"/>
        </w:rPr>
        <w:t>以下表为本手册与界面数字的基准口径（基准日 2026-10-24）：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指标</w:t>
            </w:r>
          </w:p>
        </w:tc>
        <w:tc>
          <w:tcPr>
            <w:tcW w:type="dxa" w:w="3137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数值</w:t>
            </w:r>
          </w:p>
        </w:tc>
        <w:tc>
          <w:tcPr>
            <w:tcW w:type="dxa" w:w="3137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法域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中国 + 东盟十国 + 东帝汶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法规 / 条文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18,785 部 / 339,351 条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逐文件统计并校验对账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正文字符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270,627,557（约 2.71 亿）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条文正文总字符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译文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1,566 部 / 60,084 条 / 21 分卷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AI 辅助译文，与原文物理分离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中文标题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18,746 部（99.79%）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其余 39 部保留官方原文标题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界面语言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 种 / 870 键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中、英、越、泰、印尼、马来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SQLite 库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约 1.22 GB / 建库约 7 分钟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由权威 JSON 派生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向量索引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18,861 部 / 334,779 条，约 310 MB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滞后，待重建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检索评测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P@3 5.7% → 16.7%；国别准确 26.4% → 99.1%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110 题弱标注集，只看相对提升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性能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检索 P50 0.3–0.6 秒；首屏后端 0.68 秒 / 纯静态 4.2–4.45 秒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本机实测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校验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7 个数据校验器 + 全量 JS 语法（CI）；后端 13 项自测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 xml:space="preserve">见 </w:t>
            </w:r>
            <w:r>
              <w:rPr>
                <w:rFonts w:ascii="Consolas" w:hAnsi="Consolas" w:eastAsia="Consolas"/>
                <w:color w:val="B03060"/>
                <w:sz w:val="16"/>
              </w:rPr>
              <w:t>.github/workflows/</w:t>
            </w:r>
            <w:r>
              <w:rPr>
                <w:rFonts w:ascii="Segoe UI" w:hAnsi="Segoe U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color w:val="B03060"/>
                <w:sz w:val="16"/>
              </w:rPr>
              <w:t>backend/test_api.py</w:t>
            </w:r>
          </w:p>
        </w:tc>
      </w:tr>
    </w:tbl>
    <w:p/>
    <w:p>
      <w:r>
        <w:rPr>
          <w:rFonts w:ascii="Segoe UI" w:hAnsi="Segoe UI" w:eastAsia="微软雅黑"/>
          <w:b w:val="0"/>
          <w:sz w:val="21"/>
        </w:rPr>
        <w:t>读数注意三点：其一，评测为 110 题弱标注集，绝对值低估真实水平，只能用于版本间相对比较。其二，覆盖不均衡：菲律宾、新加坡较多，印度尼西亚、马来西亚、越南偏少，检索不到时先确认是否收录。其三，界面统计随批次微调，正式写作以本表为准。</w:t>
      </w:r>
    </w:p>
    <w:p>
      <w:r>
        <w:rPr>
          <w:rFonts w:ascii="Segoe UI" w:hAnsi="Segoe UI" w:eastAsia="微软雅黑"/>
          <w:b w:val="0"/>
          <w:sz w:val="21"/>
        </w:rPr>
        <w:t>六条数据红线：逐字照录、不编造、来源可追溯、译文与原文物理分离、AI 生成内容标注、数据自足（</w:t>
      </w:r>
      <w:r>
        <w:rPr>
          <w:rFonts w:ascii="Consolas" w:hAnsi="Consolas" w:eastAsia="Consolas"/>
          <w:color w:val="B03060"/>
          <w:sz w:val="20"/>
        </w:rPr>
        <w:t>prototype/</w:t>
      </w:r>
      <w:r>
        <w:rPr>
          <w:rFonts w:ascii="Segoe UI" w:hAnsi="Segoe UI" w:eastAsia="微软雅黑"/>
          <w:b w:val="0"/>
          <w:sz w:val="21"/>
        </w:rPr>
        <w:t xml:space="preserve"> 单独拷走可运行）。</w:t>
      </w:r>
    </w:p>
    <w:p>
      <w:r>
        <w:rPr>
          <w:rFonts w:ascii="Segoe UI" w:hAnsi="Segoe UI" w:eastAsia="微软雅黑"/>
          <w:b/>
          <w:sz w:val="21"/>
        </w:rPr>
        <w:t>已知限制</w:t>
      </w:r>
      <w:r>
        <w:rPr>
          <w:rFonts w:ascii="Segoe UI" w:hAnsi="Segoe UI" w:eastAsia="微软雅黑"/>
          <w:b w:val="0"/>
          <w:sz w:val="21"/>
        </w:rPr>
        <w:t>（也是使用时的风险提示）：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限制</w:t>
            </w:r>
          </w:p>
        </w:tc>
        <w:tc>
          <w:tcPr>
            <w:tcW w:type="dxa" w:w="3137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现状</w:t>
            </w:r>
          </w:p>
        </w:tc>
        <w:tc>
          <w:tcPr>
            <w:tcW w:type="dxa" w:w="3137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使用建议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条文级向量滞后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18,861 部 / 334,779 条，当前库为 18,785 部 / 339,351 条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少数法规召回精度略降，关键问题用关键词检索复核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缺中文标题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39 部，多为泰文、缅文原文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显示原文标题，可借助术语页阅读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条号重复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325 部法规文内条号重复（多文件合集各自从 1 起编）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引用时“法规名 + 条号 + 条文标题”并用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判例未入库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判例数据尚未结构化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无判例检索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缅甸文 OCR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无缅甸文识别模型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保留原文，无法结构化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单 worker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无多进程与缓存层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适合演示与小规模内部使用</w:t>
            </w:r>
          </w:p>
        </w:tc>
      </w:tr>
    </w:tbl>
    <w:p/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十一、常见问题 FAQ</w:t>
      </w:r>
    </w:p>
    <w:p>
      <w:r>
        <w:rPr>
          <w:rFonts w:ascii="Segoe UI" w:hAnsi="Segoe UI" w:eastAsia="微软雅黑"/>
          <w:b/>
          <w:sz w:val="21"/>
        </w:rPr>
        <w:t>Q1 双击 `index.html` 打不开或白屏怎么办？</w:t>
      </w:r>
      <w:r>
        <w:rPr>
          <w:rFonts w:ascii="Segoe UI" w:hAnsi="Segoe UI" w:eastAsia="微软雅黑"/>
          <w:b w:val="0"/>
          <w:sz w:val="21"/>
        </w:rPr>
        <w:t xml:space="preserve"> 确认 </w:t>
      </w:r>
      <w:r>
        <w:rPr>
          <w:rFonts w:ascii="Consolas" w:hAnsi="Consolas" w:eastAsia="Consolas"/>
          <w:color w:val="B03060"/>
          <w:sz w:val="20"/>
        </w:rPr>
        <w:t>prototype/</w:t>
      </w:r>
      <w:r>
        <w:rPr>
          <w:rFonts w:ascii="Segoe UI" w:hAnsi="Segoe UI" w:eastAsia="微软雅黑"/>
          <w:b w:val="0"/>
          <w:sz w:val="21"/>
        </w:rPr>
        <w:t xml:space="preserve"> 整个目录完整拷贝（需同级的 </w:t>
      </w:r>
      <w:r>
        <w:rPr>
          <w:rFonts w:ascii="Consolas" w:hAnsi="Consolas" w:eastAsia="Consolas"/>
          <w:color w:val="B03060"/>
          <w:sz w:val="20"/>
        </w:rPr>
        <w:t>assets/</w:t>
      </w:r>
      <w:r>
        <w:rPr>
          <w:rFonts w:ascii="Segoe UI" w:hAnsi="Segoe UI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60"/>
          <w:sz w:val="20"/>
        </w:rPr>
        <w:t>data/</w:t>
      </w:r>
      <w:r>
        <w:rPr>
          <w:rFonts w:ascii="Segoe UI" w:hAnsi="Segoe UI" w:eastAsia="微软雅黑"/>
          <w:b w:val="0"/>
          <w:sz w:val="21"/>
        </w:rPr>
        <w:t>）；用最新版 Chrome、Edge 或 Firefox；等首屏 4.2–4.45 秒；仍白屏按 F12 看 Console，若提示数据文件 404，多为拷贝不全，解压后重试。</w:t>
      </w:r>
    </w:p>
    <w:p>
      <w:r>
        <w:rPr>
          <w:rFonts w:ascii="Segoe UI" w:hAnsi="Segoe UI" w:eastAsia="微软雅黑"/>
          <w:b/>
          <w:sz w:val="21"/>
        </w:rPr>
        <w:t>Q2 打开或检索很慢是什么原因？</w:t>
      </w:r>
      <w:r>
        <w:rPr>
          <w:rFonts w:ascii="Segoe UI" w:hAnsi="Segoe UI" w:eastAsia="微软雅黑"/>
          <w:b w:val="0"/>
          <w:sz w:val="21"/>
        </w:rPr>
        <w:t xml:space="preserve"> 纯静态首屏 4.2–4.45 秒属正常（浏览器内解析大体量数据），后端首屏 0.68 秒、检索 P50 0.3–0.6 秒。明显更慢时检查是否机械硬盘、扩展过多或标签页太多；日常使用建议改用后端形态。</w:t>
      </w:r>
    </w:p>
    <w:p>
      <w:r>
        <w:rPr>
          <w:rFonts w:ascii="Segoe UI" w:hAnsi="Segoe UI" w:eastAsia="微软雅黑"/>
          <w:b/>
          <w:sz w:val="21"/>
        </w:rPr>
        <w:t>Q3 明明有这部法，为什么搜不到？</w:t>
      </w:r>
      <w:r>
        <w:rPr>
          <w:rFonts w:ascii="Segoe UI" w:hAnsi="Segoe UI" w:eastAsia="微软雅黑"/>
          <w:b w:val="0"/>
          <w:sz w:val="21"/>
        </w:rPr>
        <w:t xml:space="preserve"> 先确认检索方式（自然语言模式对短关键词不一定合适）；再换全称、文号或条文关键词；然后放宽国别、主题、层级、时效性与日期筛选；各国同名法规多，确认国别没选错；仍无结果时到“数据来源”页查官方门户。</w:t>
      </w:r>
    </w:p>
    <w:p>
      <w:r>
        <w:rPr>
          <w:rFonts w:ascii="Segoe UI" w:hAnsi="Segoe UI" w:eastAsia="微软雅黑"/>
          <w:b/>
          <w:sz w:val="21"/>
        </w:rPr>
        <w:t>Q4 提问后没有回答，只看到几条条文依据？</w:t>
      </w:r>
      <w:r>
        <w:rPr>
          <w:rFonts w:ascii="Segoe UI" w:hAnsi="Segoe UI" w:eastAsia="微软雅黑"/>
          <w:b w:val="0"/>
          <w:sz w:val="21"/>
        </w:rPr>
        <w:t xml:space="preserve"> 未配置模型 Key 时这是正常行为：返回检索依据与要点，不是模型生成的完整答案。若提示“暂未收录相关法规”，说明超出收录范围。配置 BYOK 后仍无生成，检查是否“已启用”及接口地址、模型名称。</w:t>
      </w:r>
    </w:p>
    <w:p>
      <w:r>
        <w:rPr>
          <w:rFonts w:ascii="Segoe UI" w:hAnsi="Segoe UI" w:eastAsia="微软雅黑"/>
          <w:b/>
          <w:sz w:val="21"/>
        </w:rPr>
        <w:t>Q5 译文为什么是 AI 生成的？能直接引用吗？</w:t>
      </w:r>
      <w:r>
        <w:rPr>
          <w:rFonts w:ascii="Segoe UI" w:hAnsi="Segoe UI" w:eastAsia="微软雅黑"/>
          <w:b w:val="0"/>
          <w:sz w:val="21"/>
        </w:rPr>
        <w:t xml:space="preserve"> 译文层共 1,566 部 / 60,084 条，以中国法规中译英为主，由 AI 辅助生成、未经人工校对，统一标注“AI 辅助生成，仅供参考”。它可辅助理解，但不能作正式译本；对外引用请回原文，并以官方公布版本为准。</w:t>
      </w:r>
    </w:p>
    <w:p>
      <w:r>
        <w:rPr>
          <w:rFonts w:ascii="Segoe UI" w:hAnsi="Segoe UI" w:eastAsia="微软雅黑"/>
          <w:b/>
          <w:sz w:val="21"/>
        </w:rPr>
        <w:t>Q6 能不能离线使用？</w:t>
      </w:r>
      <w:r>
        <w:rPr>
          <w:rFonts w:ascii="Segoe UI" w:hAnsi="Segoe UI" w:eastAsia="微软雅黑"/>
          <w:b w:val="0"/>
          <w:sz w:val="21"/>
        </w:rPr>
        <w:t xml:space="preserve"> 纯静态形态可完全离线：检索、详情、比对、术语、引注都在浏览器内完成。后端形态需本机服务运行，除 BYOK 调用外部模型外也不依赖互联网。</w:t>
      </w:r>
    </w:p>
    <w:p>
      <w:r>
        <w:rPr>
          <w:rFonts w:ascii="Segoe UI" w:hAnsi="Segoe UI" w:eastAsia="微软雅黑"/>
          <w:b/>
          <w:sz w:val="21"/>
        </w:rPr>
        <w:t>Q7 手机、平板能正常用吗？</w:t>
      </w:r>
      <w:r>
        <w:rPr>
          <w:rFonts w:ascii="Segoe UI" w:hAnsi="Segoe UI" w:eastAsia="微软雅黑"/>
          <w:b w:val="0"/>
          <w:sz w:val="21"/>
        </w:rPr>
        <w:t xml:space="preserve"> 可以。窄屏下导航折叠为菜单按钮，筛选改为抽屉式，卡片与表格自动换行。长条文建议横屏或放大字号；导出 PDF 与打印在移动浏览器上行为不一致，归档建议在桌面端完成。</w:t>
      </w:r>
    </w:p>
    <w:p>
      <w:r>
        <w:rPr>
          <w:rFonts w:ascii="Segoe UI" w:hAnsi="Segoe UI" w:eastAsia="微软雅黑"/>
          <w:b/>
          <w:sz w:val="21"/>
        </w:rPr>
        <w:t>Q8 引用格式怎么用？</w:t>
      </w:r>
      <w:r>
        <w:rPr>
          <w:rFonts w:ascii="Segoe UI" w:hAnsi="Segoe UI" w:eastAsia="微软雅黑"/>
          <w:b w:val="0"/>
          <w:sz w:val="21"/>
        </w:rPr>
        <w:t xml:space="preserve"> 详情页“下载与引用”选 GB/T 7714-2015、Bluebook、简化式或完整式，点“复制本法规引用格式”。完整式含来源与访问日期；不同机构要求不同，复制后按目标规范微调并核对链接。</w:t>
      </w:r>
    </w:p>
    <w:p>
      <w:r>
        <w:rPr>
          <w:rFonts w:ascii="Segoe UI" w:hAnsi="Segoe UI" w:eastAsia="微软雅黑"/>
          <w:b/>
          <w:sz w:val="21"/>
        </w:rPr>
        <w:t>Q9 数据多久更新一次？怎么知道看到的是哪一版？</w:t>
      </w:r>
      <w:r>
        <w:rPr>
          <w:rFonts w:ascii="Segoe UI" w:hAnsi="Segoe UI" w:eastAsia="微软雅黑"/>
          <w:b w:val="0"/>
          <w:sz w:val="21"/>
        </w:rPr>
        <w:t xml:space="preserve"> 数据按批次更新，每部法规在详情页与来源页都有来源链接与入库日期，详情页“版本与变迁”呈现公布、施行、修正记录；引用时写明访问日期。若官方已修订而库内未更新，以官方文本为准。</w:t>
      </w:r>
    </w:p>
    <w:p>
      <w:r>
        <w:rPr>
          <w:rFonts w:ascii="Segoe UI" w:hAnsi="Segoe UI" w:eastAsia="微软雅黑"/>
          <w:b/>
          <w:sz w:val="21"/>
        </w:rPr>
        <w:t>Q10 为什么会出现同名法规或重复条号？</w:t>
      </w:r>
      <w:r>
        <w:rPr>
          <w:rFonts w:ascii="Segoe UI" w:hAnsi="Segoe UI" w:eastAsia="微软雅黑"/>
          <w:b w:val="0"/>
          <w:sz w:val="21"/>
        </w:rPr>
        <w:t xml:space="preserve"> 12 个法域都有《民法典》等常见法律，同名不同国时看国别、公布年份与收录条数；另有 325 部法规存在文内条号重复（多文件合集各自编号），引用时用“法规名 + 条号 + 条文标题”定位。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十二、部署与维护摘要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形态</w:t>
            </w:r>
          </w:p>
        </w:tc>
        <w:tc>
          <w:tcPr>
            <w:tcW w:type="dxa" w:w="2353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入口 / 命令</w:t>
            </w:r>
          </w:p>
        </w:tc>
        <w:tc>
          <w:tcPr>
            <w:tcW w:type="dxa" w:w="2353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依赖</w:t>
            </w:r>
          </w:p>
        </w:tc>
        <w:tc>
          <w:tcPr>
            <w:tcW w:type="dxa" w:w="2353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适用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纯静态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 xml:space="preserve">浏览器打开 </w:t>
            </w:r>
            <w:r>
              <w:rPr>
                <w:rFonts w:ascii="Consolas" w:hAnsi="Consolas" w:eastAsia="Consolas"/>
                <w:color w:val="B03060"/>
                <w:sz w:val="16"/>
              </w:rPr>
              <w:t>prototype/index.html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仅浏览器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演示、无网环境、教学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Docker / compose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6"/>
              </w:rPr>
              <w:t>docker compose up -d --build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Docker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服务器快速部署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systemd + Nginx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 xml:space="preserve">见 </w:t>
            </w:r>
            <w:r>
              <w:rPr>
                <w:rFonts w:ascii="Consolas" w:hAnsi="Consolas" w:eastAsia="Consolas"/>
                <w:color w:val="B03060"/>
                <w:sz w:val="16"/>
              </w:rPr>
              <w:t>docs/deploy/07-部署指南.md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Linux、Nginx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长期运行、反向代理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Windows Server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 xml:space="preserve">见 </w:t>
            </w:r>
            <w:r>
              <w:rPr>
                <w:rFonts w:ascii="Consolas" w:hAnsi="Consolas" w:eastAsia="Consolas"/>
                <w:color w:val="B03060"/>
                <w:sz w:val="16"/>
              </w:rPr>
              <w:t>docs/deploy/09</w:t>
            </w:r>
            <w:r>
              <w:rPr>
                <w:rFonts w:ascii="Segoe UI" w:hAnsi="Segoe UI" w:eastAsia="微软雅黑"/>
                <w:b w:val="0"/>
                <w:sz w:val="17"/>
              </w:rPr>
              <w:t xml:space="preserve"> 与 </w:t>
            </w:r>
            <w:r>
              <w:rPr>
                <w:rFonts w:ascii="Consolas" w:hAnsi="Consolas" w:eastAsia="Consolas"/>
                <w:color w:val="B03060"/>
                <w:sz w:val="16"/>
              </w:rPr>
              <w:t>10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Windows Server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既有 Windows 服务器</w:t>
            </w:r>
          </w:p>
        </w:tc>
      </w:tr>
    </w:tbl>
    <w:p/>
    <w:p>
      <w:r>
        <w:rPr>
          <w:rFonts w:ascii="Segoe UI" w:hAnsi="Segoe UI" w:eastAsia="微软雅黑"/>
          <w:b w:val="0"/>
          <w:sz w:val="21"/>
        </w:rPr>
        <w:t xml:space="preserve">运维要点：健康检查用 </w:t>
      </w:r>
      <w:r>
        <w:rPr>
          <w:rFonts w:ascii="Consolas" w:hAnsi="Consolas" w:eastAsia="Consolas"/>
          <w:color w:val="B03060"/>
          <w:sz w:val="20"/>
        </w:rPr>
        <w:t>/api/health</w:t>
      </w:r>
      <w:r>
        <w:rPr>
          <w:rFonts w:ascii="Segoe UI" w:hAnsi="Segoe UI" w:eastAsia="微软雅黑"/>
          <w:b w:val="0"/>
          <w:sz w:val="21"/>
        </w:rPr>
        <w:t xml:space="preserve">（返回 200 即正常）；设置 </w:t>
      </w:r>
      <w:r>
        <w:rPr>
          <w:rFonts w:ascii="Consolas" w:hAnsi="Consolas" w:eastAsia="Consolas"/>
          <w:color w:val="B03060"/>
          <w:sz w:val="20"/>
        </w:rPr>
        <w:t>CALR_API_KEY</w:t>
      </w:r>
      <w:r>
        <w:rPr>
          <w:rFonts w:ascii="Segoe UI" w:hAnsi="Segoe UI" w:eastAsia="微软雅黑"/>
          <w:b w:val="0"/>
          <w:sz w:val="21"/>
        </w:rPr>
        <w:t xml:space="preserve"> 后 </w:t>
      </w:r>
      <w:r>
        <w:rPr>
          <w:rFonts w:ascii="Consolas" w:hAnsi="Consolas" w:eastAsia="Consolas"/>
          <w:color w:val="B03060"/>
          <w:sz w:val="20"/>
        </w:rPr>
        <w:t>/api/qa</w:t>
      </w:r>
      <w:r>
        <w:rPr>
          <w:rFonts w:ascii="Segoe UI" w:hAnsi="Segoe UI" w:eastAsia="微软雅黑"/>
          <w:b w:val="0"/>
          <w:sz w:val="21"/>
        </w:rPr>
        <w:t xml:space="preserve"> 需携带 </w:t>
      </w:r>
      <w:r>
        <w:rPr>
          <w:rFonts w:ascii="Consolas" w:hAnsi="Consolas" w:eastAsia="Consolas"/>
          <w:color w:val="B03060"/>
          <w:sz w:val="20"/>
        </w:rPr>
        <w:t>X-API-Key</w:t>
      </w:r>
      <w:r>
        <w:rPr>
          <w:rFonts w:ascii="Segoe UI" w:hAnsi="Segoe UI" w:eastAsia="微软雅黑"/>
          <w:b w:val="0"/>
          <w:sz w:val="21"/>
        </w:rPr>
        <w:t xml:space="preserve">；跨域用 </w:t>
      </w:r>
      <w:r>
        <w:rPr>
          <w:rFonts w:ascii="Consolas" w:hAnsi="Consolas" w:eastAsia="Consolas"/>
          <w:color w:val="B03060"/>
          <w:sz w:val="20"/>
        </w:rPr>
        <w:t>CALR_CORS_ORIGINS</w:t>
      </w:r>
      <w:r>
        <w:rPr>
          <w:rFonts w:ascii="Segoe UI" w:hAnsi="Segoe UI" w:eastAsia="微软雅黑"/>
          <w:b w:val="0"/>
          <w:sz w:val="21"/>
        </w:rPr>
        <w:t xml:space="preserve"> 列域名；Nginx 反向代理必须开 gzip。数据库、向量、模型目录分别由 </w:t>
      </w:r>
      <w:r>
        <w:rPr>
          <w:rFonts w:ascii="Consolas" w:hAnsi="Consolas" w:eastAsia="Consolas"/>
          <w:color w:val="B03060"/>
          <w:sz w:val="20"/>
        </w:rPr>
        <w:t>CALR_DB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Consolas" w:hAnsi="Consolas" w:eastAsia="Consolas"/>
          <w:color w:val="B03060"/>
          <w:sz w:val="20"/>
        </w:rPr>
        <w:t>CALR_VEC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Consolas" w:hAnsi="Consolas" w:eastAsia="Consolas"/>
          <w:color w:val="B03060"/>
          <w:sz w:val="20"/>
        </w:rPr>
        <w:t>CALR_MODEL</w:t>
      </w:r>
      <w:r>
        <w:rPr>
          <w:rFonts w:ascii="Segoe UI" w:hAnsi="Segoe UI" w:eastAsia="微软雅黑"/>
          <w:b w:val="0"/>
          <w:sz w:val="21"/>
        </w:rPr>
        <w:t xml:space="preserve"> 指定，模型缺失时静默降级为 BM25。</w:t>
      </w:r>
    </w:p>
    <w:p>
      <w:r>
        <w:rPr>
          <w:rFonts w:ascii="Segoe UI" w:hAnsi="Segoe UI" w:eastAsia="微软雅黑"/>
          <w:b w:val="0"/>
          <w:sz w:val="21"/>
        </w:rPr>
        <w:t xml:space="preserve">数据更新流程为六步：采集官方文本 → 结构化条文与元数据 → 写入 </w:t>
      </w:r>
      <w:r>
        <w:rPr>
          <w:rFonts w:ascii="Consolas" w:hAnsi="Consolas" w:eastAsia="Consolas"/>
          <w:color w:val="B03060"/>
          <w:sz w:val="20"/>
        </w:rPr>
        <w:t>laws/</w:t>
      </w:r>
      <w:r>
        <w:rPr>
          <w:rFonts w:ascii="Segoe UI" w:hAnsi="Segoe UI" w:eastAsia="微软雅黑"/>
          <w:b w:val="0"/>
          <w:sz w:val="21"/>
        </w:rPr>
        <w:t xml:space="preserve"> 权威存储 → 重建派生视图（分卷、catalog、SQLite，按需重建向量）→ 跑校验器 → 同步文档口径。任何一步失败都不要进入下一步；重建数据库前先停后端；修复与切分留备份与批次记录。备份以 </w:t>
      </w:r>
      <w:r>
        <w:rPr>
          <w:rFonts w:ascii="Consolas" w:hAnsi="Consolas" w:eastAsia="Consolas"/>
          <w:color w:val="B03060"/>
          <w:sz w:val="20"/>
        </w:rPr>
        <w:t>laws/</w:t>
      </w:r>
      <w:r>
        <w:rPr>
          <w:rFonts w:ascii="Segoe UI" w:hAnsi="Segoe UI" w:eastAsia="微软雅黑"/>
          <w:b w:val="0"/>
          <w:sz w:val="21"/>
        </w:rPr>
        <w:t xml:space="preserve"> 为准。</w:t>
      </w:r>
    </w:p>
    <w:p>
      <w:pPr>
        <w:spacing w:before="40" w:after="160" w:line="240" w:lineRule="auto"/>
        <w:shd w:val="clear" w:color="auto" w:fill="F5F7FA"/>
      </w:pPr>
      <w:r>
        <w:rPr>
          <w:rFonts w:ascii="Consolas" w:hAnsi="Consolas" w:eastAsia="Consolas"/>
          <w:color w:val="2D3748"/>
          <w:sz w:val="16"/>
        </w:rPr>
        <w:t>node tools/verify.js              # 数据与引用完整性</w:t>
      </w:r>
      <w:r>
        <w:br/>
      </w:r>
      <w:r>
        <w:rPr>
          <w:rFonts w:ascii="Consolas" w:hAnsi="Consolas" w:eastAsia="Consolas"/>
          <w:color w:val="2D3748"/>
          <w:sz w:val="16"/>
        </w:rPr>
        <w:t>node tools/verify-data.js         # 逐文件统计一致性</w:t>
      </w:r>
      <w:r>
        <w:br/>
      </w:r>
      <w:r>
        <w:rPr>
          <w:rFonts w:ascii="Consolas" w:hAnsi="Consolas" w:eastAsia="Consolas"/>
          <w:color w:val="2D3748"/>
          <w:sz w:val="16"/>
        </w:rPr>
        <w:t>node tools/verify-data-home.js    # 数据自足性</w:t>
      </w:r>
      <w:r>
        <w:br/>
      </w:r>
      <w:r>
        <w:rPr>
          <w:rFonts w:ascii="Consolas" w:hAnsi="Consolas" w:eastAsia="Consolas"/>
          <w:color w:val="2D3748"/>
          <w:sz w:val="16"/>
        </w:rPr>
        <w:t>node tools/verify-fulltext.js     # 分卷与权威存储比对</w:t>
      </w:r>
      <w:r>
        <w:br/>
      </w:r>
      <w:r>
        <w:rPr>
          <w:rFonts w:ascii="Consolas" w:hAnsi="Consolas" w:eastAsia="Consolas"/>
          <w:color w:val="2D3748"/>
          <w:sz w:val="16"/>
        </w:rPr>
        <w:t>node tools/test-trans-layer.js    # 译文层结构</w:t>
      </w:r>
      <w:r>
        <w:br/>
      </w:r>
      <w:r>
        <w:rPr>
          <w:rFonts w:ascii="Consolas" w:hAnsi="Consolas" w:eastAsia="Consolas"/>
          <w:color w:val="2D3748"/>
          <w:sz w:val="16"/>
        </w:rPr>
        <w:t>node tools/check-i18n.js          # 界面词条完整性</w:t>
      </w:r>
      <w:r>
        <w:br/>
      </w:r>
      <w:r>
        <w:rPr>
          <w:rFonts w:ascii="Consolas" w:hAnsi="Consolas" w:eastAsia="Consolas"/>
          <w:color w:val="2D3748"/>
          <w:sz w:val="16"/>
        </w:rPr>
        <w:t>node tools/scan-forbidden2.js     # 项目红线禁用表述</w:t>
      </w:r>
      <w:r>
        <w:br/>
      </w:r>
      <w:r>
        <w:rPr>
          <w:rFonts w:ascii="Consolas" w:hAnsi="Consolas" w:eastAsia="Consolas"/>
          <w:color w:val="2D3748"/>
          <w:sz w:val="16"/>
        </w:rPr>
        <w:t>python backend/test_api.py        # 后端 13 项自测（需先启动后端）</w:t>
      </w:r>
    </w:p>
    <w:p>
      <w:r>
        <w:rPr>
          <w:rFonts w:ascii="Segoe UI" w:hAnsi="Segoe UI" w:eastAsia="微软雅黑"/>
          <w:b w:val="0"/>
          <w:sz w:val="21"/>
        </w:rPr>
        <w:t xml:space="preserve">当前后端为单 worker、无缓存层，适合演示与小规模内部使用；提高并发前先评估 SQLite 只读连接的并发表现。完整部署与回滚步骤以 </w:t>
      </w:r>
      <w:r>
        <w:rPr>
          <w:rFonts w:ascii="Consolas" w:hAnsi="Consolas" w:eastAsia="Consolas"/>
          <w:color w:val="B03060"/>
          <w:sz w:val="20"/>
        </w:rPr>
        <w:t>docs/deploy/</w:t>
      </w:r>
      <w:r>
        <w:rPr>
          <w:rFonts w:ascii="Segoe UI" w:hAnsi="Segoe UI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60"/>
          <w:sz w:val="20"/>
        </w:rPr>
        <w:t>backend/DEPLOY.md</w:t>
      </w:r>
      <w:r>
        <w:rPr>
          <w:rFonts w:ascii="Segoe UI" w:hAnsi="Segoe UI" w:eastAsia="微软雅黑"/>
          <w:b w:val="0"/>
          <w:sz w:val="21"/>
        </w:rPr>
        <w:t xml:space="preserve"> 为准。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十三、免责声明</w:t>
      </w:r>
    </w:p>
    <w:p>
      <w:r>
        <w:rPr>
          <w:rFonts w:ascii="Segoe UI" w:hAnsi="Segoe UI" w:eastAsia="微软雅黑"/>
          <w:b w:val="0"/>
          <w:sz w:val="21"/>
        </w:rPr>
        <w:t>法规文本取自各国官方法律信息门户与公开法律汇编，力求准确，但不排除录入或更新时差；正式引用请以官方公布版本为准。本产品不提供法律意见，不构成委托代理关系，不替代执业律师的判断。</w:t>
      </w:r>
    </w:p>
    <w:p>
      <w:r>
        <w:rPr>
          <w:rFonts w:ascii="Segoe UI" w:hAnsi="Segoe UI" w:eastAsia="微软雅黑"/>
          <w:b w:val="0"/>
          <w:sz w:val="21"/>
        </w:rPr>
        <w:t>AI 辅助译文与 AI 问答内容均标注“AI 辅助生成，仅供参考”，由开源模型生成、未经人工校对，不得作为正式译本或法律意见使用。启用 BYOK 后，答案由使用者自选模型生成，平台不控制其内容，也不对准确性、完整性与适用性作保证；引用校验不等同于人工法律审阅。</w:t>
      </w:r>
    </w:p>
    <w:p>
      <w:r>
        <w:rPr>
          <w:rFonts w:ascii="Segoe UI" w:hAnsi="Segoe UI" w:eastAsia="微软雅黑"/>
          <w:b w:val="0"/>
          <w:sz w:val="21"/>
        </w:rPr>
        <w:t>平台不承诺数据覆盖的完整性与时效性：判例尚未入库，部分法域收录偏少，少数法规仅有条目信息。本产品仅用于学术研究、教学与竞赛演示；商业使用请自行评估来源条款与合规要求。使用后果由使用者承担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十四、附录</w:t>
      </w:r>
    </w:p>
    <w:p>
      <w:pPr>
        <w:pStyle w:val="Heading3"/>
      </w:pPr>
      <w:r>
        <w:rPr>
          <w:rFonts w:ascii="Segoe UI" w:hAnsi="Segoe UI" w:eastAsia="微软雅黑"/>
          <w:b/>
          <w:color w:val="1B3A5C"/>
          <w:sz w:val="26"/>
        </w:rPr>
        <w:t>附录 A 文件结构（相关部分）</w:t>
      </w:r>
    </w:p>
    <w:p>
      <w:pPr>
        <w:spacing w:before="40" w:after="160" w:line="240" w:lineRule="auto"/>
        <w:shd w:val="clear" w:color="auto" w:fill="F5F7FA"/>
      </w:pPr>
      <w:r>
        <w:rPr>
          <w:rFonts w:ascii="Consolas" w:hAnsi="Consolas" w:eastAsia="Consolas"/>
          <w:color w:val="2D3748"/>
          <w:sz w:val="16"/>
        </w:rPr>
        <w:t>prototype/</w:t>
      </w:r>
      <w:r>
        <w:br/>
      </w:r>
      <w:r>
        <w:rPr>
          <w:rFonts w:ascii="Consolas" w:hAnsi="Consolas" w:eastAsia="Consolas"/>
          <w:color w:val="2D3748"/>
          <w:sz w:val="16"/>
        </w:rPr>
        <w:t xml:space="preserve">  index.html                 产品入口（双击即可运行）</w:t>
      </w:r>
      <w:r>
        <w:br/>
      </w:r>
      <w:r>
        <w:rPr>
          <w:rFonts w:ascii="Consolas" w:hAnsi="Consolas" w:eastAsia="Consolas"/>
          <w:color w:val="2D3748"/>
          <w:sz w:val="16"/>
        </w:rPr>
        <w:t xml:space="preserve">  assets/js/                 前端代码</w:t>
      </w:r>
      <w:r>
        <w:br/>
      </w:r>
      <w:r>
        <w:rPr>
          <w:rFonts w:ascii="Consolas" w:hAnsi="Consolas" w:eastAsia="Consolas"/>
          <w:color w:val="2D3748"/>
          <w:sz w:val="16"/>
        </w:rPr>
        <w:t xml:space="preserve">  data/laws/                 权威存储：18,785 部法规 JSON</w:t>
      </w:r>
      <w:r>
        <w:br/>
      </w:r>
      <w:r>
        <w:rPr>
          <w:rFonts w:ascii="Consolas" w:hAnsi="Consolas" w:eastAsia="Consolas"/>
          <w:color w:val="2D3748"/>
          <w:sz w:val="16"/>
        </w:rPr>
        <w:t xml:space="preserve">  data/{cn,intl,fulltext}/   条文分卷</w:t>
      </w:r>
      <w:r>
        <w:br/>
      </w:r>
      <w:r>
        <w:rPr>
          <w:rFonts w:ascii="Consolas" w:hAnsi="Consolas" w:eastAsia="Consolas"/>
          <w:color w:val="2D3748"/>
          <w:sz w:val="16"/>
        </w:rPr>
        <w:t xml:space="preserve">  data/trans/                译文层（21 分卷）</w:t>
      </w:r>
      <w:r>
        <w:br/>
      </w:r>
      <w:r>
        <w:rPr>
          <w:rFonts w:ascii="Consolas" w:hAnsi="Consolas" w:eastAsia="Consolas"/>
          <w:color w:val="2D3748"/>
          <w:sz w:val="16"/>
        </w:rPr>
        <w:t xml:space="preserve">  data/title-zh/             中文标题档案</w:t>
      </w:r>
      <w:r>
        <w:br/>
      </w:r>
      <w:r>
        <w:rPr>
          <w:rFonts w:ascii="Consolas" w:hAnsi="Consolas" w:eastAsia="Consolas"/>
          <w:color w:val="2D3748"/>
          <w:sz w:val="16"/>
        </w:rPr>
        <w:t>backend/</w:t>
      </w:r>
      <w:r>
        <w:br/>
      </w:r>
      <w:r>
        <w:rPr>
          <w:rFonts w:ascii="Consolas" w:hAnsi="Consolas" w:eastAsia="Consolas"/>
          <w:color w:val="2D3748"/>
          <w:sz w:val="16"/>
        </w:rPr>
        <w:t xml:space="preserve">  build_db.py                由 laws/ 生成 SQLite 库</w:t>
      </w:r>
      <w:r>
        <w:br/>
      </w:r>
      <w:r>
        <w:rPr>
          <w:rFonts w:ascii="Consolas" w:hAnsi="Consolas" w:eastAsia="Consolas"/>
          <w:color w:val="2D3748"/>
          <w:sz w:val="16"/>
        </w:rPr>
        <w:t xml:space="preserve">  app/main.py                后端服务入口（同时托管静态站）</w:t>
      </w:r>
      <w:r>
        <w:br/>
      </w:r>
      <w:r>
        <w:rPr>
          <w:rFonts w:ascii="Consolas" w:hAnsi="Consolas" w:eastAsia="Consolas"/>
          <w:color w:val="2D3748"/>
          <w:sz w:val="16"/>
        </w:rPr>
        <w:t xml:space="preserve">  test_api.py                13 项后端自测</w:t>
      </w:r>
      <w:r>
        <w:br/>
      </w:r>
      <w:r>
        <w:rPr>
          <w:rFonts w:ascii="Consolas" w:hAnsi="Consolas" w:eastAsia="Consolas"/>
          <w:color w:val="2D3748"/>
          <w:sz w:val="16"/>
        </w:rPr>
        <w:t>docs/deploy/                 部署文档 07–10</w:t>
      </w:r>
      <w:r>
        <w:br/>
      </w:r>
      <w:r>
        <w:rPr>
          <w:rFonts w:ascii="Consolas" w:hAnsi="Consolas" w:eastAsia="Consolas"/>
          <w:color w:val="2D3748"/>
          <w:sz w:val="16"/>
        </w:rPr>
        <w:t>tools/                       7 个数据校验器</w:t>
      </w:r>
    </w:p>
    <w:p>
      <w:pPr>
        <w:pStyle w:val="Heading3"/>
      </w:pPr>
      <w:r>
        <w:rPr>
          <w:rFonts w:ascii="Segoe UI" w:hAnsi="Segoe UI" w:eastAsia="微软雅黑"/>
          <w:b/>
          <w:color w:val="1B3A5C"/>
          <w:sz w:val="26"/>
        </w:rPr>
        <w:t>附录 B 常用页面地址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页面</w:t>
            </w:r>
          </w:p>
        </w:tc>
        <w:tc>
          <w:tcPr>
            <w:tcW w:type="dxa" w:w="3137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地址</w:t>
            </w:r>
          </w:p>
        </w:tc>
        <w:tc>
          <w:tcPr>
            <w:tcW w:type="dxa" w:w="3137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入口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首页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6"/>
              </w:rPr>
              <w:t>#/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顶部“主页”或品牌名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法规检索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6"/>
              </w:rPr>
              <w:t>#/search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顶部“法律检索”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法规详情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6"/>
              </w:rPr>
              <w:t>#/law/&lt;法规ID&gt;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检索结果卡片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跨语言比对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6"/>
              </w:rPr>
              <w:t>#/compare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顶部“跨语言比对”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AI 智能问答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6"/>
              </w:rPr>
              <w:t>#/assistant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顶部“AI 智能查询”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术语对照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6"/>
              </w:rPr>
              <w:t>#/terms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详情页“法规工具”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数据来源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6"/>
              </w:rPr>
              <w:t>#/sources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首页入口卡、页脚</w:t>
            </w:r>
          </w:p>
        </w:tc>
      </w:tr>
    </w:tbl>
    <w:p/>
    <w:p>
      <w:pPr>
        <w:pStyle w:val="Heading3"/>
      </w:pPr>
      <w:r>
        <w:rPr>
          <w:rFonts w:ascii="Segoe UI" w:hAnsi="Segoe UI" w:eastAsia="微软雅黑"/>
          <w:b/>
          <w:color w:val="1B3A5C"/>
          <w:sz w:val="26"/>
        </w:rPr>
        <w:t>附录 C 名词表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4706"/>
        <w:gridCol w:w="4706"/>
      </w:tblGrid>
      <w:tr>
        <w:tc>
          <w:tcPr>
            <w:tcW w:type="dxa" w:w="4706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名词</w:t>
            </w:r>
          </w:p>
        </w:tc>
        <w:tc>
          <w:tcPr>
            <w:tcW w:type="dxa" w:w="4706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含义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权威存储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6"/>
              </w:rPr>
              <w:t>prototype/data/laws/</w:t>
            </w:r>
            <w:r>
              <w:rPr>
                <w:rFonts w:ascii="Segoe UI" w:hAnsi="Segoe UI" w:eastAsia="微软雅黑"/>
                <w:b w:val="0"/>
                <w:sz w:val="17"/>
              </w:rPr>
              <w:t xml:space="preserve"> 下“一法一 JSON”，权威数据源，其余均为派生视图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收录形态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官方全文 / 待载入全文 / 整理稿，决定能否读到正文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BYOK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使用者自填模型接口与 Key 的可选增强方式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引用校验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逐句检查模型输出是否有可回溯条文，剔除无出处的句子</w:t>
            </w:r>
          </w:p>
        </w:tc>
      </w:tr>
    </w:tbl>
    <w:p/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eastAsia="微软雅黑"/>
        <w:b w:val="0"/>
        <w:color w:val="5C6675"/>
        <w:sz w:val="18"/>
      </w:rPr>
      <w:t xml:space="preserve">第 </w:t>
    </w:r>
    <w:r>
      <w:rPr>
        <w:rFonts w:ascii="Segoe UI" w:hAnsi="Segoe UI" w:eastAsia="微软雅黑"/>
        <w:b w:val="0"/>
        <w:color w:val="5C6675"/>
        <w:sz w:val="18"/>
      </w:rPr>
      <w:fldChar w:fldCharType="begin"/>
      <w:instrText xml:space="preserve">PAGE</w:instrText>
      <w:fldChar w:fldCharType="end"/>
    </w:r>
    <w:r>
      <w:rPr>
        <w:rFonts w:ascii="Segoe UI" w:hAnsi="Segoe UI" w:eastAsia="微软雅黑"/>
        <w:b w:val="0"/>
        <w:color w:val="5C6675"/>
        <w:sz w:val="18"/>
      </w:rPr>
      <w:t xml:space="preserve"> 页  /  共 </w:t>
    </w:r>
    <w:r>
      <w:rPr>
        <w:rFonts w:ascii="Segoe UI" w:hAnsi="Segoe UI" w:eastAsia="微软雅黑"/>
        <w:b w:val="0"/>
        <w:color w:val="5C6675"/>
        <w:sz w:val="18"/>
      </w:rPr>
      <w:fldChar w:fldCharType="begin"/>
      <w:instrText xml:space="preserve">NUMPAGES</w:instrText>
      <w:fldChar w:fldCharType="end"/>
    </w:r>
    <w:r>
      <w:rPr>
        <w:rFonts w:ascii="Segoe UI" w:hAnsi="Segoe UI" w:eastAsia="微软雅黑"/>
        <w:b w:val="0"/>
        <w:color w:val="5C66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Segoe UI" w:hAnsi="Segoe UI" w:eastAsia="微软雅黑"/>
        <w:b w:val="0"/>
        <w:color w:val="5C6675"/>
        <w:sz w:val="17"/>
      </w:rPr>
      <w:t>CALR 产品使用说明书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B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eastAsia="微软雅黑"/>
      <w:b/>
      <w:bCs/>
      <w:i/>
      <w:iCs/>
      <w:color w:val="1B3A5C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产品使用说明书</dc:title>
  <dc:subject>从打开、检索到比对与问答的完整操作指南</dc:subject>
  <dc:creator>上海对外经贸大学 一粒橡子队</dc:creator>
  <cp:keywords>CALR; 中国—东盟; 法律法规数据库; 法律检索; 跨语言; AI 问答</cp:keywords>
  <dc:description>产品使用说明书（比赛评审版）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