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  <w:shd w:val="clear" w:color="auto" w:fill="0A1B33"/>
      </w:pPr>
      <w:r>
        <w:rPr>
          <w:rFonts w:ascii="Segoe UI" w:hAnsi="Segoe UI" w:eastAsia="微软雅黑"/>
          <w:b/>
          <w:color w:val="FFFFFF"/>
          <w:sz w:val="22"/>
        </w:rPr>
        <w:t>CALR  ·  中国—东盟法律法规数据库</w:t>
      </w:r>
    </w:p>
    <w:p>
      <w:pPr>
        <w:spacing w:before="800" w:after="0"/>
      </w:pPr>
    </w:p>
    <w:p>
      <w:pPr>
        <w:spacing w:before="800" w:after="200"/>
        <w:jc w:val="center"/>
      </w:pPr>
      <w:r>
        <w:rPr>
          <w:rFonts w:ascii="Segoe UI" w:hAnsi="Segoe UI" w:eastAsia="微软雅黑"/>
          <w:b/>
          <w:color w:val="0A1B33"/>
          <w:sz w:val="60"/>
        </w:rPr>
        <w:t>产品解决方案 Demo</w:t>
      </w:r>
    </w:p>
    <w:p>
      <w:pPr>
        <w:spacing w:before="0" w:after="120"/>
        <w:jc w:val="center"/>
      </w:pPr>
      <w:r>
        <w:rPr>
          <w:rFonts w:ascii="Segoe UI" w:hAnsi="Segoe UI" w:eastAsia="微软雅黑"/>
          <w:b w:val="0"/>
          <w:color w:val="5C6675"/>
          <w:sz w:val="24"/>
        </w:rPr>
        <w:t>China–ASEAN Laws and Regulations Database</w:t>
      </w:r>
    </w:p>
    <w:p>
      <w:pPr>
        <w:spacing w:before="0" w:after="80"/>
        <w:jc w:val="center"/>
      </w:pPr>
      <w:r>
        <w:rPr>
          <w:rFonts w:ascii="Segoe UI" w:hAnsi="Segoe UI" w:eastAsia="微软雅黑"/>
          <w:b w:val="0"/>
          <w:color w:val="12305A"/>
          <w:sz w:val="26"/>
        </w:rPr>
        <w:t>3–8 分钟可复现的产品演示动线</w:t>
      </w:r>
    </w:p>
    <w:p>
      <w:pPr>
        <w:spacing w:before="0" w:after="160"/>
        <w:pBdr>
          <w:bottom w:val="single" w:sz="12" w:space="2" w:color="C6A15B"/>
        </w:pBdr>
      </w:pPr>
    </w:p>
    <w:p>
      <w:pPr>
        <w:spacing w:before="600" w:after="0"/>
      </w:pPr>
    </w:p>
    <w:p>
      <w:pPr>
        <w:spacing w:before="0" w:after="40"/>
        <w:jc w:val="center"/>
      </w:pPr>
      <w:r>
        <w:rPr>
          <w:rFonts w:ascii="Segoe UI" w:hAnsi="Segoe UI" w:eastAsia="微软雅黑"/>
          <w:b/>
          <w:color w:val="0A1B33"/>
          <w:sz w:val="24"/>
        </w:rPr>
        <w:t>2026 中国（广西）—东盟“AI+法律”应用创新大赛</w:t>
      </w:r>
    </w:p>
    <w:p>
      <w:pPr>
        <w:spacing w:before="0" w:after="360"/>
        <w:jc w:val="center"/>
      </w:pPr>
      <w:r>
        <w:rPr>
          <w:rFonts w:ascii="Segoe UI" w:hAnsi="Segoe UI" w:eastAsia="微软雅黑"/>
          <w:b w:val="0"/>
          <w:color w:val="5C6675"/>
          <w:sz w:val="22"/>
        </w:rPr>
        <w:t>高校学生赛道 · 面向东盟法律服务方向</w:t>
      </w:r>
    </w:p>
    <w:p>
      <w:pPr>
        <w:spacing w:before="0" w:after="80"/>
        <w:jc w:val="center"/>
      </w:pPr>
      <w:r>
        <w:rPr>
          <w:rFonts w:ascii="Segoe UI" w:hAnsi="Segoe UI" w:eastAsia="微软雅黑"/>
          <w:b/>
          <w:color w:val="0A1B33"/>
          <w:sz w:val="24"/>
        </w:rPr>
        <w:t>上海对外经贸大学  ·  一粒橡子队</w:t>
      </w:r>
    </w:p>
    <w:p>
      <w:pPr>
        <w:spacing w:before="0" w:after="0"/>
        <w:jc w:val="center"/>
      </w:pPr>
      <w:r>
        <w:rPr>
          <w:rFonts w:ascii="Segoe UI" w:hAnsi="Segoe UI" w:eastAsia="微软雅黑"/>
          <w:b w:val="0"/>
          <w:color w:val="5C6675"/>
          <w:sz w:val="20"/>
        </w:rPr>
        <w:t>2026 年 10 月  ·  Version 1.0</w:t>
      </w:r>
    </w:p>
    <w:p>
      <w:pPr>
        <w:spacing w:before="0" w:after="0"/>
      </w:pPr>
    </w:p>
    <w:p>
      <w:pPr>
        <w:spacing w:before="400" w:after="0"/>
        <w:pBdr>
          <w:bottom w:val="single" w:sz="4" w:space="2" w:color="0A1B33"/>
        </w:pBdr>
      </w:pPr>
    </w:p>
    <w:p>
      <w:r>
        <w:br w:type="page"/>
      </w:r>
    </w:p>
    <w:p>
      <w:pPr>
        <w:spacing w:before="0" w:after="160"/>
        <w:pBdr>
          <w:bottom w:val="single" w:sz="8" w:space="2" w:color="C6A15B"/>
        </w:pBdr>
      </w:pPr>
      <w:r>
        <w:rPr>
          <w:rFonts w:ascii="Segoe UI" w:hAnsi="Segoe UI" w:eastAsia="微软雅黑"/>
          <w:b/>
          <w:color w:val="0A1B33"/>
          <w:sz w:val="40"/>
        </w:rPr>
        <w:t>目　录</w:t>
      </w:r>
    </w:p>
    <w:p>
      <w:pPr>
        <w:spacing w:before="20" w:after="60"/>
      </w:pPr>
      <w:r>
        <w:rPr>
          <w:rFonts w:ascii="Segoe UI" w:hAnsi="Segoe UI" w:eastAsia="微软雅黑"/>
          <w:b w:val="0"/>
          <w:color w:val="12305A"/>
          <w:sz w:val="22"/>
        </w:rPr>
        <w:t>一、这份 Demo 怎么用</w:t>
      </w:r>
    </w:p>
    <w:p>
      <w:pPr>
        <w:spacing w:before="20" w:after="60"/>
      </w:pPr>
      <w:r>
        <w:rPr>
          <w:rFonts w:ascii="Segoe UI" w:hAnsi="Segoe UI" w:eastAsia="微软雅黑"/>
          <w:b w:val="0"/>
          <w:color w:val="12305A"/>
          <w:sz w:val="22"/>
        </w:rPr>
        <w:t>二、演示目标与准备</w:t>
      </w:r>
    </w:p>
    <w:p>
      <w:pPr>
        <w:spacing w:before="20" w:after="60"/>
      </w:pPr>
      <w:r>
        <w:rPr>
          <w:rFonts w:ascii="Segoe UI" w:hAnsi="Segoe UI" w:eastAsia="微软雅黑"/>
          <w:b w:val="0"/>
          <w:color w:val="12305A"/>
          <w:sz w:val="22"/>
        </w:rPr>
        <w:t>三、演示总览</w:t>
      </w:r>
    </w:p>
    <w:p>
      <w:pPr>
        <w:spacing w:before="20" w:after="60"/>
      </w:pPr>
      <w:r>
        <w:rPr>
          <w:rFonts w:ascii="Segoe UI" w:hAnsi="Segoe UI" w:eastAsia="微软雅黑"/>
          <w:b w:val="0"/>
          <w:color w:val="12305A"/>
          <w:sz w:val="22"/>
        </w:rPr>
        <w:t>四、第一幕：法规检索</w:t>
      </w:r>
    </w:p>
    <w:p>
      <w:pPr>
        <w:spacing w:before="20" w:after="60"/>
      </w:pPr>
      <w:r>
        <w:rPr>
          <w:rFonts w:ascii="Segoe UI" w:hAnsi="Segoe UI" w:eastAsia="微软雅黑"/>
          <w:b w:val="0"/>
          <w:color w:val="12305A"/>
          <w:sz w:val="22"/>
        </w:rPr>
        <w:t>五、第二幕：法规详情</w:t>
      </w:r>
    </w:p>
    <w:p>
      <w:pPr>
        <w:spacing w:before="20" w:after="60"/>
      </w:pPr>
      <w:r>
        <w:rPr>
          <w:rFonts w:ascii="Segoe UI" w:hAnsi="Segoe UI" w:eastAsia="微软雅黑"/>
          <w:b w:val="0"/>
          <w:color w:val="12305A"/>
          <w:sz w:val="22"/>
        </w:rPr>
        <w:t>六、第三幕：跨语言条款比对</w:t>
      </w:r>
    </w:p>
    <w:p>
      <w:pPr>
        <w:spacing w:before="20" w:after="60"/>
      </w:pPr>
      <w:r>
        <w:rPr>
          <w:rFonts w:ascii="Segoe UI" w:hAnsi="Segoe UI" w:eastAsia="微软雅黑"/>
          <w:b w:val="0"/>
          <w:color w:val="12305A"/>
          <w:sz w:val="22"/>
        </w:rPr>
        <w:t>七、第四幕：AI 智能问答</w:t>
      </w:r>
    </w:p>
    <w:p>
      <w:pPr>
        <w:spacing w:before="20" w:after="60"/>
      </w:pPr>
      <w:r>
        <w:rPr>
          <w:rFonts w:ascii="Segoe UI" w:hAnsi="Segoe UI" w:eastAsia="微软雅黑"/>
          <w:b w:val="0"/>
          <w:color w:val="12305A"/>
          <w:sz w:val="22"/>
        </w:rPr>
        <w:t>八、补充场景与收尾</w:t>
      </w:r>
    </w:p>
    <w:p>
      <w:pPr>
        <w:spacing w:before="20" w:after="60"/>
      </w:pPr>
      <w:r>
        <w:rPr>
          <w:rFonts w:ascii="Segoe UI" w:hAnsi="Segoe UI" w:eastAsia="微软雅黑"/>
          <w:b w:val="0"/>
          <w:color w:val="12305A"/>
          <w:sz w:val="22"/>
        </w:rPr>
        <w:t>九、讲解话术与时间控制</w:t>
      </w:r>
    </w:p>
    <w:p>
      <w:pPr>
        <w:spacing w:before="20" w:after="60"/>
      </w:pPr>
      <w:r>
        <w:rPr>
          <w:rFonts w:ascii="Segoe UI" w:hAnsi="Segoe UI" w:eastAsia="微软雅黑"/>
          <w:b w:val="0"/>
          <w:color w:val="12305A"/>
          <w:sz w:val="22"/>
        </w:rPr>
        <w:t>十、可复现与故障兜底</w:t>
      </w:r>
    </w:p>
    <w:p>
      <w:pPr>
        <w:spacing w:before="20" w:after="60"/>
      </w:pPr>
      <w:r>
        <w:rPr>
          <w:rFonts w:ascii="Segoe UI" w:hAnsi="Segoe UI" w:eastAsia="微软雅黑"/>
          <w:b w:val="0"/>
          <w:color w:val="12305A"/>
          <w:sz w:val="22"/>
        </w:rPr>
        <w:t>十一、附录</w:t>
      </w:r>
    </w:p>
    <w:p>
      <w:pPr>
        <w:spacing w:before="160" w:after="0"/>
      </w:pPr>
      <w:r>
        <w:rPr>
          <w:rFonts w:ascii="Segoe UI" w:hAnsi="Segoe UI" w:eastAsia="微软雅黑"/>
          <w:b w:val="0"/>
          <w:color w:val="5C6675"/>
          <w:sz w:val="18"/>
        </w:rPr>
        <w:t>（按章节顺序排列；页码见页脚）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247" w:bottom="1247" w:left="1247" w:header="720" w:footer="720" w:gutter="0"/>
      <w:cols w:space="720"/>
      <w:titlePg/>
      <w:docGrid w:linePitch="360"/>
    </w:sectPr>
    <w:p>
      <w:pPr>
        <w:ind w:left="340"/>
        <w:shd w:val="clear" w:color="auto" w:fill="F7FAFC"/>
      </w:pPr>
      <w:r>
        <w:rPr>
          <w:rFonts w:ascii="Segoe UI" w:hAnsi="Segoe UI" w:eastAsia="微软雅黑"/>
          <w:b w:val="0"/>
          <w:color w:val="4A5568"/>
          <w:sz w:val="20"/>
        </w:rPr>
        <w:t>CALR 中国—东盟法律法规数据库 · 演示动线</w:t>
        <w:br/>
        <w:t>上海对外经贸大学 一粒橡子队 · 2026 中国（广西）—东盟“AI+法律”应用创新大赛 · 高校学生赛道</w:t>
      </w:r>
    </w:p>
    <w:p>
      <w:pPr>
        <w:pStyle w:val="Heading2"/>
      </w:pPr>
      <w:r>
        <w:rPr>
          <w:rFonts w:ascii="Segoe UI" w:hAnsi="Segoe UI" w:eastAsia="微软雅黑"/>
          <w:b/>
          <w:color w:val="1B3A5C"/>
          <w:sz w:val="30"/>
        </w:rPr>
        <w:t>一、这份 Demo 怎么用</w:t>
      </w:r>
    </w:p>
    <w:p>
      <w:r>
        <w:rPr>
          <w:rFonts w:ascii="Segoe UI" w:hAnsi="Segoe UI" w:eastAsia="微软雅黑"/>
          <w:b w:val="0"/>
          <w:sz w:val="21"/>
        </w:rPr>
        <w:t>这是一份</w:t>
      </w:r>
      <w:r>
        <w:rPr>
          <w:rFonts w:ascii="Segoe UI" w:hAnsi="Segoe UI" w:eastAsia="微软雅黑"/>
          <w:b/>
          <w:sz w:val="21"/>
        </w:rPr>
        <w:t>演示动线文档</w:t>
      </w:r>
      <w:r>
        <w:rPr>
          <w:rFonts w:ascii="Segoe UI" w:hAnsi="Segoe UI" w:eastAsia="微软雅黑"/>
          <w:b w:val="0"/>
          <w:sz w:val="21"/>
        </w:rPr>
        <w:t>，不是使用手册，也不是方案论证。它回答一个问题：从打开产品到讲完最后一句话，每一步点哪里、屏幕会出现什么、这时该说什么。</w:t>
      </w:r>
    </w:p>
    <w:p>
      <w:r>
        <w:rPr>
          <w:rFonts w:ascii="Segoe UI" w:hAnsi="Segoe UI" w:eastAsia="微软雅黑"/>
          <w:b w:val="0"/>
          <w:sz w:val="21"/>
        </w:rPr>
        <w:t>全文共十一节：前三节讲定位、目标与总览，第四至第八节是逐幕操作，第九至第十一节是话术、复现与索引。评审看总览即可掌握全貌，演示者照第四节往下走。</w:t>
      </w:r>
    </w:p>
    <w:p>
      <w:pPr>
        <w:pStyle w:val="ListBullet"/>
        <w:spacing w:after="40"/>
      </w:pPr>
      <w:r>
        <w:rPr>
          <w:rFonts w:ascii="Segoe UI" w:hAnsi="Segoe UI" w:eastAsia="微软雅黑"/>
          <w:b/>
          <w:sz w:val="21"/>
        </w:rPr>
        <w:t>怎么配合</w:t>
      </w:r>
      <w:r>
        <w:rPr>
          <w:rFonts w:ascii="Segoe UI" w:hAnsi="Segoe UI" w:eastAsia="微软雅黑"/>
          <w:b w:val="0"/>
          <w:sz w:val="21"/>
        </w:rPr>
        <w:t xml:space="preserve">：现场打开真实产品 </w:t>
      </w:r>
      <w:r>
        <w:rPr>
          <w:rFonts w:ascii="Consolas" w:hAnsi="Consolas" w:eastAsia="Consolas"/>
          <w:color w:val="B03060"/>
          <w:sz w:val="20"/>
        </w:rPr>
        <w:t>prototype/index.html</w:t>
      </w:r>
      <w:r>
        <w:rPr>
          <w:rFonts w:ascii="Segoe UI" w:hAnsi="Segoe UI" w:eastAsia="微软雅黑"/>
          <w:b w:val="0"/>
          <w:sz w:val="21"/>
        </w:rPr>
        <w:t>，按第四至第八节逐幕操作；评委看第二、三节即可掌握全貌。</w:t>
      </w:r>
    </w:p>
    <w:p>
      <w:pPr>
        <w:pStyle w:val="ListBullet"/>
        <w:spacing w:after="40"/>
      </w:pPr>
      <w:r>
        <w:rPr>
          <w:rFonts w:ascii="Segoe UI" w:hAnsi="Segoe UI" w:eastAsia="微软雅黑"/>
          <w:b/>
          <w:sz w:val="21"/>
        </w:rPr>
        <w:t>截图</w:t>
      </w:r>
      <w:r>
        <w:rPr>
          <w:rFonts w:ascii="Segoe UI" w:hAnsi="Segoe UI" w:eastAsia="微软雅黑"/>
          <w:b w:val="0"/>
          <w:sz w:val="21"/>
        </w:rPr>
        <w:t>：文中图 1–图 6 均取自真实界面（2026-10-24），图为示意，现场以实际屏幕为准。</w:t>
      </w:r>
    </w:p>
    <w:p>
      <w:pPr>
        <w:pStyle w:val="ListBullet"/>
        <w:spacing w:after="40"/>
      </w:pPr>
      <w:r>
        <w:rPr>
          <w:rFonts w:ascii="Segoe UI" w:hAnsi="Segoe UI" w:eastAsia="微软雅黑"/>
          <w:b/>
          <w:sz w:val="21"/>
        </w:rPr>
        <w:t>口径</w:t>
      </w:r>
      <w:r>
        <w:rPr>
          <w:rFonts w:ascii="Segoe UI" w:hAnsi="Segoe UI" w:eastAsia="微软雅黑"/>
          <w:b w:val="0"/>
          <w:sz w:val="21"/>
        </w:rPr>
        <w:t>：数字以第十一节口径表为准；AI 生成内容标注“AI 辅助生成，仅供参考”；法规以官方公布版本为准。</w:t>
      </w:r>
    </w:p>
    <w:p>
      <w:pPr>
        <w:pStyle w:val="ListBullet"/>
        <w:spacing w:after="40"/>
      </w:pPr>
      <w:r>
        <w:rPr>
          <w:rFonts w:ascii="Segoe UI" w:hAnsi="Segoe UI" w:eastAsia="微软雅黑"/>
          <w:b/>
          <w:sz w:val="21"/>
        </w:rPr>
        <w:t>不一致时</w:t>
      </w:r>
      <w:r>
        <w:rPr>
          <w:rFonts w:ascii="Segoe UI" w:hAnsi="Segoe UI" w:eastAsia="微软雅黑"/>
          <w:b w:val="0"/>
          <w:sz w:val="21"/>
        </w:rPr>
        <w:t>：按第十节兜底，改用截图与说明继续讲，不中断动线。</w:t>
      </w:r>
    </w:p>
    <w:p>
      <w:pPr>
        <w:pStyle w:val="Heading2"/>
      </w:pPr>
      <w:r>
        <w:rPr>
          <w:rFonts w:ascii="Segoe UI" w:hAnsi="Segoe UI" w:eastAsia="微软雅黑"/>
          <w:b/>
          <w:color w:val="1B3A5C"/>
          <w:sz w:val="30"/>
        </w:rPr>
        <w:t>二、演示目标与准备</w:t>
      </w:r>
    </w:p>
    <w:p>
      <w:r>
        <w:rPr>
          <w:rFonts w:ascii="Segoe UI" w:hAnsi="Segoe UI" w:eastAsia="微软雅黑"/>
          <w:b/>
          <w:sz w:val="21"/>
        </w:rPr>
        <w:t>目标</w:t>
      </w:r>
      <w:r>
        <w:rPr>
          <w:rFonts w:ascii="Segoe UI" w:hAnsi="Segoe UI" w:eastAsia="微软雅黑"/>
          <w:b w:val="0"/>
          <w:sz w:val="21"/>
        </w:rPr>
        <w:t>：用不超过 10 分钟，让评委看到三件事——</w:t>
      </w:r>
      <w:r>
        <w:rPr>
          <w:rFonts w:ascii="Segoe UI" w:hAnsi="Segoe UI" w:eastAsia="微软雅黑"/>
          <w:b/>
          <w:sz w:val="21"/>
        </w:rPr>
        <w:t>查得到</w:t>
      </w:r>
      <w:r>
        <w:rPr>
          <w:rFonts w:ascii="Segoe UI" w:hAnsi="Segoe UI" w:eastAsia="微软雅黑"/>
          <w:b w:val="0"/>
          <w:sz w:val="21"/>
        </w:rPr>
        <w:t>（一个入口检索 12 个法域、18,785 部法规、339,351 条条文）、</w:t>
      </w:r>
      <w:r>
        <w:rPr>
          <w:rFonts w:ascii="Segoe UI" w:hAnsi="Segoe UI" w:eastAsia="微软雅黑"/>
          <w:b/>
          <w:sz w:val="21"/>
        </w:rPr>
        <w:t>读得懂</w:t>
      </w:r>
      <w:r>
        <w:rPr>
          <w:rFonts w:ascii="Segoe UI" w:hAnsi="Segoe UI" w:eastAsia="微软雅黑"/>
          <w:b w:val="0"/>
          <w:sz w:val="21"/>
        </w:rPr>
        <w:t>（原文与 AI 辅助译文逐条对照）、</w:t>
      </w:r>
      <w:r>
        <w:rPr>
          <w:rFonts w:ascii="Segoe UI" w:hAnsi="Segoe UI" w:eastAsia="微软雅黑"/>
          <w:b/>
          <w:sz w:val="21"/>
        </w:rPr>
        <w:t>引得对</w:t>
      </w:r>
      <w:r>
        <w:rPr>
          <w:rFonts w:ascii="Segoe UI" w:hAnsi="Segoe UI" w:eastAsia="微软雅黑"/>
          <w:b w:val="0"/>
          <w:sz w:val="21"/>
        </w:rPr>
        <w:t>（每条结论附条文出处，可点回原文与官方来源）。</w:t>
      </w:r>
    </w:p>
    <w:p>
      <w:r>
        <w:rPr>
          <w:rFonts w:ascii="Segoe UI" w:hAnsi="Segoe UI" w:eastAsia="微软雅黑"/>
          <w:b/>
          <w:sz w:val="21"/>
        </w:rPr>
        <w:t>环境</w:t>
      </w:r>
      <w:r>
        <w:rPr>
          <w:rFonts w:ascii="Segoe UI" w:hAnsi="Segoe UI" w:eastAsia="微软雅黑"/>
          <w:b w:val="0"/>
          <w:sz w:val="21"/>
        </w:rPr>
        <w:t xml:space="preserve">：普通笔记本加浏览器即可。纯静态形态双击 </w:t>
      </w:r>
      <w:r>
        <w:rPr>
          <w:rFonts w:ascii="Consolas" w:hAnsi="Consolas" w:eastAsia="Consolas"/>
          <w:color w:val="B03060"/>
          <w:sz w:val="20"/>
        </w:rPr>
        <w:t>prototype/index.html</w:t>
      </w:r>
      <w:r>
        <w:rPr>
          <w:rFonts w:ascii="Segoe UI" w:hAnsi="Segoe UI" w:eastAsia="微软雅黑"/>
          <w:b w:val="0"/>
          <w:sz w:val="21"/>
        </w:rPr>
        <w:t>，无需联网、无需安装，检索在浏览器内完成；若现场起后端，首次建库约 7 分钟、SQLite 约 1.22 GB，请提前准备。</w:t>
      </w:r>
    </w:p>
    <w:p>
      <w:r>
        <w:rPr>
          <w:rFonts w:ascii="Segoe UI" w:hAnsi="Segoe UI" w:eastAsia="微软雅黑"/>
          <w:b/>
          <w:sz w:val="21"/>
        </w:rPr>
        <w:t>现场设置</w:t>
      </w:r>
      <w:r>
        <w:rPr>
          <w:rFonts w:ascii="Segoe UI" w:hAnsi="Segoe UI" w:eastAsia="微软雅黑"/>
          <w:b w:val="0"/>
          <w:sz w:val="21"/>
        </w:rPr>
        <w:t xml:space="preserve">：分辨率 1440×900 以上，浏览器 100% 缩放并全屏；关闭无关标签与通知；提前打开 </w:t>
      </w:r>
      <w:r>
        <w:rPr>
          <w:rFonts w:ascii="Consolas" w:hAnsi="Consolas" w:eastAsia="Consolas"/>
          <w:color w:val="B03060"/>
          <w:sz w:val="20"/>
        </w:rPr>
        <w:t>prototype/index.html</w:t>
      </w:r>
      <w:r>
        <w:rPr>
          <w:rFonts w:ascii="Segoe UI" w:hAnsi="Segoe UI" w:eastAsia="微软雅黑"/>
          <w:b w:val="0"/>
          <w:sz w:val="21"/>
        </w:rPr>
        <w:t>，并把截图放在手边。</w:t>
      </w:r>
    </w:p>
    <w:p>
      <w:r>
        <w:rPr>
          <w:rFonts w:ascii="Segoe UI" w:hAnsi="Segoe UI" w:eastAsia="微软雅黑"/>
          <w:b/>
          <w:sz w:val="21"/>
        </w:rPr>
        <w:t>时间与彩排</w:t>
      </w:r>
      <w:r>
        <w:rPr>
          <w:rFonts w:ascii="Segoe UI" w:hAnsi="Segoe UI" w:eastAsia="微软雅黑"/>
          <w:b w:val="0"/>
          <w:sz w:val="21"/>
        </w:rPr>
        <w:t>：完整走完四幕约 6–8 分钟；时间紧按第九节 3 分钟版裁剪，只保留检索、详情、比对三个“看得见”的环节。上台前 5 分钟做一次自检：首页能打开、检索“民法典”首条正确、详情页目录能跳、比对示例能出报告。</w:t>
      </w:r>
    </w:p>
    <w:p>
      <w:r>
        <w:rPr>
          <w:rFonts w:ascii="Segoe UI" w:hAnsi="Segoe UI" w:eastAsia="微软雅黑"/>
          <w:b/>
          <w:sz w:val="21"/>
        </w:rPr>
        <w:t>备选方案</w:t>
      </w:r>
      <w:r>
        <w:rPr>
          <w:rFonts w:ascii="Segoe UI" w:hAnsi="Segoe UI" w:eastAsia="微软雅黑"/>
          <w:b w:val="0"/>
          <w:sz w:val="21"/>
        </w:rPr>
        <w:t>：无网络、无 API Key、后端起不来，都不影响主流程。检索、详情、比对、术语、来源均可在纯静态形态完成；AI 问答默认就是“API 配置 未启用”的检索式回答，与现场状态一致。</w:t>
      </w:r>
    </w:p>
    <w:p>
      <w:pPr>
        <w:pStyle w:val="Heading2"/>
      </w:pPr>
      <w:r>
        <w:rPr>
          <w:rFonts w:ascii="Segoe UI" w:hAnsi="Segoe UI" w:eastAsia="微软雅黑"/>
          <w:b/>
          <w:color w:val="1B3A5C"/>
          <w:sz w:val="30"/>
        </w:rPr>
        <w:t>三、演示总览</w:t>
      </w:r>
    </w:p>
    <w:p>
      <w:r>
        <w:rPr>
          <w:rFonts w:ascii="Segoe UI" w:hAnsi="Segoe UI" w:eastAsia="微软雅黑"/>
          <w:b w:val="0"/>
          <w:sz w:val="21"/>
        </w:rPr>
        <w:t>主流程四幕，加两个补充场景，按“检索 → 详情 → 比对 → 问答 → 术语与来源收口”推进。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BF4FF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1B3A5C"/>
                <w:sz w:val="18"/>
              </w:rPr>
              <w:t>幕</w:t>
            </w:r>
          </w:p>
        </w:tc>
        <w:tc>
          <w:tcPr>
            <w:tcW w:type="dxa" w:w="1569"/>
            <w:shd w:val="clear" w:color="auto" w:fill="EBF4FF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1B3A5C"/>
                <w:sz w:val="18"/>
              </w:rPr>
              <w:t>内容</w:t>
            </w:r>
          </w:p>
        </w:tc>
        <w:tc>
          <w:tcPr>
            <w:tcW w:type="dxa" w:w="1569"/>
            <w:shd w:val="clear" w:color="auto" w:fill="EBF4FF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1B3A5C"/>
                <w:sz w:val="18"/>
              </w:rPr>
              <w:t>入口</w:t>
            </w:r>
          </w:p>
        </w:tc>
        <w:tc>
          <w:tcPr>
            <w:tcW w:type="dxa" w:w="1569"/>
            <w:shd w:val="clear" w:color="auto" w:fill="EBF4FF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1B3A5C"/>
                <w:sz w:val="18"/>
              </w:rPr>
              <w:t>3 分钟</w:t>
            </w:r>
          </w:p>
        </w:tc>
        <w:tc>
          <w:tcPr>
            <w:tcW w:type="dxa" w:w="1569"/>
            <w:shd w:val="clear" w:color="auto" w:fill="EBF4FF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1B3A5C"/>
                <w:sz w:val="18"/>
              </w:rPr>
              <w:t>5 分钟</w:t>
            </w:r>
          </w:p>
        </w:tc>
        <w:tc>
          <w:tcPr>
            <w:tcW w:type="dxa" w:w="1569"/>
            <w:shd w:val="clear" w:color="auto" w:fill="EBF4FF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1B3A5C"/>
                <w:sz w:val="18"/>
              </w:rPr>
              <w:t>8 分钟</w:t>
            </w:r>
          </w:p>
        </w:tc>
      </w:tr>
      <w:tr>
        <w:tc>
          <w:tcPr>
            <w:tcW w:type="dxa" w:w="15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第一幕</w:t>
            </w:r>
          </w:p>
        </w:tc>
        <w:tc>
          <w:tcPr>
            <w:tcW w:type="dxa" w:w="15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法规检索</w:t>
            </w:r>
          </w:p>
        </w:tc>
        <w:tc>
          <w:tcPr>
            <w:tcW w:type="dxa" w:w="15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顶部“法律检索”</w:t>
            </w:r>
          </w:p>
        </w:tc>
        <w:tc>
          <w:tcPr>
            <w:tcW w:type="dxa" w:w="15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50 秒</w:t>
            </w:r>
          </w:p>
        </w:tc>
        <w:tc>
          <w:tcPr>
            <w:tcW w:type="dxa" w:w="15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75 秒</w:t>
            </w:r>
          </w:p>
        </w:tc>
        <w:tc>
          <w:tcPr>
            <w:tcW w:type="dxa" w:w="15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120 秒</w:t>
            </w:r>
          </w:p>
        </w:tc>
      </w:tr>
      <w:tr>
        <w:tc>
          <w:tcPr>
            <w:tcW w:type="dxa" w:w="15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第二幕</w:t>
            </w:r>
          </w:p>
        </w:tc>
        <w:tc>
          <w:tcPr>
            <w:tcW w:type="dxa" w:w="15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法规详情</w:t>
            </w:r>
          </w:p>
        </w:tc>
        <w:tc>
          <w:tcPr>
            <w:tcW w:type="dxa" w:w="15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检索结果首条</w:t>
            </w:r>
          </w:p>
        </w:tc>
        <w:tc>
          <w:tcPr>
            <w:tcW w:type="dxa" w:w="15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45 秒</w:t>
            </w:r>
          </w:p>
        </w:tc>
        <w:tc>
          <w:tcPr>
            <w:tcW w:type="dxa" w:w="15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75 秒</w:t>
            </w:r>
          </w:p>
        </w:tc>
        <w:tc>
          <w:tcPr>
            <w:tcW w:type="dxa" w:w="15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120 秒</w:t>
            </w:r>
          </w:p>
        </w:tc>
      </w:tr>
      <w:tr>
        <w:tc>
          <w:tcPr>
            <w:tcW w:type="dxa" w:w="15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第三幕</w:t>
            </w:r>
          </w:p>
        </w:tc>
        <w:tc>
          <w:tcPr>
            <w:tcW w:type="dxa" w:w="15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跨语言比对</w:t>
            </w:r>
          </w:p>
        </w:tc>
        <w:tc>
          <w:tcPr>
            <w:tcW w:type="dxa" w:w="15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顶部“跨语言比对”</w:t>
            </w:r>
          </w:p>
        </w:tc>
        <w:tc>
          <w:tcPr>
            <w:tcW w:type="dxa" w:w="15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45 秒</w:t>
            </w:r>
          </w:p>
        </w:tc>
        <w:tc>
          <w:tcPr>
            <w:tcW w:type="dxa" w:w="15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75 秒</w:t>
            </w:r>
          </w:p>
        </w:tc>
        <w:tc>
          <w:tcPr>
            <w:tcW w:type="dxa" w:w="15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120 秒</w:t>
            </w:r>
          </w:p>
        </w:tc>
      </w:tr>
      <w:tr>
        <w:tc>
          <w:tcPr>
            <w:tcW w:type="dxa" w:w="15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第四幕</w:t>
            </w:r>
          </w:p>
        </w:tc>
        <w:tc>
          <w:tcPr>
            <w:tcW w:type="dxa" w:w="15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AI 智能问答</w:t>
            </w:r>
          </w:p>
        </w:tc>
        <w:tc>
          <w:tcPr>
            <w:tcW w:type="dxa" w:w="15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顶部“AI 智能查询”</w:t>
            </w:r>
          </w:p>
        </w:tc>
        <w:tc>
          <w:tcPr>
            <w:tcW w:type="dxa" w:w="15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30 秒</w:t>
            </w:r>
          </w:p>
        </w:tc>
        <w:tc>
          <w:tcPr>
            <w:tcW w:type="dxa" w:w="15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45 秒</w:t>
            </w:r>
          </w:p>
        </w:tc>
        <w:tc>
          <w:tcPr>
            <w:tcW w:type="dxa" w:w="15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60 秒</w:t>
            </w:r>
          </w:p>
        </w:tc>
      </w:tr>
      <w:tr>
        <w:tc>
          <w:tcPr>
            <w:tcW w:type="dxa" w:w="15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补充</w:t>
            </w:r>
          </w:p>
        </w:tc>
        <w:tc>
          <w:tcPr>
            <w:tcW w:type="dxa" w:w="15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术语、来源与引注</w:t>
            </w:r>
          </w:p>
        </w:tc>
        <w:tc>
          <w:tcPr>
            <w:tcW w:type="dxa" w:w="15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详情页 / 页脚</w:t>
            </w:r>
          </w:p>
        </w:tc>
        <w:tc>
          <w:tcPr>
            <w:tcW w:type="dxa" w:w="15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10 秒</w:t>
            </w:r>
          </w:p>
        </w:tc>
        <w:tc>
          <w:tcPr>
            <w:tcW w:type="dxa" w:w="15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30 秒</w:t>
            </w:r>
          </w:p>
        </w:tc>
        <w:tc>
          <w:tcPr>
            <w:tcW w:type="dxa" w:w="1569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60 秒</w:t>
            </w:r>
          </w:p>
        </w:tc>
      </w:tr>
    </w:tbl>
    <w:p/>
    <w:p>
      <w:r>
        <w:rPr>
          <w:rFonts w:ascii="Segoe UI" w:hAnsi="Segoe UI" w:eastAsia="微软雅黑"/>
          <w:b/>
          <w:sz w:val="21"/>
        </w:rPr>
        <w:t>一句话动线</w:t>
      </w:r>
      <w:r>
        <w:rPr>
          <w:rFonts w:ascii="Segoe UI" w:hAnsi="Segoe UI" w:eastAsia="微软雅黑"/>
          <w:b w:val="0"/>
          <w:sz w:val="21"/>
        </w:rPr>
        <w:t>：先看到“首条就命中”，再看到“原文与译文并排”，然后看到“中越两条投资准入条文被摆在一起比”，最后看到“答案后面挂着条文出处”。</w:t>
      </w:r>
    </w:p>
    <w:p>
      <w:r>
        <w:rPr>
          <w:rFonts w:ascii="Segoe UI" w:hAnsi="Segoe UI" w:eastAsia="微软雅黑"/>
          <w:b/>
          <w:sz w:val="21"/>
        </w:rPr>
        <w:t>现场分工</w:t>
      </w:r>
      <w:r>
        <w:rPr>
          <w:rFonts w:ascii="Segoe UI" w:hAnsi="Segoe UI" w:eastAsia="微软雅黑"/>
          <w:b w:val="0"/>
          <w:sz w:val="21"/>
        </w:rPr>
        <w:t>：一人操作、一人讲解较稳；若一人兼顾，每幕开始先报幕名，再点下一步，让评委知道当前在哪一幕。页面加载间隙不要沉默，用一句话交代“马上会看到什么”。</w:t>
      </w:r>
    </w:p>
    <w:p>
      <w:pPr>
        <w:pStyle w:val="Heading2"/>
      </w:pPr>
      <w:r>
        <w:rPr>
          <w:rFonts w:ascii="Segoe UI" w:hAnsi="Segoe UI" w:eastAsia="微软雅黑"/>
          <w:b/>
          <w:color w:val="1B3A5C"/>
          <w:sz w:val="30"/>
        </w:rPr>
        <w:t>四、第一幕：法规检索</w:t>
      </w:r>
    </w:p>
    <w:p>
      <w:r>
        <w:rPr>
          <w:rFonts w:ascii="Segoe UI" w:hAnsi="Segoe UI" w:eastAsia="微软雅黑"/>
          <w:b/>
          <w:sz w:val="21"/>
        </w:rPr>
        <w:t>操作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 xml:space="preserve">打开 </w:t>
      </w:r>
      <w:r>
        <w:rPr>
          <w:rFonts w:ascii="Consolas" w:hAnsi="Consolas" w:eastAsia="Consolas"/>
          <w:color w:val="B03060"/>
          <w:sz w:val="20"/>
        </w:rPr>
        <w:t>prototype/index.html</w:t>
      </w:r>
      <w:r>
        <w:rPr>
          <w:rFonts w:ascii="Segoe UI" w:hAnsi="Segoe UI" w:eastAsia="微软雅黑"/>
          <w:b w:val="0"/>
          <w:sz w:val="21"/>
        </w:rPr>
        <w:t>，顶部导航为“主页 / 法律检索 / 跨语言比对 / AI 智能查询”。在首页检索框输入“民法典”，点“检索”。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结果首条为《中华人民共和国民法典》，标题下给出英文名 Civil Code of the People's Republic of China；信息行为法规元信息：国别、公布年份、施行年份与收录条数。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其后是东帝汶、越南、柬埔寨等法域的“民法典”条目：同名法规跨法域并列，中国法排在前面。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讲三种检索方式：检索框右侧可选关键词、自然语言、法条编号；左侧按国家/法域、主题、法律层级、时效性筛选；点“高级检索”可加制定机关、语言、公布/施行日期。</w:t>
      </w:r>
    </w:p>
    <w:p>
      <w:r>
        <w:rPr>
          <w:rFonts w:ascii="Segoe UI" w:hAnsi="Segoe UI" w:eastAsia="微软雅黑"/>
          <w:b/>
          <w:sz w:val="21"/>
        </w:rPr>
        <w:t>预期结果</w:t>
      </w:r>
    </w:p>
    <w:p>
      <w:pPr>
        <w:pStyle w:val="ListBullet"/>
        <w:spacing w:after="40"/>
      </w:pPr>
      <w:r>
        <w:rPr>
          <w:rFonts w:ascii="Segoe UI" w:hAnsi="Segoe UI" w:eastAsia="微软雅黑"/>
          <w:b w:val="0"/>
          <w:sz w:val="21"/>
        </w:rPr>
        <w:t>首条命中《中华人民共和国民法典》，卡片含国别、公布与施行年份、收录条数；</w:t>
      </w:r>
    </w:p>
    <w:p>
      <w:pPr>
        <w:pStyle w:val="ListBullet"/>
        <w:spacing w:after="40"/>
      </w:pPr>
      <w:r>
        <w:rPr>
          <w:rFonts w:ascii="Segoe UI" w:hAnsi="Segoe UI" w:eastAsia="微软雅黑"/>
          <w:b w:val="0"/>
          <w:sz w:val="21"/>
        </w:rPr>
        <w:t>结果总数与分页正常，中英文标题同时显示；</w:t>
      </w:r>
    </w:p>
    <w:p>
      <w:pPr>
        <w:pStyle w:val="ListBullet"/>
        <w:spacing w:after="40"/>
      </w:pPr>
      <w:r>
        <w:rPr>
          <w:rFonts w:ascii="Segoe UI" w:hAnsi="Segoe UI" w:eastAsia="微软雅黑"/>
          <w:b w:val="0"/>
          <w:sz w:val="21"/>
        </w:rPr>
        <w:t>切到“自然语言检索”再问同一件事，结果仍落到具体法规，不返回网页链接。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4193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-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19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微软雅黑"/>
          <w:b w:val="0"/>
          <w:color w:val="5C6675"/>
          <w:sz w:val="18"/>
        </w:rPr>
        <w:t>图 1  法规检索：输入“民法典”后的结果卡片（真实界面截图，2026-10-24）</w:t>
      </w:r>
    </w:p>
    <w:p>
      <w:r>
        <w:rPr>
          <w:rFonts w:ascii="Segoe UI" w:hAnsi="Segoe UI" w:eastAsia="微软雅黑"/>
          <w:b/>
          <w:sz w:val="21"/>
        </w:rPr>
        <w:t>讲解</w:t>
      </w:r>
      <w:r>
        <w:rPr>
          <w:rFonts w:ascii="Segoe UI" w:hAnsi="Segoe UI" w:eastAsia="微软雅黑"/>
          <w:b w:val="0"/>
          <w:sz w:val="21"/>
        </w:rPr>
        <w:t>：检索对象是法规与条文，不是网页；命中的每一条都来自库内权威存储，排序可解释、可重复。</w:t>
      </w:r>
    </w:p>
    <w:p>
      <w:r>
        <w:rPr>
          <w:rFonts w:ascii="Segoe UI" w:hAnsi="Segoe UI" w:eastAsia="微软雅黑"/>
          <w:b/>
          <w:sz w:val="21"/>
        </w:rPr>
        <w:t>转场</w:t>
      </w:r>
      <w:r>
        <w:rPr>
          <w:rFonts w:ascii="Segoe UI" w:hAnsi="Segoe UI" w:eastAsia="微软雅黑"/>
          <w:b w:val="0"/>
          <w:sz w:val="21"/>
        </w:rPr>
        <w:t>：讲完结果卡片后说“首条命中只是入口，下面看它能不能读”——点首条，进入第二幕。</w:t>
      </w:r>
    </w:p>
    <w:p>
      <w:pPr>
        <w:pStyle w:val="Heading2"/>
      </w:pPr>
      <w:r>
        <w:rPr>
          <w:rFonts w:ascii="Segoe UI" w:hAnsi="Segoe UI" w:eastAsia="微软雅黑"/>
          <w:b/>
          <w:color w:val="1B3A5C"/>
          <w:sz w:val="30"/>
        </w:rPr>
        <w:t>五、第二幕：法规详情</w:t>
      </w:r>
    </w:p>
    <w:p>
      <w:r>
        <w:rPr>
          <w:rFonts w:ascii="Segoe UI" w:hAnsi="Segoe UI" w:eastAsia="微软雅黑"/>
          <w:b/>
          <w:sz w:val="21"/>
        </w:rPr>
        <w:t>操作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点首条进入详情页：左侧条文正文，右侧“条文目录”。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读页头元信息：制定机关“全国人民代表大会”、公布“2020年05月28日”、施行“2021年01月01日”、时效性“现行有效”、法律层级“法律”、条文数量“1260 条”、数据来源“中国国家法律法规数据库”（可点回官方页面）。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看目录：顶部“109 章 · 1260 条”，按章折叠；点“第一章 基本规定”跳到第一条。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正文默认“原文+译文”：“第一条 立法目的”下分“原文 · 中文”与“译文 · English”，“第二条”紧随其后；可切“仅原文 / 仅译文”、调字号、在“条号 / 片段 / 关键词”框内文内查找。</w:t>
      </w:r>
    </w:p>
    <w:p>
      <w:r>
        <w:rPr>
          <w:rFonts w:ascii="Segoe UI" w:hAnsi="Segoe UI" w:eastAsia="微软雅黑"/>
          <w:b/>
          <w:sz w:val="21"/>
        </w:rPr>
        <w:t>预期结果</w:t>
      </w:r>
    </w:p>
    <w:p>
      <w:pPr>
        <w:pStyle w:val="ListBullet"/>
        <w:spacing w:after="40"/>
      </w:pPr>
      <w:r>
        <w:rPr>
          <w:rFonts w:ascii="Segoe UI" w:hAnsi="Segoe UI" w:eastAsia="微软雅黑"/>
          <w:b w:val="0"/>
          <w:sz w:val="21"/>
        </w:rPr>
        <w:t>目录计数为 109 章、1260 条，与库内数据一致；</w:t>
      </w:r>
    </w:p>
    <w:p>
      <w:pPr>
        <w:pStyle w:val="ListBullet"/>
        <w:spacing w:after="40"/>
      </w:pPr>
      <w:r>
        <w:rPr>
          <w:rFonts w:ascii="Segoe UI" w:hAnsi="Segoe UI" w:eastAsia="微软雅黑"/>
          <w:b w:val="0"/>
          <w:sz w:val="21"/>
        </w:rPr>
        <w:t>第一条中英文分段并排；译文属 AI 辅助生成，仅供参考，对外引用以原文为准；</w:t>
      </w:r>
    </w:p>
    <w:p>
      <w:pPr>
        <w:pStyle w:val="ListBullet"/>
        <w:spacing w:after="40"/>
      </w:pPr>
      <w:r>
        <w:rPr>
          <w:rFonts w:ascii="Segoe UI" w:hAnsi="Segoe UI" w:eastAsia="微软雅黑"/>
          <w:b w:val="0"/>
          <w:sz w:val="21"/>
        </w:rPr>
        <w:t>点章、点条可定位，切换语种不改变条号与章节结构。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66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w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6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微软雅黑"/>
          <w:b w:val="0"/>
          <w:color w:val="5C6675"/>
          <w:sz w:val="18"/>
        </w:rPr>
        <w:t>图 2  法规详情：原文与 AI 辅助译文逐条对照，右侧为条文目录（真实界面截图，2026-10-24）</w:t>
      </w:r>
    </w:p>
    <w:p>
      <w:r>
        <w:rPr>
          <w:rFonts w:ascii="Segoe UI" w:hAnsi="Segoe UI" w:eastAsia="微软雅黑"/>
          <w:b/>
          <w:sz w:val="21"/>
        </w:rPr>
        <w:t>讲解</w:t>
      </w:r>
      <w:r>
        <w:rPr>
          <w:rFonts w:ascii="Segoe UI" w:hAnsi="Segoe UI" w:eastAsia="微软雅黑"/>
          <w:b w:val="0"/>
          <w:sz w:val="21"/>
        </w:rPr>
        <w:t>：译文与原文物理分离，只在阅读时并排，绝不写回原文；1,260 条、109 章在这里可数、可跳、可核。第一条原文为“为了保护民事主体的合法权益，调整民事关系，维护社会和经济秩序，适应中国特色社会主义发展要求，弘扬社会主义核心价值观，根据宪法，制定本法”，英文译文紧随其下，对照阅读时条号与层次不移动。</w:t>
      </w:r>
    </w:p>
    <w:p>
      <w:r>
        <w:rPr>
          <w:rFonts w:ascii="Segoe UI" w:hAnsi="Segoe UI" w:eastAsia="微软雅黑"/>
          <w:b/>
          <w:sz w:val="21"/>
        </w:rPr>
        <w:t>转场</w:t>
      </w:r>
      <w:r>
        <w:rPr>
          <w:rFonts w:ascii="Segoe UI" w:hAnsi="Segoe UI" w:eastAsia="微软雅黑"/>
          <w:b w:val="0"/>
          <w:sz w:val="21"/>
        </w:rPr>
        <w:t>：说“单部法已经读懂，下一步看两部法能不能并排读”——点顶部“跨语言比对”，进入第三幕。</w:t>
      </w:r>
    </w:p>
    <w:p>
      <w:pPr>
        <w:pStyle w:val="Heading2"/>
      </w:pPr>
      <w:r>
        <w:rPr>
          <w:rFonts w:ascii="Segoe UI" w:hAnsi="Segoe UI" w:eastAsia="微软雅黑"/>
          <w:b/>
          <w:color w:val="1B3A5C"/>
          <w:sz w:val="30"/>
        </w:rPr>
        <w:t>六、第三幕：跨语言条款比对</w:t>
      </w:r>
    </w:p>
    <w:p>
      <w:r>
        <w:rPr>
          <w:rFonts w:ascii="Segoe UI" w:hAnsi="Segoe UI" w:eastAsia="微软雅黑"/>
          <w:b/>
          <w:sz w:val="21"/>
        </w:rPr>
        <w:t>操作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顶部进“跨语言比对”，页头为“跨语言法律条款智能比对”，说明按五个维度自动对齐。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点快速示例“中越外商投资准入对比”：法域 1 自动填入中国，法规为《中华人民共和国外商投资法》，条文为第四条“准入前国民待遇加负面清单”；法域 2 填入越南，法规为《投资法》，条文为第九条“外国投资者的市场准入条件”；第三槽可留空（支持 2–3 条）。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点“生成比对报告”，看“比较结论”：整体相似度 3%，综合判定“显著差异”，可参与比对的维度 2/5。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向下读“五维差异分析”：适用范围、核心概念定义、法律后果、程序与期限、门槛与标准。本案“适用范围”并排给出双方原文，维度相似度 3%、显著差异；未参与比对的维度标注“未涉及，不适用比对”，不强行给相似度。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右上角“导出报告（CSV）”“打印 / 导出 PDF”可现场演示导出。</w:t>
      </w:r>
    </w:p>
    <w:p>
      <w:r>
        <w:rPr>
          <w:rFonts w:ascii="Segoe UI" w:hAnsi="Segoe UI" w:eastAsia="微软雅黑"/>
          <w:b/>
          <w:sz w:val="21"/>
        </w:rPr>
        <w:t>预期结果</w:t>
      </w:r>
    </w:p>
    <w:p>
      <w:pPr>
        <w:pStyle w:val="ListBullet"/>
        <w:spacing w:after="40"/>
      </w:pPr>
      <w:r>
        <w:rPr>
          <w:rFonts w:ascii="Segoe UI" w:hAnsi="Segoe UI" w:eastAsia="微软雅黑"/>
          <w:b w:val="0"/>
          <w:sz w:val="21"/>
        </w:rPr>
        <w:t>中国《外商投资法》第四条 vs 越南《投资法》第九条；</w:t>
      </w:r>
    </w:p>
    <w:p>
      <w:pPr>
        <w:pStyle w:val="ListBullet"/>
        <w:spacing w:after="40"/>
      </w:pPr>
      <w:r>
        <w:rPr>
          <w:rFonts w:ascii="Segoe UI" w:hAnsi="Segoe UI" w:eastAsia="微软雅黑"/>
          <w:b w:val="0"/>
          <w:sz w:val="21"/>
        </w:rPr>
        <w:t>整体相似度 3%，显著差异，可参与比对的维度 2/5；</w:t>
      </w:r>
    </w:p>
    <w:p>
      <w:pPr>
        <w:pStyle w:val="ListBullet"/>
        <w:spacing w:after="40"/>
      </w:pPr>
      <w:r>
        <w:rPr>
          <w:rFonts w:ascii="Segoe UI" w:hAnsi="Segoe UI" w:eastAsia="微软雅黑"/>
          <w:b w:val="0"/>
          <w:sz w:val="21"/>
        </w:rPr>
        <w:t>五维报告逐维展开，可导出 CSV、可打印；报告只并列原文与相似度，不输出“哪国更严”的结论。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507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-rep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0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微软雅黑"/>
          <w:b w:val="0"/>
          <w:color w:val="5C6675"/>
          <w:sz w:val="18"/>
        </w:rPr>
        <w:t>图 3  点“中越外商投资准入对比”后生成的五维比对报告（真实界面截图，2026-10-24）</w:t>
      </w:r>
    </w:p>
    <w:p>
      <w:r>
        <w:rPr>
          <w:rFonts w:ascii="Segoe UI" w:hAnsi="Segoe UI" w:eastAsia="微软雅黑"/>
          <w:b/>
          <w:sz w:val="21"/>
        </w:rPr>
        <w:t>讲解</w:t>
      </w:r>
      <w:r>
        <w:rPr>
          <w:rFonts w:ascii="Segoe UI" w:hAnsi="Segoe UI" w:eastAsia="微软雅黑"/>
          <w:b w:val="0"/>
          <w:sz w:val="21"/>
        </w:rPr>
        <w:t>：相似度是文本比对参考值，不是法律结论；五维是阅读框架，差异要结合具体交易事实判断，工具负责把原文并排、把出处标清。</w:t>
      </w:r>
    </w:p>
    <w:p>
      <w:r>
        <w:rPr>
          <w:rFonts w:ascii="Segoe UI" w:hAnsi="Segoe UI" w:eastAsia="微软雅黑"/>
          <w:b/>
          <w:sz w:val="21"/>
        </w:rPr>
        <w:t>转场</w:t>
      </w:r>
      <w:r>
        <w:rPr>
          <w:rFonts w:ascii="Segoe UI" w:hAnsi="Segoe UI" w:eastAsia="微软雅黑"/>
          <w:b w:val="0"/>
          <w:sz w:val="21"/>
        </w:rPr>
        <w:t>：说“条文能并排了，最后看能不能用一句话问出出处”——点顶部“AI 智能查询”，进入第四幕。</w:t>
      </w:r>
    </w:p>
    <w:p>
      <w:pPr>
        <w:pStyle w:val="Heading2"/>
      </w:pPr>
      <w:r>
        <w:rPr>
          <w:rFonts w:ascii="Segoe UI" w:hAnsi="Segoe UI" w:eastAsia="微软雅黑"/>
          <w:b/>
          <w:color w:val="1B3A5C"/>
          <w:sz w:val="30"/>
        </w:rPr>
        <w:t>七、第四幕：AI 智能问答</w:t>
      </w:r>
    </w:p>
    <w:p>
      <w:r>
        <w:rPr>
          <w:rFonts w:ascii="Segoe UI" w:hAnsi="Segoe UI" w:eastAsia="微软雅黑"/>
          <w:b/>
          <w:sz w:val="21"/>
        </w:rPr>
        <w:t>操作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顶部进“AI 智能查询”：右上角显示“API 配置 未启用”，标题旁标“AI 辅助生成，仅供参考”。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输入“《民法典》的立法目的是什么？”点“提问”。也可点下方示例问题（越南外资最低注册资本、泰国经济补偿金、新加坡公司年报、中国数据出境）。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读回答：要点之后是“依据”引用列表，如“[1] 中国 · 中华人民共和国民法典 第一条”，后附“原文 ↗”；点“原文”回到详情页第一条。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展开“技术详情”：来源为“本机确定性检索（未启用模型增强）”，检索范围为 12 个法域、18,785 部法规。</w:t>
      </w:r>
    </w:p>
    <w:p>
      <w:pPr>
        <w:pStyle w:val="ListNumber"/>
        <w:spacing w:after="40"/>
      </w:pPr>
      <w:r>
        <w:rPr>
          <w:rFonts w:ascii="Segoe UI" w:hAnsi="Segoe UI" w:eastAsia="微软雅黑"/>
          <w:b w:val="0"/>
          <w:sz w:val="21"/>
        </w:rPr>
        <w:t>说明 BYOK：点“API 配置”可填自有模型 Base URL 与 Key，用于提升检索改写与答案组织；Key 仅存当前浏览器、直连用户自填服务，不经过平台后端，费用自付。</w:t>
      </w:r>
    </w:p>
    <w:p>
      <w:r>
        <w:rPr>
          <w:rFonts w:ascii="Segoe UI" w:hAnsi="Segoe UI" w:eastAsia="微软雅黑"/>
          <w:b/>
          <w:sz w:val="21"/>
        </w:rPr>
        <w:t>预期结果</w:t>
      </w:r>
    </w:p>
    <w:p>
      <w:pPr>
        <w:pStyle w:val="ListBullet"/>
        <w:spacing w:after="40"/>
      </w:pPr>
      <w:r>
        <w:rPr>
          <w:rFonts w:ascii="Segoe UI" w:hAnsi="Segoe UI" w:eastAsia="微软雅黑"/>
          <w:b w:val="0"/>
          <w:sz w:val="21"/>
        </w:rPr>
        <w:t>回答附条文出处，可点“原文”回溯；页脚为“AI 辅助生成，仅供参考 · 点击「原文」可回溯法条”；</w:t>
      </w:r>
    </w:p>
    <w:p>
      <w:pPr>
        <w:pStyle w:val="ListBullet"/>
        <w:spacing w:after="40"/>
      </w:pPr>
      <w:r>
        <w:rPr>
          <w:rFonts w:ascii="Segoe UI" w:hAnsi="Segoe UI" w:eastAsia="微软雅黑"/>
          <w:b w:val="0"/>
          <w:sz w:val="21"/>
        </w:rPr>
        <w:t>右上角始终保持“API 配置 未启用”，无 Key 也能完成一次问答；</w:t>
      </w:r>
    </w:p>
    <w:p>
      <w:pPr>
        <w:pStyle w:val="ListBullet"/>
        <w:spacing w:after="40"/>
      </w:pPr>
      <w:r>
        <w:rPr>
          <w:rFonts w:ascii="Segoe UI" w:hAnsi="Segoe UI" w:eastAsia="微软雅黑"/>
          <w:b w:val="0"/>
          <w:sz w:val="21"/>
        </w:rPr>
        <w:t>未配置 Key 时只基于库内条文给出依据与要点抽取，不生成原文之外的内容；需要更强的答案组织时，再按提示配置自有 Key。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9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sta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微软雅黑"/>
          <w:b w:val="0"/>
          <w:color w:val="5C6675"/>
          <w:sz w:val="18"/>
        </w:rPr>
        <w:t>图 4  AI 智能问答：右上角显示“API 配置 未启用”（真实界面截图，2026-10-24）</w:t>
      </w:r>
    </w:p>
    <w:p>
      <w:r>
        <w:rPr>
          <w:rFonts w:ascii="Segoe UI" w:hAnsi="Segoe UI" w:eastAsia="微软雅黑"/>
          <w:b/>
          <w:sz w:val="21"/>
        </w:rPr>
        <w:t>讲解</w:t>
      </w:r>
      <w:r>
        <w:rPr>
          <w:rFonts w:ascii="Segoe UI" w:hAnsi="Segoe UI" w:eastAsia="微软雅黑"/>
          <w:b w:val="0"/>
          <w:sz w:val="21"/>
        </w:rPr>
        <w:t>：先检索、再引用、后生成；模型不替法条背书，每条结论都必须能落回某部法的某一条。</w:t>
      </w:r>
    </w:p>
    <w:p>
      <w:r>
        <w:rPr>
          <w:rFonts w:ascii="Segoe UI" w:hAnsi="Segoe UI" w:eastAsia="微软雅黑"/>
          <w:b/>
          <w:sz w:val="21"/>
        </w:rPr>
        <w:t>转场</w:t>
      </w:r>
      <w:r>
        <w:rPr>
          <w:rFonts w:ascii="Segoe UI" w:hAnsi="Segoe UI" w:eastAsia="微软雅黑"/>
          <w:b w:val="0"/>
          <w:sz w:val="21"/>
        </w:rPr>
        <w:t>：说“答案有出处，出处还要能核”——进第八节补充场景，用术语与数据来源收口。</w:t>
      </w:r>
    </w:p>
    <w:p>
      <w:pPr>
        <w:pStyle w:val="Heading2"/>
      </w:pPr>
      <w:r>
        <w:rPr>
          <w:rFonts w:ascii="Segoe UI" w:hAnsi="Segoe UI" w:eastAsia="微软雅黑"/>
          <w:b/>
          <w:color w:val="1B3A5C"/>
          <w:sz w:val="30"/>
        </w:rPr>
        <w:t>八、补充场景与收尾</w:t>
      </w:r>
    </w:p>
    <w:p>
      <w:r>
        <w:rPr>
          <w:rFonts w:ascii="Segoe UI" w:hAnsi="Segoe UI" w:eastAsia="微软雅黑"/>
          <w:b/>
          <w:sz w:val="21"/>
        </w:rPr>
        <w:t>① 术语对照</w:t>
      </w:r>
      <w:r>
        <w:rPr>
          <w:rFonts w:ascii="Segoe UI" w:hAnsi="Segoe UI" w:eastAsia="微软雅黑"/>
          <w:b w:val="0"/>
          <w:sz w:val="21"/>
        </w:rPr>
        <w:t>：从详情页“法规工具”点“法律术语对照”，或打开术语页。页面显示“术语总量：214 条，含 ≥5 个语种译本：73 条”，可按领域检索、导出全部术语 CSV；卡片给出中、英、越、泰、印尼、马来及缅甸语对照，用于解释“外商投资企业”“负面清单”“最低注册资本”等词的译法一致性。</w:t>
      </w:r>
    </w:p>
    <w:p>
      <w:r>
        <w:rPr>
          <w:rFonts w:ascii="Segoe UI" w:hAnsi="Segoe UI" w:eastAsia="微软雅黑"/>
          <w:b/>
          <w:sz w:val="21"/>
        </w:rPr>
        <w:t>② 数据来源</w:t>
      </w:r>
      <w:r>
        <w:rPr>
          <w:rFonts w:ascii="Segoe UI" w:hAnsi="Segoe UI" w:eastAsia="微软雅黑"/>
          <w:b w:val="0"/>
          <w:sz w:val="21"/>
        </w:rPr>
        <w:t>：点页脚“数据来源”，页面按 12 个法域列出官方信息门户、法律体系与主要语种，并提供“导出清单（CSV）”；回到详情页，“数据来源”字段可点回“中国国家法律法规数据库”等官方页面。</w:t>
      </w:r>
    </w:p>
    <w:p>
      <w:r>
        <w:rPr>
          <w:rFonts w:ascii="Segoe UI" w:hAnsi="Segoe UI" w:eastAsia="微软雅黑"/>
          <w:b/>
          <w:sz w:val="21"/>
        </w:rPr>
        <w:t>③ 规范引注</w:t>
      </w:r>
      <w:r>
        <w:rPr>
          <w:rFonts w:ascii="Segoe UI" w:hAnsi="Segoe UI" w:eastAsia="微软雅黑"/>
          <w:b w:val="0"/>
          <w:sz w:val="21"/>
        </w:rPr>
        <w:t>：详情页“下载与引用”卡片提供 GB/T 7714-2015、Bluebook、简化式、完整式四种格式，可切换并一键复制。收尾时说清：引注字段来自法规元数据，最终格式可按所在机构规范微调。</w:t>
      </w:r>
    </w:p>
    <w:p>
      <w:r>
        <w:rPr>
          <w:rFonts w:ascii="Segoe UI" w:hAnsi="Segoe UI" w:eastAsia="微软雅黑"/>
          <w:b/>
          <w:sz w:val="21"/>
        </w:rPr>
        <w:t>收尾话术</w:t>
      </w:r>
      <w:r>
        <w:rPr>
          <w:rFonts w:ascii="Segoe UI" w:hAnsi="Segoe UI" w:eastAsia="微软雅黑"/>
          <w:b w:val="0"/>
          <w:sz w:val="21"/>
        </w:rPr>
        <w:t>：CALR 不提供法律意见，也不替代执业律师；它把“查法、读法、引法”三件事接成一条可复核的路径。评审如果要追问，先答“每一条能不能回到原文与官方来源”，再答数据与实现细节。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429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2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微软雅黑"/>
          <w:b w:val="0"/>
          <w:color w:val="5C6675"/>
          <w:sz w:val="18"/>
        </w:rPr>
        <w:t>图 5  多语种法律术语：术语 214 条、73 条含 ≥5 个语种译本（真实界面截图，2026-10-24）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409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0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hAnsi="Segoe UI" w:eastAsia="微软雅黑"/>
          <w:b w:val="0"/>
          <w:color w:val="5C6675"/>
          <w:sz w:val="18"/>
        </w:rPr>
        <w:t>图 6  数据来源：各国官方门户与核验入口（真实界面截图，2026-10-24）</w:t>
      </w:r>
    </w:p>
    <w:p>
      <w:pPr>
        <w:pStyle w:val="Heading2"/>
      </w:pPr>
      <w:r>
        <w:rPr>
          <w:rFonts w:ascii="Segoe UI" w:hAnsi="Segoe UI" w:eastAsia="微软雅黑"/>
          <w:b/>
          <w:color w:val="1B3A5C"/>
          <w:sz w:val="30"/>
        </w:rPr>
        <w:t>九、讲解话术与时间控制</w:t>
      </w:r>
    </w:p>
    <w:p>
      <w:r>
        <w:rPr>
          <w:rFonts w:ascii="Segoe UI" w:hAnsi="Segoe UI" w:eastAsia="微软雅黑"/>
          <w:b/>
          <w:sz w:val="21"/>
        </w:rPr>
        <w:t>3 分钟版（约 100 字）</w:t>
      </w:r>
      <w:r>
        <w:rPr>
          <w:rFonts w:ascii="Segoe UI" w:hAnsi="Segoe UI" w:eastAsia="微软雅黑"/>
          <w:b w:val="0"/>
          <w:sz w:val="21"/>
        </w:rPr>
        <w:t>：CALR 把中国、东盟十国与东帝汶共 12 个法域的官方法规做成一个入口。输入“民法典”，首条就是中国民法典；点开能读 1260 条原文和 AI 辅助译文；再看中越外商投资准入，两条条文并排，相似度 3%、显著差异；最后问一句立法目的，答案后面挂着第一条出处。查得到、读得懂、引得对。</w:t>
      </w:r>
    </w:p>
    <w:p>
      <w:r>
        <w:rPr>
          <w:rFonts w:ascii="Segoe UI" w:hAnsi="Segoe UI" w:eastAsia="微软雅黑"/>
          <w:b/>
          <w:sz w:val="21"/>
        </w:rPr>
        <w:t>5 分钟版（约 110 字）</w:t>
      </w:r>
      <w:r>
        <w:rPr>
          <w:rFonts w:ascii="Segoe UI" w:hAnsi="Segoe UI" w:eastAsia="微软雅黑"/>
          <w:b w:val="0"/>
          <w:sz w:val="21"/>
        </w:rPr>
        <w:t>：先看数据面：12 个法域、18,785 部法规、339,351 条条文，一个检索框进去。检索“民法典”首条命中，详情页 109 章、1260 条可跳可查，原文与 AI 辅助译文并排。跨语言比对用中越外商投资准入示例，五维报告给出 3% 与显著差异；AI 问答每条结论都附条文出处。最后用术语与数据来源说明译法与出处都可核。</w:t>
      </w:r>
    </w:p>
    <w:p>
      <w:r>
        <w:rPr>
          <w:rFonts w:ascii="Segoe UI" w:hAnsi="Segoe UI" w:eastAsia="微软雅黑"/>
          <w:b/>
          <w:sz w:val="21"/>
        </w:rPr>
        <w:t>8 分钟版（约 115 字）</w:t>
      </w:r>
      <w:r>
        <w:rPr>
          <w:rFonts w:ascii="Segoe UI" w:hAnsi="Segoe UI" w:eastAsia="微软雅黑"/>
          <w:b w:val="0"/>
          <w:sz w:val="21"/>
        </w:rPr>
        <w:t>：完整走四幕。第一幕讲三种检索入口与多维筛选；第二幕讲原文优先、译文分离与目录定位；第三幕讲五维对齐与 2/5 维度，以及“只并列、不下结论”的边界；第四幕讲“API 配置 未启用”下的检索式回答与 BYOK 的作用。收尾补术语 214 条、73 条含 ≥5 语种，数据来源可核对，引注四种格式可复制，并说明 AI 标注与原文优先。</w:t>
      </w:r>
    </w:p>
    <w:p>
      <w:r>
        <w:rPr>
          <w:rFonts w:ascii="Segoe UI" w:hAnsi="Segoe UI" w:eastAsia="微软雅黑"/>
          <w:b w:val="0"/>
          <w:sz w:val="21"/>
        </w:rPr>
        <w:t>时间控制：3 分钟版每幕约 45–50 秒，补充场景 10 秒；5 分钟版每幕约 75 秒；8 分钟版每幕约 2 分钟，术语、来源与引注合计约 60 秒。超时优先压缩第四幕，不压缩第二幕的原文与目录展示。</w:t>
      </w:r>
    </w:p>
    <w:p>
      <w:pPr>
        <w:pStyle w:val="Heading2"/>
      </w:pPr>
      <w:r>
        <w:rPr>
          <w:rFonts w:ascii="Segoe UI" w:hAnsi="Segoe UI" w:eastAsia="微软雅黑"/>
          <w:b/>
          <w:color w:val="1B3A5C"/>
          <w:sz w:val="30"/>
        </w:rPr>
        <w:t>十、可复现与故障兜底</w:t>
      </w:r>
    </w:p>
    <w:p>
      <w:r>
        <w:rPr>
          <w:rFonts w:ascii="Segoe UI" w:hAnsi="Segoe UI" w:eastAsia="微软雅黑"/>
          <w:b/>
          <w:sz w:val="21"/>
        </w:rPr>
        <w:t>纯静态复现</w:t>
      </w:r>
      <w:r>
        <w:rPr>
          <w:rFonts w:ascii="Segoe UI" w:hAnsi="Segoe UI" w:eastAsia="微软雅黑"/>
          <w:b w:val="0"/>
          <w:sz w:val="21"/>
        </w:rPr>
        <w:t xml:space="preserve">：双击 </w:t>
      </w:r>
      <w:r>
        <w:rPr>
          <w:rFonts w:ascii="Consolas" w:hAnsi="Consolas" w:eastAsia="Consolas"/>
          <w:color w:val="B03060"/>
          <w:sz w:val="20"/>
        </w:rPr>
        <w:t>prototype/index.html</w:t>
      </w:r>
      <w:r>
        <w:rPr>
          <w:rFonts w:ascii="Segoe UI" w:hAnsi="Segoe UI" w:eastAsia="微软雅黑"/>
          <w:b w:val="0"/>
          <w:sz w:val="21"/>
        </w:rPr>
        <w:t xml:space="preserve"> 即用，无需 Node、数据库或模型。后端形态：</w:t>
      </w:r>
      <w:r>
        <w:rPr>
          <w:rFonts w:ascii="Consolas" w:hAnsi="Consolas" w:eastAsia="Consolas"/>
          <w:color w:val="B03060"/>
          <w:sz w:val="20"/>
        </w:rPr>
        <w:t>python backend/build_db.py</w:t>
      </w:r>
      <w:r>
        <w:rPr>
          <w:rFonts w:ascii="Segoe UI" w:hAnsi="Segoe UI" w:eastAsia="微软雅黑"/>
          <w:b w:val="0"/>
          <w:sz w:val="21"/>
        </w:rPr>
        <w:t xml:space="preserve">（首次约 7 分钟，产出约 1.22 GB）→ </w:t>
      </w:r>
      <w:r>
        <w:rPr>
          <w:rFonts w:ascii="Consolas" w:hAnsi="Consolas" w:eastAsia="Consolas"/>
          <w:color w:val="B03060"/>
          <w:sz w:val="20"/>
        </w:rPr>
        <w:t>pip install -r backend/requirements.txt</w:t>
      </w:r>
      <w:r>
        <w:rPr>
          <w:rFonts w:ascii="Segoe UI" w:hAnsi="Segoe UI" w:eastAsia="微软雅黑"/>
          <w:b w:val="0"/>
          <w:sz w:val="21"/>
        </w:rPr>
        <w:t xml:space="preserve"> → </w:t>
      </w:r>
      <w:r>
        <w:rPr>
          <w:rFonts w:ascii="Consolas" w:hAnsi="Consolas" w:eastAsia="Consolas"/>
          <w:color w:val="B03060"/>
          <w:sz w:val="20"/>
        </w:rPr>
        <w:t>uvicorn backend.app.main:app --host 0.0.0.0 --port 8000</w:t>
      </w:r>
      <w:r>
        <w:rPr>
          <w:rFonts w:ascii="Segoe UI" w:hAnsi="Segoe UI" w:eastAsia="微软雅黑"/>
          <w:b w:val="0"/>
          <w:sz w:val="21"/>
        </w:rPr>
        <w:t xml:space="preserve"> → 浏览器打开 </w:t>
      </w:r>
      <w:r>
        <w:rPr>
          <w:rFonts w:ascii="Consolas" w:hAnsi="Consolas" w:eastAsia="Consolas"/>
          <w:color w:val="B03060"/>
          <w:sz w:val="20"/>
        </w:rPr>
        <w:t>http://127.0.0.1:8000/</w:t>
      </w:r>
      <w:r>
        <w:rPr>
          <w:rFonts w:ascii="Segoe UI" w:hAnsi="Segoe UI" w:eastAsia="微软雅黑"/>
          <w:b w:val="0"/>
          <w:sz w:val="21"/>
        </w:rPr>
        <w:t>。实测后端首屏 0.68 秒、检索 P50 0.3–0.6 秒；纯静态首屏 4.2–4.45 秒。</w:t>
      </w:r>
    </w:p>
    <w:p>
      <w:r>
        <w:rPr>
          <w:rFonts w:ascii="Segoe UI" w:hAnsi="Segoe UI" w:eastAsia="微软雅黑"/>
          <w:b/>
          <w:sz w:val="21"/>
        </w:rPr>
        <w:t>一分钟自检</w:t>
      </w:r>
      <w:r>
        <w:rPr>
          <w:rFonts w:ascii="Segoe UI" w:hAnsi="Segoe UI" w:eastAsia="微软雅黑"/>
          <w:b w:val="0"/>
          <w:sz w:val="21"/>
        </w:rPr>
        <w:t>：首页统计为 18,785 部 / 339,351 条；检索“民法典”首条正确；详情页目录 109 章、1260 条；比对示例给出 3%、2/5；问答给出“依据”列表。</w:t>
      </w:r>
    </w:p>
    <w:p>
      <w:r>
        <w:rPr>
          <w:rFonts w:ascii="Segoe UI" w:hAnsi="Segoe UI" w:eastAsia="微软雅黑"/>
          <w:b/>
          <w:sz w:val="21"/>
        </w:rPr>
        <w:t>校验与评测</w:t>
      </w:r>
      <w:r>
        <w:rPr>
          <w:rFonts w:ascii="Segoe UI" w:hAnsi="Segoe UI" w:eastAsia="微软雅黑"/>
          <w:b w:val="0"/>
          <w:sz w:val="21"/>
        </w:rPr>
        <w:t>：7 个数据校验器加后端 13 项自测，CI 全绿——</w:t>
      </w:r>
      <w:r>
        <w:rPr>
          <w:rFonts w:ascii="Consolas" w:hAnsi="Consolas" w:eastAsia="Consolas"/>
          <w:color w:val="B03060"/>
          <w:sz w:val="20"/>
        </w:rPr>
        <w:t>node tools/verify.js</w:t>
      </w:r>
      <w:r>
        <w:rPr>
          <w:rFonts w:ascii="Segoe UI" w:hAnsi="Segoe UI" w:eastAsia="微软雅黑"/>
          <w:b w:val="0"/>
          <w:sz w:val="21"/>
        </w:rPr>
        <w:t>、</w:t>
      </w:r>
      <w:r>
        <w:rPr>
          <w:rFonts w:ascii="Consolas" w:hAnsi="Consolas" w:eastAsia="Consolas"/>
          <w:color w:val="B03060"/>
          <w:sz w:val="20"/>
        </w:rPr>
        <w:t>verify-data.js</w:t>
      </w:r>
      <w:r>
        <w:rPr>
          <w:rFonts w:ascii="Segoe UI" w:hAnsi="Segoe UI" w:eastAsia="微软雅黑"/>
          <w:b w:val="0"/>
          <w:sz w:val="21"/>
        </w:rPr>
        <w:t>、</w:t>
      </w:r>
      <w:r>
        <w:rPr>
          <w:rFonts w:ascii="Consolas" w:hAnsi="Consolas" w:eastAsia="Consolas"/>
          <w:color w:val="B03060"/>
          <w:sz w:val="20"/>
        </w:rPr>
        <w:t>verify-data-home.js</w:t>
      </w:r>
      <w:r>
        <w:rPr>
          <w:rFonts w:ascii="Segoe UI" w:hAnsi="Segoe UI" w:eastAsia="微软雅黑"/>
          <w:b w:val="0"/>
          <w:sz w:val="21"/>
        </w:rPr>
        <w:t>、</w:t>
      </w:r>
      <w:r>
        <w:rPr>
          <w:rFonts w:ascii="Consolas" w:hAnsi="Consolas" w:eastAsia="Consolas"/>
          <w:color w:val="B03060"/>
          <w:sz w:val="20"/>
        </w:rPr>
        <w:t>verify-fulltext.js</w:t>
      </w:r>
      <w:r>
        <w:rPr>
          <w:rFonts w:ascii="Segoe UI" w:hAnsi="Segoe UI" w:eastAsia="微软雅黑"/>
          <w:b w:val="0"/>
          <w:sz w:val="21"/>
        </w:rPr>
        <w:t>、</w:t>
      </w:r>
      <w:r>
        <w:rPr>
          <w:rFonts w:ascii="Consolas" w:hAnsi="Consolas" w:eastAsia="Consolas"/>
          <w:color w:val="B03060"/>
          <w:sz w:val="20"/>
        </w:rPr>
        <w:t>test-trans-layer.js</w:t>
      </w:r>
      <w:r>
        <w:rPr>
          <w:rFonts w:ascii="Segoe UI" w:hAnsi="Segoe UI" w:eastAsia="微软雅黑"/>
          <w:b w:val="0"/>
          <w:sz w:val="21"/>
        </w:rPr>
        <w:t>、</w:t>
      </w:r>
      <w:r>
        <w:rPr>
          <w:rFonts w:ascii="Consolas" w:hAnsi="Consolas" w:eastAsia="Consolas"/>
          <w:color w:val="B03060"/>
          <w:sz w:val="20"/>
        </w:rPr>
        <w:t>check-i18n.js</w:t>
      </w:r>
      <w:r>
        <w:rPr>
          <w:rFonts w:ascii="Segoe UI" w:hAnsi="Segoe UI" w:eastAsia="微软雅黑"/>
          <w:b w:val="0"/>
          <w:sz w:val="21"/>
        </w:rPr>
        <w:t>、</w:t>
      </w:r>
      <w:r>
        <w:rPr>
          <w:rFonts w:ascii="Consolas" w:hAnsi="Consolas" w:eastAsia="Consolas"/>
          <w:color w:val="B03060"/>
          <w:sz w:val="20"/>
        </w:rPr>
        <w:t>scan-forbidden2.js</w:t>
      </w:r>
      <w:r>
        <w:rPr>
          <w:rFonts w:ascii="Segoe UI" w:hAnsi="Segoe UI" w:eastAsia="微软雅黑"/>
          <w:b w:val="0"/>
          <w:sz w:val="21"/>
        </w:rPr>
        <w:t>；</w:t>
      </w:r>
      <w:r>
        <w:rPr>
          <w:rFonts w:ascii="Consolas" w:hAnsi="Consolas" w:eastAsia="Consolas"/>
          <w:color w:val="B03060"/>
          <w:sz w:val="20"/>
        </w:rPr>
        <w:t>python backend/test_api.py</w:t>
      </w:r>
      <w:r>
        <w:rPr>
          <w:rFonts w:ascii="Segoe UI" w:hAnsi="Segoe UI" w:eastAsia="微软雅黑"/>
          <w:b w:val="0"/>
          <w:sz w:val="21"/>
        </w:rPr>
        <w:t>。检索质量看相对提升（110 题弱标注集）：P@3 5.7% → 16.7%，国别准确 26.4% → 99.1%。</w:t>
      </w:r>
    </w:p>
    <w:p>
      <w:r>
        <w:rPr>
          <w:rFonts w:ascii="Segoe UI" w:hAnsi="Segoe UI" w:eastAsia="微软雅黑"/>
          <w:b/>
          <w:sz w:val="21"/>
        </w:rPr>
        <w:t>现场故障兜底</w:t>
      </w:r>
      <w:r>
        <w:rPr>
          <w:rFonts w:ascii="Segoe UI" w:hAnsi="Segoe UI" w:eastAsia="微软雅黑"/>
          <w:b w:val="0"/>
          <w:sz w:val="21"/>
        </w:rPr>
        <w:t>：断网或页面打不开，改用本文截图与预期结果继续讲；无 API Key 是默认状态，不影响问答演示；向量索引滞后（18,861 部 / 334,779 条）时检索自动降级为 BM25，功能不断；库内文本与官方最新公布版本有差异时，以官方文本为准。</w:t>
      </w:r>
    </w:p>
    <w:p>
      <w:r>
        <w:rPr>
          <w:rFonts w:ascii="Segoe UI" w:hAnsi="Segoe UI" w:eastAsia="微软雅黑"/>
          <w:b/>
          <w:sz w:val="21"/>
        </w:rPr>
        <w:t>数据版本说明</w:t>
      </w:r>
      <w:r>
        <w:rPr>
          <w:rFonts w:ascii="Segoe UI" w:hAnsi="Segoe UI" w:eastAsia="微软雅黑"/>
          <w:b w:val="0"/>
          <w:sz w:val="21"/>
        </w:rPr>
        <w:t>：本文数字基准日为 2026-10-24；重跑建库或更新数据后统计会变化，现场以当日界面与本文口径表为准。</w:t>
      </w:r>
    </w:p>
    <w:p>
      <w:pPr>
        <w:pStyle w:val="Heading2"/>
      </w:pPr>
      <w:r>
        <w:rPr>
          <w:rFonts w:ascii="Segoe UI" w:hAnsi="Segoe UI" w:eastAsia="微软雅黑"/>
          <w:b/>
          <w:color w:val="1B3A5C"/>
          <w:sz w:val="30"/>
        </w:rPr>
        <w:t>十一、附录</w:t>
      </w:r>
    </w:p>
    <w:p>
      <w:r>
        <w:rPr>
          <w:rFonts w:ascii="Segoe UI" w:hAnsi="Segoe UI" w:eastAsia="微软雅黑"/>
          <w:b/>
          <w:sz w:val="21"/>
        </w:rPr>
        <w:t>截图索引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BF4FF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1B3A5C"/>
                <w:sz w:val="18"/>
              </w:rPr>
              <w:t>图</w:t>
            </w:r>
          </w:p>
        </w:tc>
        <w:tc>
          <w:tcPr>
            <w:tcW w:type="dxa" w:w="3137"/>
            <w:shd w:val="clear" w:color="auto" w:fill="EBF4FF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1B3A5C"/>
                <w:sz w:val="18"/>
              </w:rPr>
              <w:t>文件</w:t>
            </w:r>
          </w:p>
        </w:tc>
        <w:tc>
          <w:tcPr>
            <w:tcW w:type="dxa" w:w="3137"/>
            <w:shd w:val="clear" w:color="auto" w:fill="EBF4FF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1B3A5C"/>
                <w:sz w:val="18"/>
              </w:rPr>
              <w:t>内容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图 1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6"/>
              </w:rPr>
              <w:t>search-results.png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检索“民法典”的结果卡片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图 2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6"/>
              </w:rPr>
              <w:t>law-detail.png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民法典原文与 AI 辅助译文对照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图 3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6"/>
              </w:rPr>
              <w:t>compare-report.png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中越外商投资准入五维比对报告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图 4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6"/>
              </w:rPr>
              <w:t>assistant.png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AI 问答入口，右上角“API 配置 未启用”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图 5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6"/>
              </w:rPr>
              <w:t>terms.png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术语 214 条、73 条含 ≥5 语种</w:t>
            </w:r>
          </w:p>
        </w:tc>
      </w:tr>
      <w:tr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图 6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6"/>
              </w:rPr>
              <w:t>sources.png</w:t>
            </w:r>
          </w:p>
        </w:tc>
        <w:tc>
          <w:tcPr>
            <w:tcW w:type="dxa" w:w="3137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数据来源与各国官方门户</w:t>
            </w:r>
          </w:p>
        </w:tc>
      </w:tr>
    </w:tbl>
    <w:p/>
    <w:p>
      <w:r>
        <w:rPr>
          <w:rFonts w:ascii="Segoe UI" w:hAnsi="Segoe UI" w:eastAsia="微软雅黑"/>
          <w:b/>
          <w:sz w:val="21"/>
        </w:rPr>
        <w:t>数据口径</w:t>
      </w:r>
    </w:p>
    <w:tbl>
      <w:tblPr>
        <w:tblStyle w:val="TableGrid"/>
        <w:jc w:val="center"/>
        <w:tblLook w:firstColumn="1" w:firstRow="1" w:lastColumn="0" w:lastRow="0" w:noHBand="0" w:noVBand="1" w:val="04A0"/>
        <w:tblW w:w="5000" w:type="pct"/>
        <w:tblLayout w:type="autofit"/>
      </w:tblPr>
      <w:tblGrid>
        <w:gridCol w:w="4706"/>
        <w:gridCol w:w="4706"/>
      </w:tblGrid>
      <w:tr>
        <w:tc>
          <w:tcPr>
            <w:tcW w:type="dxa" w:w="4706"/>
            <w:shd w:val="clear" w:color="auto" w:fill="EBF4FF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1B3A5C"/>
                <w:sz w:val="18"/>
              </w:rPr>
              <w:t>指标</w:t>
            </w:r>
          </w:p>
        </w:tc>
        <w:tc>
          <w:tcPr>
            <w:tcW w:type="dxa" w:w="4706"/>
            <w:shd w:val="clear" w:color="auto" w:fill="EBF4FF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/>
                <w:color w:val="1B3A5C"/>
                <w:sz w:val="18"/>
              </w:rPr>
              <w:t>值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法域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12（中国 + 东盟十国 + 东帝汶）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法规 / 条文 / 正文字符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18,785 部 / 339,351 条 / 270,627,557（约 2.71 亿）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译文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1,566 部 / 60,084 条 / 21 分卷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中文标题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18,746 部（99.79%）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界面语言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6（中/英/越/泰/印尼/马来），870 个词条键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比对示例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相似度 3%、显著差异、2/5 维度可对比</w:t>
            </w:r>
          </w:p>
        </w:tc>
      </w:tr>
      <w:tr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校验 / 自测</w:t>
            </w:r>
          </w:p>
        </w:tc>
        <w:tc>
          <w:tcPr>
            <w:tcW w:type="dxa" w:w="4706"/>
          </w:tcPr>
          <w:p>
            <w:pPr>
              <w:spacing w:after="40"/>
            </w:pPr>
            <w:r/>
            <w:r>
              <w:rPr>
                <w:rFonts w:ascii="Segoe UI" w:hAnsi="Segoe UI" w:eastAsia="微软雅黑"/>
                <w:b w:val="0"/>
                <w:sz w:val="17"/>
              </w:rPr>
              <w:t>7 个数据校验器 + 全量 JS 语法；后端 13 项</w:t>
            </w:r>
          </w:p>
        </w:tc>
      </w:tr>
    </w:tbl>
    <w:p/>
    <w:p>
      <w:r>
        <w:rPr>
          <w:rFonts w:ascii="Segoe UI" w:hAnsi="Segoe UI" w:eastAsia="微软雅黑"/>
          <w:b/>
          <w:sz w:val="21"/>
        </w:rPr>
        <w:t>文件位置</w:t>
      </w:r>
      <w:r>
        <w:rPr>
          <w:rFonts w:ascii="Segoe UI" w:hAnsi="Segoe UI" w:eastAsia="微软雅黑"/>
          <w:b w:val="0"/>
          <w:sz w:val="21"/>
        </w:rPr>
        <w:t xml:space="preserve">：产品入口 </w:t>
      </w:r>
      <w:r>
        <w:rPr>
          <w:rFonts w:ascii="Consolas" w:hAnsi="Consolas" w:eastAsia="Consolas"/>
          <w:color w:val="B03060"/>
          <w:sz w:val="20"/>
        </w:rPr>
        <w:t>prototype/index.html</w:t>
      </w:r>
      <w:r>
        <w:rPr>
          <w:rFonts w:ascii="Segoe UI" w:hAnsi="Segoe UI" w:eastAsia="微软雅黑"/>
          <w:b w:val="0"/>
          <w:sz w:val="21"/>
        </w:rPr>
        <w:t xml:space="preserve">；截图 </w:t>
      </w:r>
      <w:r>
        <w:rPr>
          <w:rFonts w:ascii="Consolas" w:hAnsi="Consolas" w:eastAsia="Consolas"/>
          <w:color w:val="B03060"/>
          <w:sz w:val="20"/>
        </w:rPr>
        <w:t>solution/assets/shots/</w:t>
      </w:r>
      <w:r>
        <w:rPr>
          <w:rFonts w:ascii="Segoe UI" w:hAnsi="Segoe UI" w:eastAsia="微软雅黑"/>
          <w:b w:val="0"/>
          <w:sz w:val="21"/>
        </w:rPr>
        <w:t xml:space="preserve">；建库 </w:t>
      </w:r>
      <w:r>
        <w:rPr>
          <w:rFonts w:ascii="Consolas" w:hAnsi="Consolas" w:eastAsia="Consolas"/>
          <w:color w:val="B03060"/>
          <w:sz w:val="20"/>
        </w:rPr>
        <w:t>backend/build_db.py</w:t>
      </w:r>
      <w:r>
        <w:rPr>
          <w:rFonts w:ascii="Segoe UI" w:hAnsi="Segoe UI" w:eastAsia="微软雅黑"/>
          <w:b w:val="0"/>
          <w:sz w:val="21"/>
        </w:rPr>
        <w:t xml:space="preserve">；校验 </w:t>
      </w:r>
      <w:r>
        <w:rPr>
          <w:rFonts w:ascii="Consolas" w:hAnsi="Consolas" w:eastAsia="Consolas"/>
          <w:color w:val="B03060"/>
          <w:sz w:val="20"/>
        </w:rPr>
        <w:t>tools/</w:t>
      </w:r>
      <w:r>
        <w:rPr>
          <w:rFonts w:ascii="Segoe UI" w:hAnsi="Segoe UI" w:eastAsia="微软雅黑"/>
          <w:b w:val="0"/>
          <w:sz w:val="21"/>
        </w:rPr>
        <w:t xml:space="preserve">；部署说明 </w:t>
      </w:r>
      <w:r>
        <w:rPr>
          <w:rFonts w:ascii="Consolas" w:hAnsi="Consolas" w:eastAsia="Consolas"/>
          <w:color w:val="B03060"/>
          <w:sz w:val="20"/>
        </w:rPr>
        <w:t>docs/deploy/</w:t>
      </w:r>
      <w:r>
        <w:rPr>
          <w:rFonts w:ascii="Segoe UI" w:hAnsi="Segoe UI" w:eastAsia="微软雅黑"/>
          <w:b w:val="0"/>
          <w:sz w:val="21"/>
        </w:rPr>
        <w:t>。截图文件按文中编号顺序使用，均为真实界面，未作合成。</w:t>
      </w:r>
    </w:p>
    <w:p>
      <w:r>
        <w:rPr>
          <w:rFonts w:ascii="Segoe UI" w:hAnsi="Segoe UI" w:eastAsia="微软雅黑"/>
          <w:b/>
          <w:sz w:val="21"/>
        </w:rPr>
        <w:t>说明</w:t>
      </w:r>
      <w:r>
        <w:rPr>
          <w:rFonts w:ascii="Segoe UI" w:hAnsi="Segoe UI" w:eastAsia="微软雅黑"/>
          <w:b w:val="0"/>
          <w:sz w:val="21"/>
        </w:rPr>
        <w:t>：本文为演示动线；产品不提供法律意见，不替代执业律师；AI 辅助译文与问答内容标注“AI 辅助生成，仅供参考”；法规以各国官方公布版本为准。</w:t>
      </w:r>
    </w:p>
    <w:p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 w:eastAsia="微软雅黑"/>
        <w:b w:val="0"/>
        <w:color w:val="5C6675"/>
        <w:sz w:val="18"/>
      </w:rPr>
      <w:t xml:space="preserve">第 </w:t>
    </w:r>
    <w:r>
      <w:rPr>
        <w:rFonts w:ascii="Segoe UI" w:hAnsi="Segoe UI" w:eastAsia="微软雅黑"/>
        <w:b w:val="0"/>
        <w:color w:val="5C6675"/>
        <w:sz w:val="18"/>
      </w:rPr>
      <w:fldChar w:fldCharType="begin"/>
      <w:instrText xml:space="preserve">PAGE</w:instrText>
      <w:fldChar w:fldCharType="end"/>
    </w:r>
    <w:r>
      <w:rPr>
        <w:rFonts w:ascii="Segoe UI" w:hAnsi="Segoe UI" w:eastAsia="微软雅黑"/>
        <w:b w:val="0"/>
        <w:color w:val="5C6675"/>
        <w:sz w:val="18"/>
      </w:rPr>
      <w:t xml:space="preserve"> 页  /  共 </w:t>
    </w:r>
    <w:r>
      <w:rPr>
        <w:rFonts w:ascii="Segoe UI" w:hAnsi="Segoe UI" w:eastAsia="微软雅黑"/>
        <w:b w:val="0"/>
        <w:color w:val="5C6675"/>
        <w:sz w:val="18"/>
      </w:rPr>
      <w:fldChar w:fldCharType="begin"/>
      <w:instrText xml:space="preserve">NUMPAGES</w:instrText>
      <w:fldChar w:fldCharType="end"/>
    </w:r>
    <w:r>
      <w:rPr>
        <w:rFonts w:ascii="Segoe UI" w:hAnsi="Segoe UI" w:eastAsia="微软雅黑"/>
        <w:b w:val="0"/>
        <w:color w:val="5C66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Segoe UI" w:hAnsi="Segoe UI" w:eastAsia="微软雅黑"/>
        <w:b w:val="0"/>
        <w:color w:val="5C6675"/>
        <w:sz w:val="17"/>
      </w:rPr>
      <w:t>CALR 产品解决方案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1B3A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 w:eastAsia="微软雅黑"/>
      <w:b/>
      <w:bCs/>
      <w:i/>
      <w:iCs/>
      <w:color w:val="1B3A5C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产品解决方案 Demo</dc:title>
  <dc:subject>3–8 分钟可复现的产品演示动线</dc:subject>
  <dc:creator>上海对外经贸大学 一粒橡子队</dc:creator>
  <cp:keywords>CALR; 中国—东盟; 法律法规数据库; 法律检索; 跨语言; AI 问答</cp:keywords>
  <dc:description>产品解决方案 Demo（比赛评审版）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