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C74738">
      <w:pPr>
        <w:spacing w:before="280" w:after="120"/>
        <w:jc w:val="center"/>
      </w:pPr>
      <w:bookmarkStart w:id="0" w:name="_GoBack"/>
      <w:bookmarkEnd w:id="0"/>
      <w:r>
        <w:rPr>
          <w:rFonts w:ascii="微软雅黑" w:hAnsi="微软雅黑" w:eastAsia="微软雅黑"/>
          <w:b/>
          <w:sz w:val="40"/>
        </w:rPr>
        <w:t>03 · 技术架构与检索</w:t>
      </w:r>
    </w:p>
    <w:p w14:paraId="55F20927">
      <w:pPr>
        <w:ind w:left="320"/>
      </w:pPr>
      <w:r>
        <w:rPr>
          <w:rFonts w:ascii="微软雅黑" w:hAnsi="微软雅黑" w:eastAsia="微软雅黑"/>
          <w:color w:val="555555"/>
          <w:sz w:val="20"/>
        </w:rPr>
        <w:t>本文说明前端架构、后端 API、检索链路、性能实测与安全设计。</w:t>
      </w:r>
    </w:p>
    <w:p w14:paraId="2EF8566A">
      <w:pPr>
        <w:ind w:left="320"/>
      </w:pPr>
      <w:r>
        <w:rPr>
          <w:rFonts w:ascii="微软雅黑" w:hAnsi="微软雅黑" w:eastAsia="微软雅黑"/>
          <w:color w:val="555555"/>
          <w:sz w:val="20"/>
        </w:rPr>
        <w:t>与代码库同步版本：2026-10-24</w:t>
      </w:r>
    </w:p>
    <w:p w14:paraId="33C91078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45027329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一、总体架构</w:t>
      </w:r>
    </w:p>
    <w:p w14:paraId="00220A35">
      <w:pPr>
        <w:ind w:left="240"/>
      </w:pPr>
      <w:r>
        <w:rPr>
          <w:rFonts w:ascii="Consolas" w:hAnsi="Consolas" w:eastAsia="Consolas"/>
          <w:sz w:val="18"/>
        </w:rPr>
        <w:t xml:space="preserve">                     ┌─────────────────────────────────────┐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浏览器 ───────────▶│  FastAPI（backend/app/main.py）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│   ├ /            静态站（prototype/）│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│   ├ /api/*       JSON 接口   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│   └ security.py  限流/体积/CORS/鉴权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└──────────┬──────────────────────────┘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┌─────────────────┼──────────────────┬─────────────────┐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▼                 ▼                  ▼                 ▼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SQLite 检索库      int8 向量索引      bge-m3 ONNX      静态数据文件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calr.db 1.6 GB    347 MB            1024 维            prototype/data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BM25 倒排 877 万  法规 18,861        GPU: DirectML      权威源= laws/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条文 334,779       CPU 回退           派生=分卷/catalog</w:t>
      </w:r>
    </w:p>
    <w:p w14:paraId="4FB34461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双形态</w:t>
      </w:r>
      <w:r>
        <w:rPr>
          <w:rFonts w:ascii="微软雅黑" w:hAnsi="微软雅黑" w:eastAsia="微软雅黑"/>
          <w:sz w:val="21"/>
        </w:rPr>
        <w:t>：同一份前端代码，</w:t>
      </w:r>
      <w:r>
        <w:rPr>
          <w:rFonts w:ascii="Consolas" w:hAnsi="Consolas" w:eastAsia="Consolas"/>
          <w:sz w:val="20"/>
        </w:rPr>
        <w:t>http(s)://</w:t>
      </w:r>
      <w:r>
        <w:rPr>
          <w:rFonts w:ascii="微软雅黑" w:hAnsi="微软雅黑" w:eastAsia="微软雅黑"/>
          <w:sz w:val="21"/>
        </w:rPr>
        <w:t xml:space="preserve"> 打开走后端，</w:t>
      </w:r>
      <w:r>
        <w:rPr>
          <w:rFonts w:ascii="Consolas" w:hAnsi="Consolas" w:eastAsia="Consolas"/>
          <w:sz w:val="20"/>
        </w:rPr>
        <w:t>file://</w:t>
      </w:r>
      <w:r>
        <w:rPr>
          <w:rFonts w:ascii="微软雅黑" w:hAnsi="微软雅黑" w:eastAsia="微软雅黑"/>
          <w:sz w:val="21"/>
        </w:rPr>
        <w:t xml:space="preserve"> 打开走纯静态。</w:t>
      </w:r>
    </w:p>
    <w:p w14:paraId="6A0C7918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判断写在 </w:t>
      </w:r>
      <w:r>
        <w:rPr>
          <w:rFonts w:ascii="Consolas" w:hAnsi="Consolas" w:eastAsia="Consolas"/>
          <w:sz w:val="20"/>
        </w:rPr>
        <w:t>index.html</w:t>
      </w:r>
      <w:r>
        <w:rPr>
          <w:rFonts w:ascii="微软雅黑" w:hAnsi="微软雅黑" w:eastAsia="微软雅黑"/>
          <w:sz w:val="21"/>
        </w:rPr>
        <w:t xml:space="preserve"> 的一段内联脚本里，结果存 </w:t>
      </w:r>
      <w:r>
        <w:rPr>
          <w:rFonts w:ascii="Consolas" w:hAnsi="Consolas" w:eastAsia="Consolas"/>
          <w:sz w:val="20"/>
        </w:rPr>
        <w:t>window.__CALR_API_MODE</w:t>
      </w:r>
      <w:r>
        <w:rPr>
          <w:rFonts w:ascii="微软雅黑" w:hAnsi="微软雅黑" w:eastAsia="微软雅黑"/>
          <w:sz w:val="21"/>
        </w:rPr>
        <w:t>。</w:t>
      </w:r>
    </w:p>
    <w:p w14:paraId="00C520F7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34C973CB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二、前端架构：零构建 SPA</w:t>
      </w:r>
    </w:p>
    <w:p w14:paraId="0F9C3B27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设计原则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5"/>
        <w:gridCol w:w="6755"/>
      </w:tblGrid>
      <w:tr w14:paraId="24753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</w:tcPr>
          <w:p w14:paraId="45C0B8C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原则</w:t>
            </w:r>
          </w:p>
        </w:tc>
        <w:tc>
          <w:tcPr>
            <w:tcW w:w="6755" w:type="dxa"/>
          </w:tcPr>
          <w:p w14:paraId="45E93BD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</w:tr>
      <w:tr w14:paraId="4AB87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</w:tcPr>
          <w:p w14:paraId="55EC7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零构建、零依赖</w:t>
            </w:r>
          </w:p>
        </w:tc>
        <w:tc>
          <w:tcPr>
            <w:tcW w:w="6755" w:type="dxa"/>
          </w:tcPr>
          <w:p w14:paraId="31D4AB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全部 classic </w:t>
            </w:r>
            <w:r>
              <w:rPr>
                <w:rFonts w:ascii="Consolas" w:hAnsi="Consolas" w:eastAsia="Consolas"/>
                <w:sz w:val="18"/>
              </w:rPr>
              <w:t>&lt;script&gt;</w:t>
            </w:r>
            <w:r>
              <w:rPr>
                <w:rFonts w:ascii="微软雅黑" w:hAnsi="微软雅黑" w:eastAsia="微软雅黑"/>
                <w:sz w:val="19"/>
              </w:rPr>
              <w:t xml:space="preserve">，挂在 </w:t>
            </w:r>
            <w:r>
              <w:rPr>
                <w:rFonts w:ascii="Consolas" w:hAnsi="Consolas" w:eastAsia="Consolas"/>
                <w:sz w:val="18"/>
              </w:rPr>
              <w:t>window.CALR</w:t>
            </w:r>
            <w:r>
              <w:rPr>
                <w:rFonts w:ascii="微软雅黑" w:hAnsi="微软雅黑" w:eastAsia="微软雅黑"/>
                <w:sz w:val="19"/>
              </w:rPr>
              <w:t xml:space="preserve"> 命名空间下，无打包器</w:t>
            </w:r>
          </w:p>
        </w:tc>
      </w:tr>
      <w:tr w14:paraId="3251A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</w:tcPr>
          <w:p w14:paraId="02D533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可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9"/>
              </w:rPr>
              <w:t xml:space="preserve"> 运行</w:t>
            </w:r>
          </w:p>
        </w:tc>
        <w:tc>
          <w:tcPr>
            <w:tcW w:w="6755" w:type="dxa"/>
          </w:tcPr>
          <w:p w14:paraId="450841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不用 ES module、不用 fetch 加载数据、不用 Service Worker</w:t>
            </w:r>
          </w:p>
        </w:tc>
      </w:tr>
      <w:tr w14:paraId="2DB90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</w:tcPr>
          <w:p w14:paraId="10267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渐进加载</w:t>
            </w:r>
          </w:p>
        </w:tc>
        <w:tc>
          <w:tcPr>
            <w:tcW w:w="6755" w:type="dxa"/>
          </w:tcPr>
          <w:p w14:paraId="78909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条文分卷按需加载；进度里每载完一个分卷就静默重建索引并刷新当前页</w:t>
            </w:r>
          </w:p>
        </w:tc>
      </w:tr>
      <w:tr w14:paraId="2E1D1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85" w:type="dxa"/>
          </w:tcPr>
          <w:p w14:paraId="5D3762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失败可降级</w:t>
            </w:r>
          </w:p>
        </w:tc>
        <w:tc>
          <w:tcPr>
            <w:tcW w:w="6755" w:type="dxa"/>
          </w:tcPr>
          <w:p w14:paraId="64F6AE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后端不可用 → 纯静态；分卷加载失败 → 保留已有条文</w:t>
            </w:r>
          </w:p>
        </w:tc>
      </w:tr>
    </w:tbl>
    <w:p w14:paraId="64CDEFEC"/>
    <w:p w14:paraId="6457A774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模块划分</w:t>
      </w:r>
    </w:p>
    <w:p w14:paraId="3F8F6457">
      <w:pPr>
        <w:ind w:left="240"/>
      </w:pPr>
      <w:r>
        <w:rPr>
          <w:rFonts w:ascii="Consolas" w:hAnsi="Consolas" w:eastAsia="Consolas"/>
          <w:sz w:val="18"/>
        </w:rPr>
        <w:t>assets/js/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app.js              启动、导航、主题、回到顶部、i18n 切换；D1 的异步引导也在这里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core/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store.js          数据层：合并多来源 → 建索引（lawById/articleById/lawsByCountry…）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search.js         检索算法：分词、同义扩展、BM25、精确匹配加权、国别优先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fulltext.js       分卷懒加载与译文合并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qa.js             问答：检索 → 引用构建 → 要点抽取 → （可选）模型改写/重排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rerank.js         BYOK 语义重排（用户自带 Key 时用模型筛掉词面命中的无关引用）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llm.js            BYOK 配置与流式调用（默认 sessionStorage，可选持久化）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api.js            后端适配层：同源自动识别、bootstrap/compact/search/qa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router.js         hash 路由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i18n.js           6 语种界面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util.js           分词、转义、格式化、paragraphs（含 PDF 断行合并）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views/              home / search / law / compare / assistant / terms / sources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ui/                 icons / components（卡片、空态、面包屑、toast）</w:t>
      </w:r>
    </w:p>
    <w:p w14:paraId="13A136EC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store 的数据合并顺序</w:t>
      </w:r>
    </w:p>
    <w:p w14:paraId="7FD2FB8A">
      <w:pPr>
        <w:ind w:left="240"/>
      </w:pPr>
      <w:r>
        <w:rPr>
          <w:rFonts w:ascii="Consolas" w:hAnsi="Consolas" w:eastAsia="Consolas"/>
          <w:sz w:val="18"/>
        </w:rPr>
        <w:t>CALR_DATA_CORE / CALR_DATA_EXTRA（dataset-core/extra，约 1,600 部）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+ CALR_CN_CATALOG（中国 1,566 部，扁平 schema）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+ CALR_INTL_CATALOG（东盟 17,219 部，rich schema）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+ CALR_API_LAWS（API 模式后台补齐，来自 /api/laws/compact）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+ CALR_FULLTEXT_META（分卷元数据占位）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↓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按 id 去重 → 合并字段 → 用分卷条文覆盖 catalog 条文 → 建索引</w:t>
      </w:r>
    </w:p>
    <w:p w14:paraId="6389EFF8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去重必须同时对照「已加载的 store」</w:t>
      </w:r>
      <w:r>
        <w:rPr>
          <w:rFonts w:ascii="微软雅黑" w:hAnsi="微软雅黑" w:eastAsia="微软雅黑"/>
          <w:sz w:val="21"/>
        </w:rPr>
        <w:t>，否则 dataset-core 里已有的 1,600 多部会被重复计入</w:t>
      </w:r>
    </w:p>
    <w:p w14:paraId="08918EF6">
      <w:pPr>
        <w:spacing w:after="80" w:line="300" w:lineRule="auto"/>
      </w:pPr>
      <w:r>
        <w:rPr>
          <w:rFonts w:ascii="微软雅黑" w:hAnsi="微软雅黑" w:eastAsia="微软雅黑"/>
          <w:sz w:val="21"/>
        </w:rPr>
        <w:t>（曾导致国别卡片显示中国 1,594 而真实 1,586）。</w:t>
      </w:r>
    </w:p>
    <w:p w14:paraId="2FDF2A0A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5063DCF7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三、后端 API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7"/>
        <w:gridCol w:w="1744"/>
        <w:gridCol w:w="3907"/>
        <w:gridCol w:w="2328"/>
      </w:tblGrid>
      <w:tr w14:paraId="16B7E2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75706A7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方法</w:t>
            </w:r>
          </w:p>
        </w:tc>
        <w:tc>
          <w:tcPr>
            <w:tcW w:w="1744" w:type="dxa"/>
          </w:tcPr>
          <w:p w14:paraId="24EEF0D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路径</w:t>
            </w:r>
          </w:p>
        </w:tc>
        <w:tc>
          <w:tcPr>
            <w:tcW w:w="3907" w:type="dxa"/>
          </w:tcPr>
          <w:p w14:paraId="46B7CED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  <w:tc>
          <w:tcPr>
            <w:tcW w:w="2328" w:type="dxa"/>
          </w:tcPr>
          <w:p w14:paraId="3FBA171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实测</w:t>
            </w:r>
          </w:p>
        </w:tc>
      </w:tr>
      <w:tr w14:paraId="6F01C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058339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138671A6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/api/health</w:t>
            </w:r>
          </w:p>
        </w:tc>
        <w:tc>
          <w:tcPr>
            <w:tcW w:w="3907" w:type="dxa"/>
          </w:tcPr>
          <w:p w14:paraId="5FCDD7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健康检查 + 数据规模 + 安全状态</w:t>
            </w:r>
          </w:p>
        </w:tc>
        <w:tc>
          <w:tcPr>
            <w:tcW w:w="2328" w:type="dxa"/>
          </w:tcPr>
          <w:p w14:paraId="478466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74 ms</w:t>
            </w:r>
          </w:p>
        </w:tc>
      </w:tr>
      <w:tr w14:paraId="43729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77C6A3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02E4E941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/api/stats</w:t>
            </w:r>
          </w:p>
        </w:tc>
        <w:tc>
          <w:tcPr>
            <w:tcW w:w="3907" w:type="dxa"/>
          </w:tcPr>
          <w:p w14:paraId="31E3DA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法规/条文/词项数、国别与层级分布</w:t>
            </w:r>
          </w:p>
        </w:tc>
        <w:tc>
          <w:tcPr>
            <w:tcW w:w="2328" w:type="dxa"/>
          </w:tcPr>
          <w:p w14:paraId="43367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7 ms</w:t>
            </w:r>
          </w:p>
        </w:tc>
      </w:tr>
      <w:tr w14:paraId="70227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1FB622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3A6D4072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/api/bootstrap</w:t>
            </w:r>
          </w:p>
        </w:tc>
        <w:tc>
          <w:tcPr>
            <w:tcW w:w="3907" w:type="dxa"/>
          </w:tcPr>
          <w:p w14:paraId="457913B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首屏元数据</w:t>
            </w:r>
            <w:r>
              <w:rPr>
                <w:rFonts w:ascii="微软雅黑" w:hAnsi="微软雅黑" w:eastAsia="微软雅黑"/>
                <w:sz w:val="19"/>
              </w:rPr>
              <w:t>：统计/国别/层级/主题/语言</w:t>
            </w:r>
          </w:p>
        </w:tc>
        <w:tc>
          <w:tcPr>
            <w:tcW w:w="2328" w:type="dxa"/>
          </w:tcPr>
          <w:p w14:paraId="3F9693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214 ms · 2.7 KB</w:t>
            </w:r>
          </w:p>
        </w:tc>
      </w:tr>
      <w:tr w14:paraId="2C309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366EF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711F5934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/api/countries</w:t>
            </w:r>
          </w:p>
        </w:tc>
        <w:tc>
          <w:tcPr>
            <w:tcW w:w="3907" w:type="dxa"/>
          </w:tcPr>
          <w:p w14:paraId="07D5D2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12 法域及法规数</w:t>
            </w:r>
          </w:p>
        </w:tc>
        <w:tc>
          <w:tcPr>
            <w:tcW w:w="2328" w:type="dxa"/>
          </w:tcPr>
          <w:p w14:paraId="65916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 w14:paraId="5D644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02EFA1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2668ECE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/api/laws</w:t>
            </w:r>
          </w:p>
        </w:tc>
        <w:tc>
          <w:tcPr>
            <w:tcW w:w="3907" w:type="dxa"/>
          </w:tcPr>
          <w:p w14:paraId="7A49A8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法规列表（country/level/status/q/分页）</w:t>
            </w:r>
          </w:p>
        </w:tc>
        <w:tc>
          <w:tcPr>
            <w:tcW w:w="2328" w:type="dxa"/>
          </w:tcPr>
          <w:p w14:paraId="7C58A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25 ms</w:t>
            </w:r>
          </w:p>
        </w:tc>
      </w:tr>
      <w:tr w14:paraId="1688B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7B7118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353857F5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/api/laws/compact</w:t>
            </w:r>
          </w:p>
        </w:tc>
        <w:tc>
          <w:tcPr>
            <w:tcW w:w="3907" w:type="dxa"/>
          </w:tcPr>
          <w:p w14:paraId="7B2B515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轻量法规列表</w:t>
            </w:r>
            <w:r>
              <w:rPr>
                <w:rFonts w:ascii="微软雅黑" w:hAnsi="微软雅黑" w:eastAsia="微软雅黑"/>
                <w:sz w:val="19"/>
              </w:rPr>
              <w:t>（供前端后台补齐）</w:t>
            </w:r>
          </w:p>
        </w:tc>
        <w:tc>
          <w:tcPr>
            <w:tcW w:w="2328" w:type="dxa"/>
          </w:tcPr>
          <w:p w14:paraId="370737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10 页 · 10.73 MB</w:t>
            </w:r>
          </w:p>
        </w:tc>
      </w:tr>
      <w:tr w14:paraId="2BB04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750843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4A36DD3D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/api/laws/{id}</w:t>
            </w:r>
          </w:p>
        </w:tc>
        <w:tc>
          <w:tcPr>
            <w:tcW w:w="3907" w:type="dxa"/>
          </w:tcPr>
          <w:p w14:paraId="1CAA32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法规详情（含全部条文）</w:t>
            </w:r>
          </w:p>
        </w:tc>
        <w:tc>
          <w:tcPr>
            <w:tcW w:w="2328" w:type="dxa"/>
          </w:tcPr>
          <w:p w14:paraId="583D5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26 ms</w:t>
            </w:r>
          </w:p>
        </w:tc>
      </w:tr>
      <w:tr w14:paraId="562624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1E40E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43FD0D49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/api/laws/{id}/articles</w:t>
            </w:r>
          </w:p>
        </w:tc>
        <w:tc>
          <w:tcPr>
            <w:tcW w:w="3907" w:type="dxa"/>
          </w:tcPr>
          <w:p w14:paraId="4C9554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仅条文</w:t>
            </w:r>
          </w:p>
        </w:tc>
        <w:tc>
          <w:tcPr>
            <w:tcW w:w="2328" w:type="dxa"/>
          </w:tcPr>
          <w:p w14:paraId="262D90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 w14:paraId="1DFE4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736190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083DADE3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/api/search</w:t>
            </w:r>
          </w:p>
        </w:tc>
        <w:tc>
          <w:tcPr>
            <w:tcW w:w="3907" w:type="dxa"/>
          </w:tcPr>
          <w:p w14:paraId="497EF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检索，`mode=keyword\</w:t>
            </w:r>
          </w:p>
        </w:tc>
        <w:tc>
          <w:tcPr>
            <w:tcW w:w="2328" w:type="dxa"/>
          </w:tcPr>
          <w:p w14:paraId="353C77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semantic\</w:t>
            </w:r>
          </w:p>
        </w:tc>
      </w:tr>
      <w:tr w14:paraId="25C74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671B0C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35B989F6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/api/search/articles</w:t>
            </w:r>
          </w:p>
        </w:tc>
        <w:tc>
          <w:tcPr>
            <w:tcW w:w="3907" w:type="dxa"/>
          </w:tcPr>
          <w:p w14:paraId="20CF9C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在指定法规内检索条文</w:t>
            </w:r>
          </w:p>
        </w:tc>
        <w:tc>
          <w:tcPr>
            <w:tcW w:w="2328" w:type="dxa"/>
          </w:tcPr>
          <w:p w14:paraId="50581D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 w14:paraId="373E7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5DB78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w="1744" w:type="dxa"/>
          </w:tcPr>
          <w:p w14:paraId="0EBCD333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/api/vectors</w:t>
            </w:r>
          </w:p>
        </w:tc>
        <w:tc>
          <w:tcPr>
            <w:tcW w:w="3907" w:type="dxa"/>
          </w:tcPr>
          <w:p w14:paraId="24B33C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向量索引状态</w:t>
            </w:r>
          </w:p>
        </w:tc>
        <w:tc>
          <w:tcPr>
            <w:tcW w:w="2328" w:type="dxa"/>
          </w:tcPr>
          <w:p w14:paraId="22023C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 w14:paraId="683AB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7" w:type="dxa"/>
          </w:tcPr>
          <w:p w14:paraId="08B1BC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w="1744" w:type="dxa"/>
          </w:tcPr>
          <w:p w14:paraId="4340950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/api/qa</w:t>
            </w:r>
          </w:p>
        </w:tc>
        <w:tc>
          <w:tcPr>
            <w:tcW w:w="3907" w:type="dxa"/>
          </w:tcPr>
          <w:p w14:paraId="275DE7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问答（条文级向量召回）</w:t>
            </w:r>
          </w:p>
        </w:tc>
        <w:tc>
          <w:tcPr>
            <w:tcW w:w="2328" w:type="dxa"/>
          </w:tcPr>
          <w:p w14:paraId="3183B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550 ms</w:t>
            </w:r>
          </w:p>
        </w:tc>
      </w:tr>
    </w:tbl>
    <w:p w14:paraId="43628408"/>
    <w:p w14:paraId="1D3D184A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5B5E02CC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四、检索链路</w:t>
      </w:r>
    </w:p>
    <w:p w14:paraId="2B3EAC69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4.1 法规级检索（</w:t>
      </w:r>
      <w:r>
        <w:rPr>
          <w:rFonts w:ascii="Consolas" w:hAnsi="Consolas" w:eastAsia="Consolas"/>
          <w:b/>
          <w:sz w:val="24"/>
        </w:rPr>
        <w:t>/api/search</w:t>
      </w:r>
      <w:r>
        <w:rPr>
          <w:rFonts w:ascii="微软雅黑" w:hAnsi="微软雅黑" w:eastAsia="微软雅黑"/>
          <w:b/>
          <w:sz w:val="25"/>
        </w:rPr>
        <w:t>）</w:t>
      </w:r>
    </w:p>
    <w:p w14:paraId="773C34DF">
      <w:pPr>
        <w:ind w:left="240"/>
      </w:pPr>
      <w:r>
        <w:rPr>
          <w:rFonts w:ascii="Consolas" w:hAnsi="Consolas" w:eastAsia="Consolas"/>
          <w:sz w:val="18"/>
        </w:rPr>
        <w:t>查询 q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├─ 分词：CJK 取 unigram + bigram，拉丁/泰/越取整词（与前端同一套口径）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├─ 同义扩展（semantic 模式）：数据→个人信息/数据保护/数据安全…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├─ BM25 倒排打分：k1=1.2, b=0.75，IDF 由倒排表实时计算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├─ 加权：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│    ① 标题剥「中华人民共和国」前缀后精确匹配        +45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│    ② 同名法规中国法优先（PRIORITY_COUNTRY=CN）     +25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│    ③ 标题命中率 = 查询词出现在标题的比例 × 30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│    ④ 无标题记录 ×0.55（多为采集缺失，避免占满首屏）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│    ⑤ 有正文条文 +12~20（对数压缩）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├─ 相关性门槛：低于最高分 15% 丢弃（与前端一致）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└─ 性能：先排序取前 800 名再做标题分词，避免上万候选逐个分词</w:t>
      </w:r>
    </w:p>
    <w:p w14:paraId="603FF132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为什么标题要剥前缀</w:t>
      </w:r>
      <w:r>
        <w:rPr>
          <w:rFonts w:ascii="微软雅黑" w:hAnsi="微软雅黑" w:eastAsia="微软雅黑"/>
          <w:sz w:val="21"/>
        </w:rPr>
        <w:t>：东盟各国整理稿的中文标题直接就是「民法典」，</w:t>
      </w:r>
    </w:p>
    <w:p w14:paraId="6048FC0E">
      <w:pPr>
        <w:spacing w:after="80" w:line="300" w:lineRule="auto"/>
      </w:pPr>
      <w:r>
        <w:rPr>
          <w:rFonts w:ascii="微软雅黑" w:hAnsi="微软雅黑" w:eastAsia="微软雅黑"/>
          <w:sz w:val="21"/>
        </w:rPr>
        <w:t>而中国是「中华人民共和国民法典」；不剥前缀，中国法在「标题精确匹配」上永远吃亏</w:t>
      </w:r>
    </w:p>
    <w:p w14:paraId="5DAC7B2E">
      <w:pPr>
        <w:spacing w:after="80" w:line="300" w:lineRule="auto"/>
      </w:pPr>
      <w:r>
        <w:rPr>
          <w:rFonts w:ascii="微软雅黑" w:hAnsi="微软雅黑" w:eastAsia="微软雅黑"/>
          <w:sz w:val="21"/>
        </w:rPr>
        <w:t>（实测《民法典》曾排在 20 名之外）。</w:t>
      </w:r>
    </w:p>
    <w:p w14:paraId="5DFDC4AF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4.2 混合检索（</w:t>
      </w:r>
      <w:r>
        <w:rPr>
          <w:rFonts w:ascii="Consolas" w:hAnsi="Consolas" w:eastAsia="Consolas"/>
          <w:b/>
          <w:sz w:val="24"/>
        </w:rPr>
        <w:t>mode=hybrid</w:t>
      </w:r>
      <w:r>
        <w:rPr>
          <w:rFonts w:ascii="微软雅黑" w:hAnsi="微软雅黑" w:eastAsia="微软雅黑"/>
          <w:b/>
          <w:sz w:val="25"/>
        </w:rPr>
        <w:t>）</w:t>
      </w:r>
    </w:p>
    <w:p w14:paraId="791C7523">
      <w:pPr>
        <w:ind w:left="240"/>
      </w:pPr>
      <w:r>
        <w:rPr>
          <w:rFonts w:ascii="Consolas" w:hAnsi="Consolas" w:eastAsia="Consolas"/>
          <w:sz w:val="18"/>
        </w:rPr>
        <w:t xml:space="preserve">            ┌──────────────────┐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查询 q ──▶│ BM25（法规级）   │─┐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└──────────────────┘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┌──────────────────┐ │   RRF 融合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查询 q ──▶│ bge-m3 → 余弦    │─┼─▶ score = Σ 1/(60 + rank_i) ──▶ 排序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│ 18,861 条法规向量 │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└──────────────────┘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    │   国别约束（问句提到某国则只留该国结果）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    └─▶ 返回（含 debug: rrf / bm25 / cosine / 两路排名）</w:t>
      </w:r>
    </w:p>
    <w:p w14:paraId="3B6399BE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为什么 RRF 而不是加权求和</w:t>
      </w:r>
      <w:r>
        <w:rPr>
          <w:rFonts w:ascii="微软雅黑" w:hAnsi="微软雅黑" w:eastAsia="微软雅黑"/>
          <w:sz w:val="21"/>
        </w:rPr>
        <w:t>：BM25 分数量级 60–150，余弦 0–1，量纲不可比；</w:t>
      </w:r>
    </w:p>
    <w:p w14:paraId="7F036A88">
      <w:pPr>
        <w:spacing w:after="80" w:line="300" w:lineRule="auto"/>
      </w:pPr>
      <w:r>
        <w:rPr>
          <w:rFonts w:ascii="微软雅黑" w:hAnsi="微软雅黑" w:eastAsia="微软雅黑"/>
          <w:sz w:val="21"/>
        </w:rPr>
        <w:t>RRF 只看排名，无需归一化，也无需为每个查询调参。</w:t>
      </w:r>
    </w:p>
    <w:p w14:paraId="462B9020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4.3 问答（</w:t>
      </w:r>
      <w:r>
        <w:rPr>
          <w:rFonts w:ascii="Consolas" w:hAnsi="Consolas" w:eastAsia="Consolas"/>
          <w:b/>
          <w:sz w:val="24"/>
        </w:rPr>
        <w:t>POST /api/qa</w:t>
      </w:r>
      <w:r>
        <w:rPr>
          <w:rFonts w:ascii="微软雅黑" w:hAnsi="微软雅黑" w:eastAsia="微软雅黑"/>
          <w:b/>
          <w:sz w:val="25"/>
        </w:rPr>
        <w:t>）</w:t>
      </w:r>
    </w:p>
    <w:p w14:paraId="79028F9E">
      <w:pPr>
        <w:ind w:left="240"/>
      </w:pPr>
      <w:r>
        <w:rPr>
          <w:rFonts w:ascii="Consolas" w:hAnsi="Consolas" w:eastAsia="Consolas"/>
          <w:sz w:val="18"/>
        </w:rPr>
        <w:t>问题 ──▶ bge-m3 编码 ──▶ 条文级向量检索（334,779 条，topk×6）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▼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去重（正文前 80 字为键，跨重复法规记录收敛）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▼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取 lawId + no 回查 SQLite，拿原文与条号标签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      ▼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   citations[] → 前端组装 answer（要点从条文原文抽取）</w:t>
      </w:r>
    </w:p>
    <w:p w14:paraId="66055B46">
      <w:pPr>
        <w:spacing w:after="80" w:line="300" w:lineRule="auto"/>
      </w:pPr>
      <w:r>
        <w:rPr>
          <w:rFonts w:ascii="微软雅黑" w:hAnsi="微软雅黑" w:eastAsia="微软雅黑"/>
          <w:sz w:val="21"/>
        </w:rPr>
        <w:t>实测召回（前 1 条）：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798D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BE3D0E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提问</w:t>
            </w:r>
          </w:p>
        </w:tc>
        <w:tc>
          <w:tcPr>
            <w:tcW w:w="4320" w:type="dxa"/>
          </w:tcPr>
          <w:p w14:paraId="7676E5C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召回</w:t>
            </w:r>
          </w:p>
        </w:tc>
      </w:tr>
      <w:tr w14:paraId="11661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6789E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数据安全法里关于数据分类分级保护的规定</w:t>
            </w:r>
          </w:p>
        </w:tc>
        <w:tc>
          <w:tcPr>
            <w:tcW w:w="4320" w:type="dxa"/>
          </w:tcPr>
          <w:p w14:paraId="118E0B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《数据安全法》第 21 条</w:t>
            </w:r>
          </w:p>
        </w:tc>
      </w:tr>
      <w:tr w14:paraId="16D90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30A3C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劳动法关于加班工资的规定</w:t>
            </w:r>
          </w:p>
        </w:tc>
        <w:tc>
          <w:tcPr>
            <w:tcW w:w="4320" w:type="dxa"/>
          </w:tcPr>
          <w:p w14:paraId="1E560F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《劳动合同法》第 31 条</w:t>
            </w:r>
          </w:p>
        </w:tc>
      </w:tr>
      <w:tr w14:paraId="3D9FB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9424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仲裁裁决的撤销情形</w:t>
            </w:r>
          </w:p>
        </w:tc>
        <w:tc>
          <w:tcPr>
            <w:tcW w:w="4320" w:type="dxa"/>
          </w:tcPr>
          <w:p w14:paraId="0D0E2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《仲裁法》第 58 条</w:t>
            </w:r>
          </w:p>
        </w:tc>
      </w:tr>
      <w:tr w14:paraId="0161E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8BA4E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泰国个人数据保护法关于跨境传输</w:t>
            </w:r>
          </w:p>
        </w:tc>
        <w:tc>
          <w:tcPr>
            <w:tcW w:w="4320" w:type="dxa"/>
          </w:tcPr>
          <w:p w14:paraId="28E124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TH Section 29（</w:t>
            </w:r>
            <w:r>
              <w:rPr>
                <w:rFonts w:ascii="微软雅黑" w:hAnsi="微软雅黑" w:eastAsia="微软雅黑"/>
                <w:b/>
                <w:sz w:val="19"/>
              </w:rPr>
              <w:t>中文提问命中泰文法规的英文条文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</w:tr>
    </w:tbl>
    <w:p w14:paraId="7D168F5C"/>
    <w:p w14:paraId="7DD9AF12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015EADA5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五、性能实测</w:t>
      </w:r>
    </w:p>
    <w:p w14:paraId="55BAB026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首屏（同一份数据，两种打开方式）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21C0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C851A5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视图</w:t>
            </w:r>
          </w:p>
        </w:tc>
        <w:tc>
          <w:tcPr>
            <w:tcW w:w="2160" w:type="dxa"/>
          </w:tcPr>
          <w:p w14:paraId="630EA74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API 模式</w:t>
            </w:r>
          </w:p>
        </w:tc>
        <w:tc>
          <w:tcPr>
            <w:tcW w:w="2160" w:type="dxa"/>
          </w:tcPr>
          <w:p w14:paraId="225ABBF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离线（file://）</w:t>
            </w:r>
          </w:p>
        </w:tc>
        <w:tc>
          <w:tcPr>
            <w:tcW w:w="2160" w:type="dxa"/>
          </w:tcPr>
          <w:p w14:paraId="27A735C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5CAF6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1ABAE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首页</w:t>
            </w:r>
          </w:p>
        </w:tc>
        <w:tc>
          <w:tcPr>
            <w:tcW w:w="2160" w:type="dxa"/>
          </w:tcPr>
          <w:p w14:paraId="70CFAF9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675 ms</w:t>
            </w:r>
          </w:p>
        </w:tc>
        <w:tc>
          <w:tcPr>
            <w:tcW w:w="2160" w:type="dxa"/>
          </w:tcPr>
          <w:p w14:paraId="524C2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4,159 ms</w:t>
            </w:r>
          </w:p>
        </w:tc>
        <w:tc>
          <w:tcPr>
            <w:tcW w:w="2160" w:type="dxa"/>
          </w:tcPr>
          <w:p w14:paraId="62AEB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快 6.2 倍</w:t>
            </w:r>
          </w:p>
        </w:tc>
      </w:tr>
      <w:tr w14:paraId="09DEA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0794C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详情页</w:t>
            </w:r>
          </w:p>
        </w:tc>
        <w:tc>
          <w:tcPr>
            <w:tcW w:w="2160" w:type="dxa"/>
          </w:tcPr>
          <w:p w14:paraId="3D3FD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约 700 ms</w:t>
            </w:r>
          </w:p>
        </w:tc>
        <w:tc>
          <w:tcPr>
            <w:tcW w:w="2160" w:type="dxa"/>
          </w:tcPr>
          <w:p w14:paraId="60CB49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w="2160" w:type="dxa"/>
          </w:tcPr>
          <w:p w14:paraId="76DFA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API 兜底取整部法</w:t>
            </w:r>
          </w:p>
        </w:tc>
      </w:tr>
      <w:tr w14:paraId="292AF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9D874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国别页</w:t>
            </w:r>
          </w:p>
        </w:tc>
        <w:tc>
          <w:tcPr>
            <w:tcW w:w="2160" w:type="dxa"/>
          </w:tcPr>
          <w:p w14:paraId="119E8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约 700 ms</w:t>
            </w:r>
          </w:p>
        </w:tc>
        <w:tc>
          <w:tcPr>
            <w:tcW w:w="2160" w:type="dxa"/>
          </w:tcPr>
          <w:p w14:paraId="0D1128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w="2160" w:type="dxa"/>
          </w:tcPr>
          <w:p w14:paraId="1A38A1FB">
            <w:pPr>
              <w:spacing w:after="0" w:line="240" w:lineRule="auto"/>
            </w:pPr>
          </w:p>
        </w:tc>
      </w:tr>
      <w:tr w14:paraId="6BD79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3A6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比对页</w:t>
            </w:r>
          </w:p>
        </w:tc>
        <w:tc>
          <w:tcPr>
            <w:tcW w:w="2160" w:type="dxa"/>
          </w:tcPr>
          <w:p w14:paraId="2431ED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约 780 ms</w:t>
            </w:r>
          </w:p>
        </w:tc>
        <w:tc>
          <w:tcPr>
            <w:tcW w:w="2160" w:type="dxa"/>
          </w:tcPr>
          <w:p w14:paraId="66A795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w="2160" w:type="dxa"/>
          </w:tcPr>
          <w:p w14:paraId="44B7125E">
            <w:pPr>
              <w:spacing w:after="0" w:line="240" w:lineRule="auto"/>
            </w:pPr>
          </w:p>
        </w:tc>
      </w:tr>
      <w:tr w14:paraId="73082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4AB2F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检索页</w:t>
            </w:r>
          </w:p>
        </w:tc>
        <w:tc>
          <w:tcPr>
            <w:tcW w:w="2160" w:type="dxa"/>
          </w:tcPr>
          <w:p w14:paraId="2779AB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693 ms</w:t>
            </w:r>
          </w:p>
        </w:tc>
        <w:tc>
          <w:tcPr>
            <w:tcW w:w="2160" w:type="dxa"/>
          </w:tcPr>
          <w:p w14:paraId="23CC9D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w="2160" w:type="dxa"/>
          </w:tcPr>
          <w:p w14:paraId="1840B003">
            <w:pPr>
              <w:spacing w:after="0" w:line="240" w:lineRule="auto"/>
            </w:pPr>
          </w:p>
        </w:tc>
      </w:tr>
    </w:tbl>
    <w:p w14:paraId="26EA034A"/>
    <w:p w14:paraId="4B404358">
      <w:pPr>
        <w:ind w:left="320"/>
      </w:pPr>
      <w:r>
        <w:rPr>
          <w:rFonts w:ascii="微软雅黑" w:hAnsi="微软雅黑" w:eastAsia="微软雅黑"/>
          <w:color w:val="555555"/>
          <w:sz w:val="20"/>
        </w:rPr>
        <w:t>数字随优化阶段变化，此处为 2026-10-24 最终值。下文的 D1 与懒加载两步叠加后，</w:t>
      </w:r>
    </w:p>
    <w:p w14:paraId="0FDA57AD">
      <w:pPr>
        <w:ind w:left="320"/>
      </w:pPr>
      <w:r>
        <w:rPr>
          <w:rFonts w:ascii="微软雅黑" w:hAnsi="微软雅黑" w:eastAsia="微软雅黑"/>
          <w:color w:val="555555"/>
          <w:sz w:val="20"/>
        </w:rPr>
        <w:t>首屏由最初的 4,454 ms 降到 675 ms（</w:t>
      </w:r>
      <w:r>
        <w:rPr>
          <w:rFonts w:ascii="微软雅黑" w:hAnsi="微软雅黑" w:eastAsia="微软雅黑"/>
          <w:b/>
          <w:color w:val="555555"/>
          <w:sz w:val="20"/>
        </w:rPr>
        <w:t>6.6 倍</w:t>
      </w:r>
      <w:r>
        <w:rPr>
          <w:rFonts w:ascii="微软雅黑" w:hAnsi="微软雅黑" w:eastAsia="微软雅黑"/>
          <w:color w:val="555555"/>
          <w:sz w:val="20"/>
        </w:rPr>
        <w:t>）。</w:t>
      </w:r>
    </w:p>
    <w:p w14:paraId="3AA87BFC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瓶颈分析与 D1</w:t>
      </w:r>
    </w:p>
    <w:p w14:paraId="2B156C6E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关键事实</w:t>
      </w:r>
      <w:r>
        <w:rPr>
          <w:rFonts w:ascii="微软雅黑" w:hAnsi="微软雅黑" w:eastAsia="微软雅黑"/>
          <w:sz w:val="21"/>
        </w:rPr>
        <w:t>：首屏 6.4 秒的瓶颈</w:t>
      </w:r>
      <w:r>
        <w:rPr>
          <w:rFonts w:ascii="微软雅黑" w:hAnsi="微软雅黑" w:eastAsia="微软雅黑"/>
          <w:b/>
          <w:sz w:val="21"/>
        </w:rPr>
        <w:t>不是网络传输</w:t>
      </w:r>
      <w:r>
        <w:rPr>
          <w:rFonts w:ascii="微软雅黑" w:hAnsi="微软雅黑" w:eastAsia="微软雅黑"/>
          <w:sz w:val="21"/>
        </w:rPr>
        <w:t xml:space="preserve">（本地传输≈0），而是 </w:t>
      </w:r>
      <w:r>
        <w:rPr>
          <w:rFonts w:ascii="微软雅黑" w:hAnsi="微软雅黑" w:eastAsia="微软雅黑"/>
          <w:b/>
          <w:sz w:val="21"/>
        </w:rPr>
        <w:t>21 MB JS 的解析执行</w:t>
      </w:r>
      <w:r>
        <w:rPr>
          <w:rFonts w:ascii="微软雅黑" w:hAnsi="微软雅黑" w:eastAsia="微软雅黑"/>
          <w:sz w:val="21"/>
        </w:rPr>
        <w:t>。</w:t>
      </w:r>
    </w:p>
    <w:p w14:paraId="47DD6F98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其中 </w:t>
      </w:r>
      <w:r>
        <w:rPr>
          <w:rFonts w:ascii="Consolas" w:hAnsi="Consolas" w:eastAsia="Consolas"/>
          <w:sz w:val="20"/>
        </w:rPr>
        <w:t>intl-catalog.js</w:t>
      </w:r>
      <w:r>
        <w:rPr>
          <w:rFonts w:ascii="微软雅黑" w:hAnsi="微软雅黑" w:eastAsia="微软雅黑"/>
          <w:sz w:val="21"/>
        </w:rPr>
        <w:t xml:space="preserve"> 独占 </w:t>
      </w:r>
      <w:r>
        <w:rPr>
          <w:rFonts w:ascii="微软雅黑" w:hAnsi="微软雅黑" w:eastAsia="微软雅黑"/>
          <w:b/>
          <w:sz w:val="21"/>
        </w:rPr>
        <w:t>15.9 MB</w:t>
      </w:r>
      <w:r>
        <w:rPr>
          <w:rFonts w:ascii="微软雅黑" w:hAnsi="微软雅黑" w:eastAsia="微软雅黑"/>
          <w:sz w:val="21"/>
        </w:rPr>
        <w:t>。</w:t>
      </w:r>
    </w:p>
    <w:p w14:paraId="20C60644">
      <w:pPr>
        <w:pStyle w:val="16"/>
        <w:ind w:left="360"/>
      </w:pPr>
      <w:r>
        <w:rPr>
          <w:rFonts w:ascii="微软雅黑" w:hAnsi="微软雅黑" w:eastAsia="微软雅黑"/>
          <w:sz w:val="21"/>
        </w:rPr>
        <w:t>开 gzip：21.1 MB → 3.40 MB（压掉 84%），但</w:t>
      </w:r>
      <w:r>
        <w:rPr>
          <w:rFonts w:ascii="微软雅黑" w:hAnsi="微软雅黑" w:eastAsia="微软雅黑"/>
          <w:b/>
          <w:sz w:val="21"/>
        </w:rPr>
        <w:t>本地测试看不到任何提速</w:t>
      </w:r>
      <w:r>
        <w:rPr>
          <w:rFonts w:ascii="微软雅黑" w:hAnsi="微软雅黑" w:eastAsia="微软雅黑"/>
          <w:sz w:val="21"/>
        </w:rPr>
        <w:t>（6,432 → 6,819 ms，属噪声）</w:t>
      </w:r>
    </w:p>
    <w:p w14:paraId="12D54A1F">
      <w:pPr>
        <w:spacing w:after="80" w:line="300" w:lineRule="auto"/>
      </w:pPr>
      <w:r>
        <w:rPr>
          <w:rFonts w:ascii="微软雅黑" w:hAnsi="微软雅黑" w:eastAsia="微软雅黑"/>
          <w:sz w:val="21"/>
        </w:rPr>
        <w:t>—— gzip 省的是传输，本地传输耗时为 0。</w:t>
      </w:r>
      <w:r>
        <w:rPr>
          <w:rFonts w:ascii="微软雅黑" w:hAnsi="微软雅黑" w:eastAsia="微软雅黑"/>
          <w:b/>
          <w:sz w:val="21"/>
        </w:rPr>
        <w:t>gzip 的价值在真实网络部署</w:t>
      </w:r>
      <w:r>
        <w:rPr>
          <w:rFonts w:ascii="微软雅黑" w:hAnsi="微软雅黑" w:eastAsia="微软雅黑"/>
          <w:sz w:val="21"/>
        </w:rPr>
        <w:t>：</w:t>
      </w:r>
    </w:p>
    <w:p w14:paraId="77B11995">
      <w:pPr>
        <w:spacing w:after="80" w:line="300" w:lineRule="auto"/>
      </w:pPr>
      <w:r>
        <w:rPr>
          <w:rFonts w:ascii="微软雅黑" w:hAnsi="微软雅黑" w:eastAsia="微软雅黑"/>
          <w:sz w:val="21"/>
        </w:rPr>
        <w:t>10 Mbps 下首屏 25.7 s → 9.5 s（2.7 倍），2 Mbps 下 102.9 s → 21.8 s（4.7 倍）。</w:t>
      </w:r>
    </w:p>
    <w:p w14:paraId="06B91BC8">
      <w:pPr>
        <w:pStyle w:val="16"/>
        <w:ind w:left="360"/>
      </w:pPr>
      <w:r>
        <w:rPr>
          <w:rFonts w:ascii="微软雅黑" w:hAnsi="微软雅黑" w:eastAsia="微软雅黑"/>
          <w:b/>
          <w:sz w:val="21"/>
        </w:rPr>
        <w:t>D1 才是本地提速的正解</w:t>
      </w:r>
      <w:r>
        <w:rPr>
          <w:rFonts w:ascii="微软雅黑" w:hAnsi="微软雅黑" w:eastAsia="微软雅黑"/>
          <w:sz w:val="21"/>
        </w:rPr>
        <w:t>：API 模式下</w:t>
      </w:r>
      <w:r>
        <w:rPr>
          <w:rFonts w:ascii="微软雅黑" w:hAnsi="微软雅黑" w:eastAsia="微软雅黑"/>
          <w:b/>
          <w:sz w:val="21"/>
        </w:rPr>
        <w:t>根本不加载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sz w:val="20"/>
        </w:rPr>
        <w:t>intl-catalog.js</w:t>
      </w:r>
      <w:r>
        <w:rPr>
          <w:rFonts w:ascii="微软雅黑" w:hAnsi="微软雅黑" w:eastAsia="微软雅黑"/>
          <w:sz w:val="21"/>
        </w:rPr>
        <w:t>，</w:t>
      </w:r>
    </w:p>
    <w:p w14:paraId="0D1CB443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改用 </w:t>
      </w:r>
      <w:r>
        <w:rPr>
          <w:rFonts w:ascii="Consolas" w:hAnsi="Consolas" w:eastAsia="Consolas"/>
          <w:sz w:val="20"/>
        </w:rPr>
        <w:t>/api/bootstrap</w:t>
      </w:r>
      <w:r>
        <w:rPr>
          <w:rFonts w:ascii="微软雅黑" w:hAnsi="微软雅黑" w:eastAsia="微软雅黑"/>
          <w:sz w:val="21"/>
        </w:rPr>
        <w:t xml:space="preserve">（2.7 KB）+ </w:t>
      </w:r>
      <w:r>
        <w:rPr>
          <w:rFonts w:ascii="Consolas" w:hAnsi="Consolas" w:eastAsia="Consolas"/>
          <w:sz w:val="20"/>
        </w:rPr>
        <w:t>/api/laws/compact</w:t>
      </w:r>
      <w:r>
        <w:rPr>
          <w:rFonts w:ascii="微软雅黑" w:hAnsi="微软雅黑" w:eastAsia="微软雅黑"/>
          <w:sz w:val="21"/>
        </w:rPr>
        <w:t>（后台补齐）。首屏 4,454 → 2,152 ms。</w:t>
      </w:r>
    </w:p>
    <w:p w14:paraId="5F9D2288">
      <w:pPr>
        <w:pStyle w:val="16"/>
        <w:ind w:left="360"/>
      </w:pPr>
      <w:r>
        <w:rPr>
          <w:rFonts w:ascii="微软雅黑" w:hAnsi="微软雅黑" w:eastAsia="微软雅黑"/>
          <w:b/>
          <w:sz w:val="21"/>
        </w:rPr>
        <w:t>再进一步（懒加载 `bm25-idf.js`）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buildBm25()</w:t>
      </w:r>
      <w:r>
        <w:rPr>
          <w:rFonts w:ascii="微软雅黑" w:hAnsi="微软雅黑" w:eastAsia="微软雅黑"/>
          <w:sz w:val="21"/>
        </w:rPr>
        <w:t xml:space="preserve"> 在没有预计算表时会现算，</w:t>
      </w:r>
    </w:p>
    <w:p w14:paraId="4AF3AECC">
      <w:pPr>
        <w:spacing w:after="80" w:line="300" w:lineRule="auto"/>
      </w:pPr>
      <w:r>
        <w:rPr>
          <w:rFonts w:ascii="微软雅黑" w:hAnsi="微软雅黑" w:eastAsia="微软雅黑"/>
          <w:sz w:val="21"/>
        </w:rPr>
        <w:t>所以那张 3.72 MB 的 IDF 表只在「前端自己做 BM25」时才需要；API 模式用不到。</w:t>
      </w:r>
    </w:p>
    <w:p w14:paraId="7A78C539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同样改为 </w:t>
      </w:r>
      <w:r>
        <w:rPr>
          <w:rFonts w:ascii="Consolas" w:hAnsi="Consolas" w:eastAsia="Consolas"/>
          <w:sz w:val="20"/>
        </w:rPr>
        <w:t>file://</w:t>
      </w:r>
      <w:r>
        <w:rPr>
          <w:rFonts w:ascii="微软雅黑" w:hAnsi="微软雅黑" w:eastAsia="微软雅黑"/>
          <w:sz w:val="21"/>
        </w:rPr>
        <w:t xml:space="preserve"> 才加载后，首屏 2,152 → </w:t>
      </w:r>
      <w:r>
        <w:rPr>
          <w:rFonts w:ascii="微软雅黑" w:hAnsi="微软雅黑" w:eastAsia="微软雅黑"/>
          <w:b/>
          <w:sz w:val="21"/>
        </w:rPr>
        <w:t>675 ms</w:t>
      </w:r>
      <w:r>
        <w:rPr>
          <w:rFonts w:ascii="微软雅黑" w:hAnsi="微软雅黑" w:eastAsia="微软雅黑"/>
          <w:sz w:val="21"/>
        </w:rPr>
        <w:t>。</w:t>
      </w:r>
    </w:p>
    <w:p w14:paraId="08D19ADA">
      <w:pPr>
        <w:pStyle w:val="16"/>
        <w:ind w:left="360"/>
      </w:pPr>
      <w:r>
        <w:rPr>
          <w:rFonts w:ascii="微软雅黑" w:hAnsi="微软雅黑" w:eastAsia="微软雅黑"/>
          <w:sz w:val="21"/>
        </w:rPr>
        <w:t xml:space="preserve">两处懒加载合计：API 模式实际解析的前端资源从 24.0 MB（42 脚本）降到 </w:t>
      </w:r>
      <w:r>
        <w:rPr>
          <w:rFonts w:ascii="微软雅黑" w:hAnsi="微软雅黑" w:eastAsia="微软雅黑"/>
          <w:b/>
          <w:sz w:val="21"/>
        </w:rPr>
        <w:t>约 3.7 MB</w:t>
      </w:r>
      <w:r>
        <w:rPr>
          <w:rFonts w:ascii="微软雅黑" w:hAnsi="微软雅黑" w:eastAsia="微软雅黑"/>
          <w:sz w:val="21"/>
        </w:rPr>
        <w:t>。</w:t>
      </w:r>
    </w:p>
    <w:p w14:paraId="66E13A2E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检索延迟（GPU 空闲时）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3EF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FAFC61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模式</w:t>
            </w:r>
          </w:p>
        </w:tc>
        <w:tc>
          <w:tcPr>
            <w:tcW w:w="4320" w:type="dxa"/>
          </w:tcPr>
          <w:p w14:paraId="38B28E4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P50</w:t>
            </w:r>
          </w:p>
        </w:tc>
      </w:tr>
      <w:tr w14:paraId="10816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F154B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BM25（法级）</w:t>
            </w:r>
          </w:p>
        </w:tc>
        <w:tc>
          <w:tcPr>
            <w:tcW w:w="4320" w:type="dxa"/>
          </w:tcPr>
          <w:p w14:paraId="3E3851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256 ms</w:t>
            </w:r>
          </w:p>
        </w:tc>
      </w:tr>
      <w:tr w14:paraId="20CDB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DE8E5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纯向量</w:t>
            </w:r>
          </w:p>
        </w:tc>
        <w:tc>
          <w:tcPr>
            <w:tcW w:w="4320" w:type="dxa"/>
          </w:tcPr>
          <w:p w14:paraId="6EA8C5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466 ms</w:t>
            </w:r>
          </w:p>
        </w:tc>
      </w:tr>
      <w:tr w14:paraId="2D929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C199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RRF 融合</w:t>
            </w:r>
          </w:p>
        </w:tc>
        <w:tc>
          <w:tcPr>
            <w:tcW w:w="4320" w:type="dxa"/>
          </w:tcPr>
          <w:p w14:paraId="154B0A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407 ms</w:t>
            </w:r>
          </w:p>
        </w:tc>
      </w:tr>
      <w:tr w14:paraId="7AA4D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E314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条文级问答</w:t>
            </w:r>
          </w:p>
        </w:tc>
        <w:tc>
          <w:tcPr>
            <w:tcW w:w="4320" w:type="dxa"/>
          </w:tcPr>
          <w:p w14:paraId="6CEA6E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550 ms</w:t>
            </w:r>
          </w:p>
        </w:tc>
      </w:tr>
    </w:tbl>
    <w:p w14:paraId="75E1AE43"/>
    <w:p w14:paraId="50C11A2E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向量化吞吐（本机 GTX 1650 Ti，DirectML）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33E1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ECB7D4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层级</w:t>
            </w:r>
          </w:p>
        </w:tc>
        <w:tc>
          <w:tcPr>
            <w:tcW w:w="2160" w:type="dxa"/>
          </w:tcPr>
          <w:p w14:paraId="1C68B93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条数</w:t>
            </w:r>
          </w:p>
        </w:tc>
        <w:tc>
          <w:tcPr>
            <w:tcW w:w="2160" w:type="dxa"/>
          </w:tcPr>
          <w:p w14:paraId="5276C6E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吞吐</w:t>
            </w:r>
          </w:p>
        </w:tc>
        <w:tc>
          <w:tcPr>
            <w:tcW w:w="2160" w:type="dxa"/>
          </w:tcPr>
          <w:p w14:paraId="67A452F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耗时</w:t>
            </w:r>
          </w:p>
        </w:tc>
      </w:tr>
      <w:tr w14:paraId="68F4D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879EA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法规级</w:t>
            </w:r>
          </w:p>
        </w:tc>
        <w:tc>
          <w:tcPr>
            <w:tcW w:w="2160" w:type="dxa"/>
          </w:tcPr>
          <w:p w14:paraId="5F871D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18,861</w:t>
            </w:r>
          </w:p>
        </w:tc>
        <w:tc>
          <w:tcPr>
            <w:tcW w:w="2160" w:type="dxa"/>
          </w:tcPr>
          <w:p w14:paraId="216A0E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35 → 15 条/秒</w:t>
            </w:r>
          </w:p>
        </w:tc>
        <w:tc>
          <w:tcPr>
            <w:tcW w:w="2160" w:type="dxa"/>
          </w:tcPr>
          <w:p w14:paraId="005883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 分钟</w:t>
            </w:r>
          </w:p>
        </w:tc>
      </w:tr>
      <w:tr w14:paraId="6C034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6248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条文级</w:t>
            </w:r>
          </w:p>
        </w:tc>
        <w:tc>
          <w:tcPr>
            <w:tcW w:w="2160" w:type="dxa"/>
          </w:tcPr>
          <w:p w14:paraId="1C34D7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334,779</w:t>
            </w:r>
          </w:p>
        </w:tc>
        <w:tc>
          <w:tcPr>
            <w:tcW w:w="2160" w:type="dxa"/>
          </w:tcPr>
          <w:p w14:paraId="7271A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18~19 条/秒</w:t>
            </w:r>
          </w:p>
        </w:tc>
        <w:tc>
          <w:tcPr>
            <w:tcW w:w="2160" w:type="dxa"/>
          </w:tcPr>
          <w:p w14:paraId="6B8962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 小时 3 分</w:t>
            </w:r>
          </w:p>
        </w:tc>
      </w:tr>
    </w:tbl>
    <w:p w14:paraId="136212D8"/>
    <w:p w14:paraId="5432ACB7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纯 CPU 只有 6 条/秒</w:t>
      </w:r>
      <w:r>
        <w:rPr>
          <w:rFonts w:ascii="微软雅黑" w:hAnsi="微软雅黑" w:eastAsia="微软雅黑"/>
          <w:sz w:val="21"/>
        </w:rPr>
        <w:t xml:space="preserve">，GPU 快约 6 倍。用 </w:t>
      </w:r>
      <w:r>
        <w:rPr>
          <w:rFonts w:ascii="微软雅黑" w:hAnsi="微软雅黑" w:eastAsia="微软雅黑"/>
          <w:b/>
          <w:sz w:val="21"/>
        </w:rPr>
        <w:t>DirectML</w:t>
      </w:r>
      <w:r>
        <w:rPr>
          <w:rFonts w:ascii="微软雅黑" w:hAnsi="微软雅黑" w:eastAsia="微软雅黑"/>
          <w:sz w:val="21"/>
        </w:rPr>
        <w:t xml:space="preserve"> 而非 CUDA：不需装 CUDA 工具链，</w:t>
      </w:r>
    </w:p>
    <w:p w14:paraId="1F5FE33F">
      <w:pPr>
        <w:spacing w:after="80" w:line="300" w:lineRule="auto"/>
      </w:pPr>
      <w:r>
        <w:rPr>
          <w:rFonts w:ascii="微软雅黑" w:hAnsi="微软雅黑" w:eastAsia="微软雅黑"/>
          <w:sz w:val="21"/>
        </w:rPr>
        <w:t>任何 DX12 显卡可用，仅 200 MB 依赖。</w:t>
      </w:r>
    </w:p>
    <w:p w14:paraId="6C6DEA38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6E90C194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六、安全设计</w:t>
      </w:r>
    </w:p>
    <w:p w14:paraId="45B5AE8B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后端（</w:t>
      </w:r>
      <w:r>
        <w:rPr>
          <w:rFonts w:ascii="Consolas" w:hAnsi="Consolas" w:eastAsia="Consolas"/>
          <w:b/>
          <w:sz w:val="24"/>
        </w:rPr>
        <w:t>backend/app/security.py</w:t>
      </w:r>
      <w:r>
        <w:rPr>
          <w:rFonts w:ascii="微软雅黑" w:hAnsi="微软雅黑" w:eastAsia="微软雅黑"/>
          <w:b/>
          <w:sz w:val="25"/>
        </w:rPr>
        <w:t>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1"/>
        <w:gridCol w:w="7299"/>
      </w:tblGrid>
      <w:tr w14:paraId="38236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320FEC1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措施</w:t>
            </w:r>
          </w:p>
        </w:tc>
        <w:tc>
          <w:tcPr>
            <w:tcW w:w="7299" w:type="dxa"/>
          </w:tcPr>
          <w:p w14:paraId="3860562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</w:tr>
      <w:tr w14:paraId="4E7A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654A877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SQL 注入</w:t>
            </w:r>
          </w:p>
        </w:tc>
        <w:tc>
          <w:tcPr>
            <w:tcW w:w="7299" w:type="dxa"/>
          </w:tcPr>
          <w:p w14:paraId="20E1DD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全部参数化（24 处 </w:t>
            </w:r>
            <w:r>
              <w:rPr>
                <w:rFonts w:ascii="Consolas" w:hAnsi="Consolas" w:eastAsia="Consolas"/>
                <w:sz w:val="18"/>
              </w:rPr>
              <w:t>?</w:t>
            </w:r>
            <w:r>
              <w:rPr>
                <w:rFonts w:ascii="微软雅黑" w:hAnsi="微软雅黑" w:eastAsia="微软雅黑"/>
                <w:sz w:val="19"/>
              </w:rPr>
              <w:t xml:space="preserve"> 占位符）；</w:t>
            </w:r>
            <w:r>
              <w:rPr>
                <w:rFonts w:ascii="Consolas" w:hAnsi="Consolas" w:eastAsia="Consolas"/>
                <w:sz w:val="18"/>
              </w:rPr>
              <w:t>in_clause(n)</w:t>
            </w:r>
            <w:r>
              <w:rPr>
                <w:rFonts w:ascii="微软雅黑" w:hAnsi="微软雅黑" w:eastAsia="微软雅黑"/>
                <w:sz w:val="19"/>
              </w:rPr>
              <w:t xml:space="preserve"> 只产出占位符，禁止拼外部值</w:t>
            </w:r>
          </w:p>
        </w:tc>
      </w:tr>
      <w:tr w14:paraId="07B39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5F31FB1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只读数据库</w:t>
            </w:r>
          </w:p>
        </w:tc>
        <w:tc>
          <w:tcPr>
            <w:tcW w:w="7299" w:type="dxa"/>
          </w:tcPr>
          <w:p w14:paraId="28A61F6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PRAGMA query_only=ON</w:t>
            </w:r>
          </w:p>
        </w:tc>
      </w:tr>
      <w:tr w14:paraId="2173E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7F66371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CORS</w:t>
            </w:r>
          </w:p>
        </w:tc>
        <w:tc>
          <w:tcPr>
            <w:tcW w:w="7299" w:type="dxa"/>
          </w:tcPr>
          <w:p w14:paraId="0A2256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默认只允许同源 +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sz w:val="18"/>
              </w:rPr>
              <w:t>"null"</w:t>
            </w:r>
            <w:r>
              <w:rPr>
                <w:rFonts w:ascii="微软雅黑" w:hAnsi="微软雅黑" w:eastAsia="微软雅黑"/>
                <w:sz w:val="19"/>
              </w:rPr>
              <w:t xml:space="preserve">；生产用 </w:t>
            </w:r>
            <w:r>
              <w:rPr>
                <w:rFonts w:ascii="Consolas" w:hAnsi="Consolas" w:eastAsia="Consolas"/>
                <w:sz w:val="18"/>
              </w:rPr>
              <w:t>CALR_CORS_ORIGINS</w:t>
            </w:r>
            <w:r>
              <w:rPr>
                <w:rFonts w:ascii="微软雅黑" w:hAnsi="微软雅黑" w:eastAsia="微软雅黑"/>
                <w:sz w:val="19"/>
              </w:rPr>
              <w:t xml:space="preserve"> 显式列域名；</w:t>
            </w:r>
            <w:r>
              <w:rPr>
                <w:rFonts w:ascii="Consolas" w:hAnsi="Consolas" w:eastAsia="Consolas"/>
                <w:sz w:val="18"/>
              </w:rPr>
              <w:t>allow_methods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Consolas" w:hAnsi="Consolas" w:eastAsia="Consolas"/>
                <w:sz w:val="18"/>
              </w:rPr>
              <w:t>allow_headers</w:t>
            </w:r>
            <w:r>
              <w:rPr>
                <w:rFonts w:ascii="微软雅黑" w:hAnsi="微软雅黑" w:eastAsia="微软雅黑"/>
                <w:sz w:val="19"/>
              </w:rPr>
              <w:t xml:space="preserve"> 限定必要项</w:t>
            </w:r>
          </w:p>
        </w:tc>
      </w:tr>
      <w:tr w14:paraId="7C3A0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2C1E27B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请求体上限</w:t>
            </w:r>
          </w:p>
        </w:tc>
        <w:tc>
          <w:tcPr>
            <w:tcW w:w="7299" w:type="dxa"/>
          </w:tcPr>
          <w:p w14:paraId="1CE1E7A8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Content-Length &gt; CALR_MAX_BODY</w:t>
            </w:r>
            <w:r>
              <w:rPr>
                <w:rFonts w:ascii="微软雅黑" w:hAnsi="微软雅黑" w:eastAsia="微软雅黑"/>
                <w:sz w:val="19"/>
              </w:rPr>
              <w:t>（默认 256 KB）→ 413</w:t>
            </w:r>
          </w:p>
        </w:tc>
      </w:tr>
      <w:tr w14:paraId="70A76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217AB0A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限流</w:t>
            </w:r>
          </w:p>
        </w:tc>
        <w:tc>
          <w:tcPr>
            <w:tcW w:w="7299" w:type="dxa"/>
          </w:tcPr>
          <w:p w14:paraId="02CD47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按 IP 令牌桶（默认 120 次/分、突增 30）；只作用于 </w:t>
            </w:r>
            <w:r>
              <w:rPr>
                <w:rFonts w:ascii="Consolas" w:hAnsi="Consolas" w:eastAsia="Consolas"/>
                <w:sz w:val="18"/>
              </w:rPr>
              <w:t>/api/</w:t>
            </w:r>
          </w:p>
        </w:tc>
      </w:tr>
      <w:tr w14:paraId="07CB7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24944D1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QA 鉴权</w:t>
            </w:r>
          </w:p>
        </w:tc>
        <w:tc>
          <w:tcPr>
            <w:tcW w:w="7299" w:type="dxa"/>
          </w:tcPr>
          <w:p w14:paraId="255039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设 </w:t>
            </w:r>
            <w:r>
              <w:rPr>
                <w:rFonts w:ascii="Consolas" w:hAnsi="Consolas" w:eastAsia="Consolas"/>
                <w:sz w:val="18"/>
              </w:rPr>
              <w:t>CALR_API_KEY</w:t>
            </w:r>
            <w:r>
              <w:rPr>
                <w:rFonts w:ascii="微软雅黑" w:hAnsi="微软雅黑" w:eastAsia="微软雅黑"/>
                <w:sz w:val="19"/>
              </w:rPr>
              <w:t xml:space="preserve"> 后 </w:t>
            </w:r>
            <w:r>
              <w:rPr>
                <w:rFonts w:ascii="Consolas" w:hAnsi="Consolas" w:eastAsia="Consolas"/>
                <w:sz w:val="18"/>
              </w:rPr>
              <w:t>/api/qa</w:t>
            </w:r>
            <w:r>
              <w:rPr>
                <w:rFonts w:ascii="微软雅黑" w:hAnsi="微软雅黑" w:eastAsia="微软雅黑"/>
                <w:sz w:val="19"/>
              </w:rPr>
              <w:t xml:space="preserve"> 必须带 </w:t>
            </w:r>
            <w:r>
              <w:rPr>
                <w:rFonts w:ascii="Consolas" w:hAnsi="Consolas" w:eastAsia="Consolas"/>
                <w:sz w:val="18"/>
              </w:rPr>
              <w:t>X-API-Key</w:t>
            </w:r>
            <w:r>
              <w:rPr>
                <w:rFonts w:ascii="微软雅黑" w:hAnsi="微软雅黑" w:eastAsia="微软雅黑"/>
                <w:sz w:val="19"/>
              </w:rPr>
              <w:t>；不设则开放（本地/演示）</w:t>
            </w:r>
          </w:p>
        </w:tc>
      </w:tr>
      <w:tr w14:paraId="47BA1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41" w:type="dxa"/>
          </w:tcPr>
          <w:p w14:paraId="2FF5104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信息泄露</w:t>
            </w:r>
          </w:p>
        </w:tc>
        <w:tc>
          <w:tcPr>
            <w:tcW w:w="7299" w:type="dxa"/>
          </w:tcPr>
          <w:p w14:paraId="01B85E11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/api/health</w:t>
            </w:r>
            <w:r>
              <w:rPr>
                <w:rFonts w:ascii="微软雅黑" w:hAnsi="微软雅黑" w:eastAsia="微软雅黑"/>
                <w:sz w:val="19"/>
              </w:rPr>
              <w:t xml:space="preserve"> 只返回安全配置的状态计数，不含任何密钥值</w:t>
            </w:r>
          </w:p>
        </w:tc>
      </w:tr>
    </w:tbl>
    <w:p w14:paraId="22D6E94D"/>
    <w:p w14:paraId="63F404EA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实测：恶意 Origin 的 </w:t>
      </w:r>
      <w:r>
        <w:rPr>
          <w:rFonts w:ascii="Consolas" w:hAnsi="Consolas" w:eastAsia="Consolas"/>
          <w:sz w:val="20"/>
        </w:rPr>
        <w:t>Access-Control-Allow-Origin</w:t>
      </w:r>
      <w:r>
        <w:rPr>
          <w:rFonts w:ascii="微软雅黑" w:hAnsi="微软雅黑" w:eastAsia="微软雅黑"/>
          <w:sz w:val="21"/>
        </w:rPr>
        <w:t xml:space="preserve"> 为空（已拒绝）；连发 45 次出现 17 次 429。</w:t>
      </w:r>
    </w:p>
    <w:p w14:paraId="1974F3E6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前端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1"/>
        <w:gridCol w:w="6909"/>
      </w:tblGrid>
      <w:tr w14:paraId="15475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1" w:type="dxa"/>
          </w:tcPr>
          <w:p w14:paraId="0AC28AA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w="6909" w:type="dxa"/>
          </w:tcPr>
          <w:p w14:paraId="704847A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 w14:paraId="10A7C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1" w:type="dxa"/>
          </w:tcPr>
          <w:p w14:paraId="628504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XSS</w:t>
            </w:r>
          </w:p>
        </w:tc>
        <w:tc>
          <w:tcPr>
            <w:tcW w:w="6909" w:type="dxa"/>
          </w:tcPr>
          <w:p w14:paraId="054333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33 处 </w:t>
            </w:r>
            <w:r>
              <w:rPr>
                <w:rFonts w:ascii="Consolas" w:hAnsi="Consolas" w:eastAsia="Consolas"/>
                <w:sz w:val="18"/>
              </w:rPr>
              <w:t>innerHTML</w:t>
            </w:r>
            <w:r>
              <w:rPr>
                <w:rFonts w:ascii="微软雅黑" w:hAnsi="微软雅黑" w:eastAsia="微软雅黑"/>
                <w:sz w:val="19"/>
              </w:rPr>
              <w:t xml:space="preserve"> 赋值，753 处 </w:t>
            </w:r>
            <w:r>
              <w:rPr>
                <w:rFonts w:ascii="Consolas" w:hAnsi="Consolas" w:eastAsia="Consolas"/>
                <w:sz w:val="18"/>
              </w:rPr>
              <w:t>esc()</w:t>
            </w:r>
            <w:r>
              <w:rPr>
                <w:rFonts w:ascii="微软雅黑" w:hAnsi="微软雅黑" w:eastAsia="微软雅黑"/>
                <w:sz w:val="19"/>
              </w:rPr>
              <w:t xml:space="preserve"> 转义；未发现直接把外部数据拼进 HTML 的路径</w:t>
            </w:r>
          </w:p>
        </w:tc>
      </w:tr>
      <w:tr w14:paraId="65A6A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1" w:type="dxa"/>
          </w:tcPr>
          <w:p w14:paraId="4AECB27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BYOK API Key</w:t>
            </w:r>
          </w:p>
        </w:tc>
        <w:tc>
          <w:tcPr>
            <w:tcW w:w="6909" w:type="dxa"/>
          </w:tcPr>
          <w:p w14:paraId="334188C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默认只进 `sessionStorage`</w:t>
            </w:r>
            <w:r>
              <w:rPr>
                <w:rFonts w:ascii="微软雅黑" w:hAnsi="微软雅黑" w:eastAsia="微软雅黑"/>
                <w:sz w:val="19"/>
              </w:rPr>
              <w:t xml:space="preserve">（关标签页即清）；用户显式勾选「记住」才写 </w:t>
            </w:r>
            <w:r>
              <w:rPr>
                <w:rFonts w:ascii="Consolas" w:hAnsi="Consolas" w:eastAsia="Consolas"/>
                <w:sz w:val="18"/>
              </w:rPr>
              <w:t>localStorage</w:t>
            </w:r>
            <w:r>
              <w:rPr>
                <w:rFonts w:ascii="微软雅黑" w:hAnsi="微软雅黑" w:eastAsia="微软雅黑"/>
                <w:sz w:val="19"/>
              </w:rPr>
              <w:t xml:space="preserve">；两者互斥无残留；输入框 </w:t>
            </w:r>
            <w:r>
              <w:rPr>
                <w:rFonts w:ascii="Consolas" w:hAnsi="Consolas" w:eastAsia="Consolas"/>
                <w:sz w:val="18"/>
              </w:rPr>
              <w:t>type=password</w:t>
            </w:r>
          </w:p>
        </w:tc>
      </w:tr>
      <w:tr w14:paraId="7580B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1" w:type="dxa"/>
          </w:tcPr>
          <w:p w14:paraId="68D2BD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Key 去向</w:t>
            </w:r>
          </w:p>
        </w:tc>
        <w:tc>
          <w:tcPr>
            <w:tcW w:w="6909" w:type="dxa"/>
          </w:tcPr>
          <w:p w14:paraId="362603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直连用户自己填的 Base URL，</w:t>
            </w:r>
            <w:r>
              <w:rPr>
                <w:rFonts w:ascii="微软雅黑" w:hAnsi="微软雅黑" w:eastAsia="微软雅黑"/>
                <w:b/>
                <w:sz w:val="19"/>
              </w:rPr>
              <w:t>不经过 CALR 后端</w:t>
            </w:r>
          </w:p>
        </w:tc>
      </w:tr>
      <w:tr w14:paraId="0DD52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1" w:type="dxa"/>
          </w:tcPr>
          <w:p w14:paraId="476878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硬编码密钥</w:t>
            </w:r>
          </w:p>
        </w:tc>
        <w:tc>
          <w:tcPr>
            <w:tcW w:w="6909" w:type="dxa"/>
          </w:tcPr>
          <w:p w14:paraId="02B6CCBD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 xml:space="preserve"> 内 0 个</w:t>
            </w:r>
          </w:p>
        </w:tc>
      </w:tr>
    </w:tbl>
    <w:p w14:paraId="329EF3F4"/>
    <w:p w14:paraId="02D15575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仓库</w:t>
      </w:r>
    </w:p>
    <w:p w14:paraId="0DCDC9E4">
      <w:pPr>
        <w:spacing w:after="80" w:line="300" w:lineRule="auto"/>
      </w:pPr>
      <w:r>
        <w:rPr>
          <w:rFonts w:ascii="Consolas" w:hAnsi="Consolas" w:eastAsia="Consolas"/>
          <w:sz w:val="20"/>
        </w:rPr>
        <w:t>.gitignore</w:t>
      </w:r>
      <w:r>
        <w:rPr>
          <w:rFonts w:ascii="微软雅黑" w:hAnsi="微软雅黑" w:eastAsia="微软雅黑"/>
          <w:sz w:val="21"/>
        </w:rPr>
        <w:t xml:space="preserve"> 排除 </w:t>
      </w:r>
      <w:r>
        <w:rPr>
          <w:rFonts w:ascii="Consolas" w:hAnsi="Consolas" w:eastAsia="Consolas"/>
          <w:sz w:val="20"/>
        </w:rPr>
        <w:t>_work/</w:t>
      </w:r>
      <w:r>
        <w:rPr>
          <w:rFonts w:ascii="微软雅黑" w:hAnsi="微软雅黑" w:eastAsia="微软雅黑"/>
          <w:sz w:val="21"/>
        </w:rPr>
        <w:t xml:space="preserve">（含模型、缓存、原始 PDF）与 </w:t>
      </w:r>
      <w:r>
        <w:rPr>
          <w:rFonts w:ascii="Consolas" w:hAnsi="Consolas" w:eastAsia="Consolas"/>
          <w:sz w:val="20"/>
        </w:rPr>
        <w:t>backend/data/</w:t>
      </w:r>
      <w:r>
        <w:rPr>
          <w:rFonts w:ascii="微软雅黑" w:hAnsi="微软雅黑" w:eastAsia="微软雅黑"/>
          <w:sz w:val="21"/>
        </w:rPr>
        <w:t>（DB 1.6 GB + 向量 347 MB）。</w:t>
      </w:r>
    </w:p>
    <w:p w14:paraId="16659FA6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19BA526A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七、部署要点</w:t>
      </w:r>
    </w:p>
    <w:p w14:paraId="2A7DC9C0">
      <w:pPr>
        <w:ind w:left="240"/>
      </w:pPr>
      <w:r>
        <w:rPr>
          <w:rFonts w:ascii="Consolas" w:hAnsi="Consolas" w:eastAsia="Consolas"/>
          <w:sz w:val="18"/>
        </w:rPr>
        <w:t># 服务器：4 核 8G 起（DB 1.6 GB + 向量 347 MB + BM25 计算，2G 内存是下限）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docker compose up -d --build      # 见 docker-compose.yml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Nginx 反代必须开 gzip：静态站 16 MB 目录压到约 1.5 MB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gzip on;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gzip_types application/javascript application/json text/css;</w:t>
      </w:r>
    </w:p>
    <w:p w14:paraId="209BBCF7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环境变量清单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DD98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83CAA3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变量</w:t>
            </w:r>
          </w:p>
        </w:tc>
        <w:tc>
          <w:tcPr>
            <w:tcW w:w="2880" w:type="dxa"/>
          </w:tcPr>
          <w:p w14:paraId="08BBFA3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默认</w:t>
            </w:r>
          </w:p>
        </w:tc>
        <w:tc>
          <w:tcPr>
            <w:tcW w:w="2880" w:type="dxa"/>
          </w:tcPr>
          <w:p w14:paraId="6F688D7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69148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F2E16CF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CALR_DB</w:t>
            </w:r>
          </w:p>
        </w:tc>
        <w:tc>
          <w:tcPr>
            <w:tcW w:w="2880" w:type="dxa"/>
          </w:tcPr>
          <w:p w14:paraId="1081786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backend/data/calr.db</w:t>
            </w:r>
          </w:p>
        </w:tc>
        <w:tc>
          <w:tcPr>
            <w:tcW w:w="2880" w:type="dxa"/>
          </w:tcPr>
          <w:p w14:paraId="60DED2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数据库路径</w:t>
            </w:r>
          </w:p>
        </w:tc>
      </w:tr>
      <w:tr w14:paraId="4EDAF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E29ADF8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CALR_VEC</w:t>
            </w:r>
          </w:p>
        </w:tc>
        <w:tc>
          <w:tcPr>
            <w:tcW w:w="2880" w:type="dxa"/>
          </w:tcPr>
          <w:p w14:paraId="557618AB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backend/data/vectors</w:t>
            </w:r>
          </w:p>
        </w:tc>
        <w:tc>
          <w:tcPr>
            <w:tcW w:w="2880" w:type="dxa"/>
          </w:tcPr>
          <w:p w14:paraId="1AA55F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向量索引目录</w:t>
            </w:r>
          </w:p>
        </w:tc>
      </w:tr>
      <w:tr w14:paraId="4FEC3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50BD76D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CALR_MODEL</w:t>
            </w:r>
          </w:p>
        </w:tc>
        <w:tc>
          <w:tcPr>
            <w:tcW w:w="2880" w:type="dxa"/>
          </w:tcPr>
          <w:p w14:paraId="22D23CDA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_work/models/bge-m3</w:t>
            </w:r>
          </w:p>
        </w:tc>
        <w:tc>
          <w:tcPr>
            <w:tcW w:w="2880" w:type="dxa"/>
          </w:tcPr>
          <w:p w14:paraId="44269C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嵌入模型目录</w:t>
            </w:r>
          </w:p>
        </w:tc>
      </w:tr>
      <w:tr w14:paraId="61EF0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4B2077E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CALR_CORS_ORIGINS</w:t>
            </w:r>
          </w:p>
        </w:tc>
        <w:tc>
          <w:tcPr>
            <w:tcW w:w="2880" w:type="dxa"/>
          </w:tcPr>
          <w:p w14:paraId="1DECE3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同源 + null</w:t>
            </w:r>
          </w:p>
        </w:tc>
        <w:tc>
          <w:tcPr>
            <w:tcW w:w="2880" w:type="dxa"/>
          </w:tcPr>
          <w:p w14:paraId="517935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允许跨域的来源，逗号分隔</w:t>
            </w:r>
          </w:p>
        </w:tc>
      </w:tr>
      <w:tr w14:paraId="13B44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95D740A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CALR_API_KEY</w:t>
            </w:r>
          </w:p>
        </w:tc>
        <w:tc>
          <w:tcPr>
            <w:tcW w:w="2880" w:type="dxa"/>
          </w:tcPr>
          <w:p w14:paraId="073372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空</w:t>
            </w:r>
          </w:p>
        </w:tc>
        <w:tc>
          <w:tcPr>
            <w:tcW w:w="2880" w:type="dxa"/>
          </w:tcPr>
          <w:p w14:paraId="4CC322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设置后 </w:t>
            </w:r>
            <w:r>
              <w:rPr>
                <w:rFonts w:ascii="Consolas" w:hAnsi="Consolas" w:eastAsia="Consolas"/>
                <w:sz w:val="18"/>
              </w:rPr>
              <w:t>/api/qa</w:t>
            </w:r>
            <w:r>
              <w:rPr>
                <w:rFonts w:ascii="微软雅黑" w:hAnsi="微软雅黑" w:eastAsia="微软雅黑"/>
                <w:sz w:val="19"/>
              </w:rPr>
              <w:t xml:space="preserve"> 需要 </w:t>
            </w:r>
            <w:r>
              <w:rPr>
                <w:rFonts w:ascii="Consolas" w:hAnsi="Consolas" w:eastAsia="Consolas"/>
                <w:sz w:val="18"/>
              </w:rPr>
              <w:t>X-API-Key</w:t>
            </w:r>
          </w:p>
        </w:tc>
      </w:tr>
      <w:tr w14:paraId="31DC4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90229C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CALR_MAX_BODY</w:t>
            </w:r>
          </w:p>
        </w:tc>
        <w:tc>
          <w:tcPr>
            <w:tcW w:w="2880" w:type="dxa"/>
          </w:tcPr>
          <w:p w14:paraId="790D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262144</w:t>
            </w:r>
          </w:p>
        </w:tc>
        <w:tc>
          <w:tcPr>
            <w:tcW w:w="2880" w:type="dxa"/>
          </w:tcPr>
          <w:p w14:paraId="2E8A1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请求体上限（字节）</w:t>
            </w:r>
          </w:p>
        </w:tc>
      </w:tr>
      <w:tr w14:paraId="39C40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CA9E712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CALR_RATE_PER_MIN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CALR_RATE_BURST</w:t>
            </w:r>
          </w:p>
        </w:tc>
        <w:tc>
          <w:tcPr>
            <w:tcW w:w="2880" w:type="dxa"/>
          </w:tcPr>
          <w:p w14:paraId="29677B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120 / 30</w:t>
            </w:r>
          </w:p>
        </w:tc>
        <w:tc>
          <w:tcPr>
            <w:tcW w:w="2880" w:type="dxa"/>
          </w:tcPr>
          <w:p w14:paraId="3FA258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限流参数</w:t>
            </w:r>
          </w:p>
        </w:tc>
      </w:tr>
      <w:tr w14:paraId="76E11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888DF61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CALR_BATCH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CALR_MAX_LEN</w:t>
            </w:r>
          </w:p>
        </w:tc>
        <w:tc>
          <w:tcPr>
            <w:tcW w:w="2880" w:type="dxa"/>
          </w:tcPr>
          <w:p w14:paraId="517D6E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16 / 160</w:t>
            </w:r>
          </w:p>
        </w:tc>
        <w:tc>
          <w:tcPr>
            <w:tcW w:w="2880" w:type="dxa"/>
          </w:tcPr>
          <w:p w14:paraId="1B0211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向量化的批大小与截断长度</w:t>
            </w:r>
          </w:p>
        </w:tc>
      </w:tr>
    </w:tbl>
    <w:p w14:paraId="11BFFEC3"/>
    <w:p w14:paraId="7C9582B9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7F6AF76F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八、技术债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2"/>
        <w:gridCol w:w="6588"/>
      </w:tblGrid>
      <w:tr w14:paraId="58FAE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2" w:type="dxa"/>
          </w:tcPr>
          <w:p w14:paraId="394D63B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w="6588" w:type="dxa"/>
          </w:tcPr>
          <w:p w14:paraId="24D22D8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1BBCC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2" w:type="dxa"/>
          </w:tcPr>
          <w:p w14:paraId="55242F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前端仍加载分卷</w:t>
            </w:r>
          </w:p>
        </w:tc>
        <w:tc>
          <w:tcPr>
            <w:tcW w:w="6588" w:type="dxa"/>
          </w:tcPr>
          <w:p w14:paraId="2721FD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API 模式下已跳过 catalog，但条文分卷与 </w:t>
            </w:r>
            <w:r>
              <w:rPr>
                <w:rFonts w:ascii="Consolas" w:hAnsi="Consolas" w:eastAsia="Consolas"/>
                <w:sz w:val="18"/>
              </w:rPr>
              <w:t>bm25-idf.js</w:t>
            </w:r>
            <w:r>
              <w:rPr>
                <w:rFonts w:ascii="微软雅黑" w:hAnsi="微软雅黑" w:eastAsia="微软雅黑"/>
                <w:sz w:val="19"/>
              </w:rPr>
              <w:t xml:space="preserve"> 仍在加载；彻底迁移需把条文也走 API</w:t>
            </w:r>
          </w:p>
        </w:tc>
      </w:tr>
      <w:tr w14:paraId="763B7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2" w:type="dxa"/>
          </w:tcPr>
          <w:p w14:paraId="129B5B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无自动化测试流水线</w:t>
            </w:r>
          </w:p>
        </w:tc>
        <w:tc>
          <w:tcPr>
            <w:tcW w:w="6588" w:type="dxa"/>
          </w:tcPr>
          <w:p w14:paraId="32379D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8 个校验脚本靠手动跑，尚未接入 CI</w:t>
            </w:r>
          </w:p>
        </w:tc>
      </w:tr>
      <w:tr w14:paraId="705A0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2" w:type="dxa"/>
          </w:tcPr>
          <w:p w14:paraId="35ACCB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向量与库不同步</w:t>
            </w:r>
          </w:p>
        </w:tc>
        <w:tc>
          <w:tcPr>
            <w:tcW w:w="6588" w:type="dxa"/>
          </w:tcPr>
          <w:p w14:paraId="50194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清理数据后未重跑条文级向量（4 小时），51 部切分法规仍是旧整段向量</w:t>
            </w:r>
          </w:p>
        </w:tc>
      </w:tr>
      <w:tr w14:paraId="1F68B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2" w:type="dxa"/>
          </w:tcPr>
          <w:p w14:paraId="4E3CC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单 worker</w:t>
            </w:r>
          </w:p>
        </w:tc>
        <w:tc>
          <w:tcPr>
            <w:tcW w:w="6588" w:type="dxa"/>
          </w:tcPr>
          <w:p w14:paraId="5C1C3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生产建议 </w:t>
            </w:r>
            <w:r>
              <w:rPr>
                <w:rFonts w:ascii="Consolas" w:hAnsi="Consolas" w:eastAsia="Consolas"/>
                <w:sz w:val="18"/>
              </w:rPr>
              <w:t>--workers 4</w:t>
            </w:r>
            <w:r>
              <w:rPr>
                <w:rFonts w:ascii="微软雅黑" w:hAnsi="微软雅黑" w:eastAsia="微软雅黑"/>
                <w:sz w:val="19"/>
              </w:rPr>
              <w:t>，但需先评估 SQLite 只读连接的并发表现</w:t>
            </w:r>
          </w:p>
        </w:tc>
      </w:tr>
      <w:tr w14:paraId="39D4F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2" w:type="dxa"/>
          </w:tcPr>
          <w:p w14:paraId="4243A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无缓存层</w:t>
            </w:r>
          </w:p>
        </w:tc>
        <w:tc>
          <w:tcPr>
            <w:tcW w:w="6588" w:type="dxa"/>
          </w:tcPr>
          <w:p w14:paraId="273B74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高频查询未加 Redis 或进程内 LRU</w:t>
            </w:r>
          </w:p>
        </w:tc>
      </w:tr>
    </w:tbl>
    <w:p w14:paraId="3093CEB7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205B62"/>
    <w:rsid w:val="0BDC3DFE"/>
    <w:rsid w:val="0C6A39A1"/>
    <w:rsid w:val="62CC580E"/>
    <w:rsid w:val="6F8F3E7A"/>
    <w:rsid w:val="71CB0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1829</Words>
  <Characters>3227</Characters>
  <Lines>0</Lines>
  <Paragraphs>0</Paragraphs>
  <TotalTime>0</TotalTime>
  <ScaleCrop>false</ScaleCrop>
  <LinksUpToDate>false</LinksUpToDate>
  <CharactersWithSpaces>4563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王勃森</cp:lastModifiedBy>
  <dcterms:modified xsi:type="dcterms:W3CDTF">2026-10-24T10:09:08Z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eyJoZGlkIjoiZTU2OTdlOWQwNThlNmI5ODNlOGRkN2YxZDJlYWUxMTAiLCJ1c2VySWQiOiIxODg4MzcwMzg1In0=</vt:lpwstr>
  </property>
  <property fmtid="{D5CDD505-2E9C-101B-9397-08002B2CF9AE}" pid="3" name="KSOProductBuildVer">
    <vt:lpwstr>2052-12.1.0.28505</vt:lpwstr>
  </property>
  <property fmtid="{D5CDD505-2E9C-101B-9397-08002B2CF9AE}" pid="4" name="ICV">
    <vt:lpwstr>B8AC437287B5430FB6FBB66DF1359D50_12</vt:lpwstr>
  </property>
</Properties>
</file>