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 chart create fixture</w:t>
      </w:r>
    </w:p>
    <w:p>
      <w:r>
        <w:t>This document is the starting point for the chart-create-bar behave scenarios; it contains no chart parts.</w:t>
      </w:r>
    </w:p>
    <w:p>
      <w:r>
        <w:t>Scenarios append a bar chart with Document.add_chart and then read the chart back through the public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