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企业6</w:t>
      </w:r>
    </w:p>
    <w:p>
      <w:pPr>
        <w:pStyle w:val="Heading1"/>
      </w:pPr>
      <w:r>
        <w:rPr>
          <w:sz w:val="47"/>
        </w:rPr>
        <w:t>1、login</w:t>
      </w:r>
    </w:p>
    <w:p>
      <w:pPr>
        <w:pStyle w:val="Heading2"/>
      </w:pPr>
      <w:r>
        <w:rPr/>
        <w:t>1.登录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http://xxxxauth/api-token-auth/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2、truck</w:t>
      </w:r>
    </w:p>
    <w:p>
      <w:pPr>
        <w:pStyle w:val="Heading2"/>
      </w:pPr>
      <w:r>
        <w:rPr/>
        <w:t>1.车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http://xxxxtruck/truck/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2f2d490e79f447a8956142f2eb0af18">
    <vt:lpwstr>CWMaOuDsIOM18pmMZaUd49uK43o2Ie8pdbbAyiRf3UgED5ARQEW9xxW9jKq5tpMqxCDSExzNDNNlIBtE3kakQPvyw==</vt:lpwstr>
  </property>
</Properties>
</file>