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РАЗДАТОЧНЫЙ МАТЕРИАЛ К ЗАЩИТЕ КУРСОВОГО ПРОЕКТА</w:t>
      </w:r>
    </w:p>
    <w:p>
      <w:pPr>
        <w:spacing w:before="12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«Разработка программного средства для обмена сообщениями и файлами в локальной сети»</w:t>
      </w:r>
    </w:p>
    <w:p>
      <w:pPr>
        <w:spacing w:before="0" w:after="60" w:line="30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Учащийся: Самойлов Николай Петрович, гр. 4-09-07п</w:t>
      </w:r>
    </w:p>
    <w:p>
      <w:pPr>
        <w:spacing w:before="0" w:after="60" w:line="30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Руководитель: Макаренко Л.И.</w:t>
      </w:r>
    </w:p>
    <w:p>
      <w:pPr>
        <w:spacing w:before="0" w:after="60" w:line="30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Дисциплина: «Конструирование программ и языки программирования»</w:t>
      </w:r>
    </w:p>
    <w:p>
      <w:pPr>
        <w:spacing w:before="0" w:after="60" w:line="30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ГУО «Минский технологический колледж», 2026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Цель и задачи</w:t>
      </w:r>
    </w:p>
    <w:p>
      <w:pPr>
        <w:spacing w:before="0" w:after="60" w:line="300" w:lineRule="exact"/>
        <w:ind w:firstLine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Цель — разработать клиент-серверное консольное приложение для обмена сообщениями и файлами в локальной сети с поддержкой регистрации, комнат, личных сообщений и передачи файлов.</w:t>
      </w:r>
    </w:p>
    <w:p>
      <w:pPr>
        <w:spacing w:before="0" w:after="60" w:line="300" w:lineRule="exact"/>
        <w:ind w:firstLine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Задачи: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анализ предметной области и аналогов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спецификация требований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выбор и обоснование технологий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проектирование UML-моделей и алгоритмов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реализация сервера и клиента на C#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тестирование функций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Используемые технологии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Язык и платформа: C#, .NET 10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Сеть: TCP-сокеты (TcpListener, TcpClient, NetworkStream)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Интерфейс: Spectre.Console (цветные таблицы, панели, разметка)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Хранение: JSON (System.Text.Json)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Безопасность: SHA-256 для хеширования паролей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Передача файлов: Base64-кодирование поверх TCP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Контейнеризация сервера: Docker</w:t>
      </w:r>
    </w:p>
    <w:p>
      <w:r>
        <w:br w:type="page"/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/>
          <w:sz w:val="20"/>
        </w:rPr>
        <w:t>Рисунок 1 — Диаграмма вариантов использования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339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2_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3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/>
          <w:sz w:val="20"/>
        </w:rPr>
        <w:t>Рисунок 2 — Диаграмма классов программного средства</w:t>
      </w:r>
    </w:p>
    <w:p>
      <w:r>
        <w:br w:type="page"/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/>
          <w:sz w:val="20"/>
        </w:rPr>
        <w:t>Рисунок 3 — Архитектура клиент-серверного приложения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135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auth_s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3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/>
          <w:sz w:val="20"/>
        </w:rPr>
        <w:t>Рисунок 4 — Диаграмма последовательности авторизации</w:t>
      </w:r>
    </w:p>
    <w:p>
      <w:r>
        <w:br w:type="page"/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51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3_flow_au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/>
          <w:sz w:val="20"/>
        </w:rPr>
        <w:t>Рисунок 5 — Блок-схема алгоритма авторизации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Реализованные функции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TCP-сервер с многопользовательской обработкой через async/await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Регистрация и авторизация с SHA-256 хешированием паролей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Запрет повторного входа одного пользователя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Система комнат: создание, переход, /leave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Личные сообщения с офлайн-доставкой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Передача файлов через Base64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Трёхпанельный консольный интерфейс на Spectre.Console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Звуковые уведомления (с возможностью /mute)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Автоматическое определение Radmin VPN IP-адреса</w:t>
      </w:r>
    </w:p>
    <w:p>
      <w:pPr>
        <w:spacing w:before="0" w:after="40"/>
        <w:ind w:left="397" w:hanging="17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• Docker-контейнер для сервера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Вывод</w:t>
      </w:r>
    </w:p>
    <w:p>
      <w:pPr>
        <w:spacing w:before="0" w:after="60" w:line="300" w:lineRule="exact"/>
        <w:ind w:firstLine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Цель курсового проекта достигнута. Все функциональные требования реализованы. Программное средство демонстрирует основные принципы клиент-серверного программирования, сетевого взаимодействия по TCP, асинхронной обработки множественных подключений и применения криптографических средств защиты пользовательских данных.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