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Problem-Solution Discussion Worksheet (Filled)</w:t>
      </w:r>
    </w:p>
    <w:p>
      <w:pPr>
        <w:pStyle w:val="Heading2"/>
      </w:pPr>
      <w:r>
        <w:t>1. Identify the problem</w:t>
      </w:r>
    </w:p>
    <w:p>
      <w:r>
        <w:t>The problem is the crisis of Digital Distraction in university classrooms. This refers to the pervasive use of non-academic digital devices during lectures, which reduces student focus and diminishes learning outcomes. This issue affects students, professors, and future employers who rely on graduates with strong attention skills.</w:t>
      </w:r>
    </w:p>
    <w:p>
      <w:r>
        <w:t>Oral reference: A 2019 EDUCAUSE report found that over 70% of students admitted to using their devices for non-academic purposes during lectures.</w:t>
      </w:r>
    </w:p>
    <w:p>
      <w:pPr>
        <w:pStyle w:val="Heading2"/>
      </w:pPr>
      <w:r>
        <w:t>2. State proof that the problem exists</w:t>
      </w:r>
    </w:p>
    <w:p>
      <w:r>
        <w:t>Observational studies show that students lose 10–20 minutes of focused attention in every 50‑minute lecture due to digital multitasking. Additionally, research on the 'secondhand distraction' effect shows that students sitting near device users also experience reduced concentration.</w:t>
      </w:r>
    </w:p>
    <w:p>
      <w:r>
        <w:t>Oral reference: A study published in the Journal of Media Education found that over 97% of university students use their phones during class for unrelated activities.</w:t>
      </w:r>
    </w:p>
    <w:p>
      <w:pPr>
        <w:pStyle w:val="Heading2"/>
      </w:pPr>
      <w:r>
        <w:t>3. State causes of the problem</w:t>
      </w:r>
    </w:p>
    <w:p>
      <w:r>
        <w:t>1. Hyper‑stimulating digital architecture: Apps are designed to capture attention, making lectures feel less stimulating in comparison.</w:t>
        <w:br/>
        <w:t>2. Inconsistent policy enforcement: Universities lack standardized device rules.</w:t>
        <w:br/>
        <w:t>3. Student anxiety and FOMO: Students fear missing urgent messages.</w:t>
        <w:br/>
        <w:t>4. Educational technology design flaws: LMS systems require open laptops, offering instant access to distractions.</w:t>
      </w:r>
    </w:p>
    <w:p>
      <w:r>
        <w:t>Oral reference: Behavioral design expert Tristan Harris explains that apps use variable‑reward mechanisms similar to slot machines to keep users engaged.</w:t>
      </w:r>
    </w:p>
    <w:p>
      <w:pPr>
        <w:pStyle w:val="Heading2"/>
      </w:pPr>
      <w:r>
        <w:t>4. State future effects of the problem</w:t>
      </w:r>
    </w:p>
    <w:p>
      <w:r>
        <w:t>1. Widespread knowledge silos: Students struggle to connect multidisciplinary concepts.</w:t>
        <w:br/>
        <w:t>2. Devaluation of in‑person lectures: Students rely on recordings instead of attending.</w:t>
        <w:br/>
        <w:t>3. Rising academic stress and burnout: Students fall behind and cram.</w:t>
        <w:br/>
        <w:t>4. Workforce‑level consequences: Graduates develop shortened attention spans.</w:t>
      </w:r>
    </w:p>
    <w:p>
      <w:r>
        <w:t>Oral reference: Neuroscience research published in Nature Communications states that interrupted attention weakens memory consolidation pathways.</w:t>
      </w:r>
    </w:p>
    <w:p>
      <w:pPr>
        <w:pStyle w:val="Heading2"/>
      </w:pPr>
      <w:r>
        <w:t>5. Present solutions for the problem</w:t>
      </w:r>
    </w:p>
    <w:p>
      <w:r>
        <w:t>Our selected solution is a Standardized University ‘Device‑Free Zone’ Policy. The first two rows of each lecture hall become device‑free, providing a focused learning zone for students who prefer fewer distractions.</w:t>
      </w:r>
    </w:p>
    <w:p>
      <w:r>
        <w:t>Oral reference: Studies on classroom zones show that seating position strongly predicts attention quality.</w:t>
      </w:r>
    </w:p>
    <w:p>
      <w:pPr>
        <w:pStyle w:val="Heading2"/>
      </w:pPr>
      <w:r>
        <w:t>6. Advantages of the suggested solution</w:t>
      </w:r>
    </w:p>
    <w:p>
      <w:r>
        <w:t>The policy creates a predictable, distraction‑free environment. It is low‑cost, easy to implement, and ensures consistent enforcement across departments.</w:t>
      </w:r>
    </w:p>
    <w:p>
      <w:pPr>
        <w:pStyle w:val="Heading2"/>
      </w:pPr>
      <w:r>
        <w:t>7. Disadvantages of the suggested solution</w:t>
      </w:r>
    </w:p>
    <w:p>
      <w:r>
        <w:t>It primarily benefits students seated at the front, and some students may resist the policy due to preference for personal device access during lectures.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