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52E"/>
          <w:sz w:val="20"/>
          <w:szCs w:val="20"/>
        </w:rPr>
        <w:t xml:space="preserve">LOAGMA CMS</w:t>
      </w:r>
    </w:p>
    <w:p>
      <w:pPr>
        <w:spacing w:after="40"/>
      </w:pPr>
      <w:r>
        <w:rPr>
          <w:b/>
          <w:bCs/>
          <w:color w:val="2B2B2B"/>
          <w:sz w:val="38"/>
          <w:szCs w:val="38"/>
        </w:rPr>
        <w:t xml:space="preserve">Reports Module — Full Implementation Plan</w:t>
      </w:r>
    </w:p>
    <w:p>
      <w:pPr>
        <w:spacing w:after="260"/>
      </w:pPr>
      <w:r>
        <w:rPr>
          <w:i/>
          <w:iCs/>
          <w:color w:val="6E6E6E"/>
          <w:sz w:val="19"/>
          <w:szCs w:val="19"/>
        </w:rPr>
        <w:t xml:space="preserve">Telecaller + Admin, both sides  ·  Prepared 16 September 2026</w:t>
      </w:r>
    </w:p>
    <w:p>
      <w:pPr>
        <w:pStyle w:val="Heading2"/>
        <w:spacing w:after="120" w:before="280"/>
      </w:pPr>
      <w:r>
        <w:rPr>
          <w:b/>
          <w:bCs/>
          <w:color w:val="B8952E"/>
          <w:sz w:val="24"/>
          <w:szCs w:val="24"/>
        </w:rPr>
        <w:t xml:space="preserve">1. Objective &amp; guiding principle</w:t>
      </w:r>
    </w:p>
    <w:p>
      <w:pPr>
        <w:spacing w:after="160" w:line="276"/>
      </w:pPr>
      <w:r>
        <w:rPr>
          <w:color w:val="2B2B2B"/>
          <w:sz w:val="20"/>
          <w:szCs w:val="20"/>
        </w:rPr>
        <w:t xml:space="preserve">Build a complete Reports module so that every telecaller can see their own activity in real time, and Admin can see the same data rolled up across the whole team, with the ability to drill into any individual. Rather than building 11 Telecaller screens and 11 separate Admin screens (22 builds), each report is one underlying screen with role-scoped data: a telecaller sees only their own record, Admin sees everyone with a person/date filter — this is the same pattern already used successfully in the existing Team Report and Team Call History screens.</w:t>
      </w:r>
    </w:p>
    <w:p>
      <w:pPr>
        <w:spacing w:after="160" w:line="276"/>
      </w:pPr>
      <w:r>
        <w:rPr>
          <w:color w:val="2B2B2B"/>
          <w:sz w:val="20"/>
          <w:szCs w:val="20"/>
        </w:rPr>
        <w:t xml:space="preserve">The single biggest finding from the audit: most of these reports cannot be built as "just a screen" — the underlying data isn't captured yet (e.g. no call outcome, no lead source, no follow-up tracking). So this plan starts with the data model, not the UI.</w:t>
      </w:r>
    </w:p>
    <w:p>
      <w:pPr>
        <w:pStyle w:val="Heading2"/>
        <w:spacing w:after="120" w:before="280"/>
      </w:pPr>
      <w:r>
        <w:rPr>
          <w:b/>
          <w:bCs/>
          <w:color w:val="B8952E"/>
          <w:sz w:val="24"/>
          <w:szCs w:val="24"/>
        </w:rPr>
        <w:t xml:space="preserve">2. Foundational data model changes (build first)</w:t>
      </w:r>
    </w:p>
    <w:p>
      <w:pPr>
        <w:spacing w:after="160" w:line="276"/>
      </w:pPr>
      <w:r>
        <w:rPr>
          <w:color w:val="2B2B2B"/>
          <w:sz w:val="20"/>
          <w:szCs w:val="20"/>
        </w:rPr>
        <w:t xml:space="preserve">These changes touch the Call and Lead records and add two new entities. Nothing in Phase 1 onward can be "proper" without this — it's the prerequisite for 9 of the 11 reports.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800"/>
        <w:gridCol w:w="2000"/>
      </w:tblGrid>
      <w:tr>
        <w:trPr>
          <w:tblHeader/>
        </w:trPr>
        <w:tc>
          <w:tcPr>
            <w:tcW w:type="dxa" w:w="1700"/>
            <w:shd w:fill="B8952E" w:color="auto" w:val="clear"/>
            <w:tcMar>
              <w:top w:type="dxa" w:w="80"/>
              <w:left w:type="dxa" w:w="100"/>
              <w:bottom w:type="dxa" w:w="80"/>
              <w:right w:type="dxa" w:w="100"/>
            </w:tcMar>
            <w:vAlign w:val="center"/>
          </w:tcPr>
          <w:p>
            <w:pPr>
              <w:jc w:val="left"/>
            </w:pPr>
            <w:r>
              <w:rPr>
                <w:b/>
                <w:bCs/>
                <w:color w:val="FFFFFF"/>
                <w:sz w:val="18"/>
                <w:szCs w:val="18"/>
              </w:rPr>
              <w:t xml:space="preserve">Entity</w:t>
            </w:r>
          </w:p>
        </w:tc>
        <w:tc>
          <w:tcPr>
            <w:tcW w:type="dxa" w:w="2200"/>
            <w:shd w:fill="B8952E" w:color="auto" w:val="clear"/>
            <w:tcMar>
              <w:top w:type="dxa" w:w="80"/>
              <w:left w:type="dxa" w:w="100"/>
              <w:bottom w:type="dxa" w:w="80"/>
              <w:right w:type="dxa" w:w="100"/>
            </w:tcMar>
            <w:vAlign w:val="center"/>
          </w:tcPr>
          <w:p>
            <w:pPr>
              <w:jc w:val="left"/>
            </w:pPr>
            <w:r>
              <w:rPr>
                <w:b/>
                <w:bCs/>
                <w:color w:val="FFFFFF"/>
                <w:sz w:val="18"/>
                <w:szCs w:val="18"/>
              </w:rPr>
              <w:t xml:space="preserve">New field(s) / model</w:t>
            </w:r>
          </w:p>
        </w:tc>
        <w:tc>
          <w:tcPr>
            <w:tcW w:type="dxa" w:w="3800"/>
            <w:shd w:fill="B8952E" w:color="auto" w:val="clear"/>
            <w:tcMar>
              <w:top w:type="dxa" w:w="80"/>
              <w:left w:type="dxa" w:w="100"/>
              <w:bottom w:type="dxa" w:w="80"/>
              <w:right w:type="dxa" w:w="100"/>
            </w:tcMar>
            <w:vAlign w:val="center"/>
          </w:tcPr>
          <w:p>
            <w:pPr>
              <w:jc w:val="left"/>
            </w:pPr>
            <w:r>
              <w:rPr>
                <w:b/>
                <w:bCs/>
                <w:color w:val="FFFFFF"/>
                <w:sz w:val="18"/>
                <w:szCs w:val="18"/>
              </w:rPr>
              <w:t xml:space="preserve">What it captures</w:t>
            </w:r>
          </w:p>
        </w:tc>
        <w:tc>
          <w:tcPr>
            <w:tcW w:type="dxa" w:w="2000"/>
            <w:shd w:fill="B8952E" w:color="auto" w:val="clear"/>
            <w:tcMar>
              <w:top w:type="dxa" w:w="80"/>
              <w:left w:type="dxa" w:w="100"/>
              <w:bottom w:type="dxa" w:w="80"/>
              <w:right w:type="dxa" w:w="100"/>
            </w:tcMar>
            <w:vAlign w:val="center"/>
          </w:tcPr>
          <w:p>
            <w:pPr>
              <w:jc w:val="left"/>
            </w:pPr>
            <w:r>
              <w:rPr>
                <w:b/>
                <w:bCs/>
                <w:color w:val="FFFFFF"/>
                <w:sz w:val="18"/>
                <w:szCs w:val="18"/>
              </w:rPr>
              <w:t xml:space="preserve">Unlocks report(s)</w:t>
            </w:r>
          </w:p>
        </w:tc>
      </w:tr>
      <w:tr>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Call</w:t>
            </w:r>
          </w:p>
        </w:tc>
        <w:tc>
          <w:tcPr>
            <w:tcW w:type="dxa" w:w="2200"/>
            <w:shd w:fill="FFFFFF" w:color="auto" w:val="clear"/>
            <w:tcMar>
              <w:top w:type="dxa" w:w="80"/>
              <w:left w:type="dxa" w:w="100"/>
              <w:bottom w:type="dxa" w:w="80"/>
              <w:right w:type="dxa" w:w="100"/>
            </w:tcMar>
            <w:vAlign w:val="center"/>
          </w:tcPr>
          <w:p>
            <w:pPr>
              <w:jc w:val="left"/>
            </w:pPr>
            <w:r>
              <w:rPr>
                <w:color w:val="2B2B2B"/>
                <w:sz w:val="18"/>
                <w:szCs w:val="18"/>
              </w:rPr>
              <w:t xml:space="preserve">outcome (enum)</w:t>
            </w:r>
          </w:p>
        </w:tc>
        <w:tc>
          <w:tcPr>
            <w:tcW w:type="dxa" w:w="3800"/>
            <w:shd w:fill="FFFFFF" w:color="auto" w:val="clear"/>
            <w:tcMar>
              <w:top w:type="dxa" w:w="80"/>
              <w:left w:type="dxa" w:w="100"/>
              <w:bottom w:type="dxa" w:w="80"/>
              <w:right w:type="dxa" w:w="100"/>
            </w:tcMar>
            <w:vAlign w:val="center"/>
          </w:tcPr>
          <w:p>
            <w:pPr>
              <w:jc w:val="left"/>
            </w:pPr>
            <w:r>
              <w:rPr>
                <w:color w:val="2B2B2B"/>
                <w:sz w:val="18"/>
                <w:szCs w:val="18"/>
              </w:rPr>
              <w:t xml:space="preserve">Interested / Not Interested / Converted / Callback Requested / No Answer / Busy / Wrong Number / Not Reachable</w:t>
            </w:r>
          </w:p>
        </w:tc>
        <w:tc>
          <w:tcPr>
            <w:tcW w:type="dxa" w:w="2000"/>
            <w:shd w:fill="FFFFFF" w:color="auto" w:val="clear"/>
            <w:tcMar>
              <w:top w:type="dxa" w:w="80"/>
              <w:left w:type="dxa" w:w="100"/>
              <w:bottom w:type="dxa" w:w="80"/>
              <w:right w:type="dxa" w:w="100"/>
            </w:tcMar>
            <w:vAlign w:val="center"/>
          </w:tcPr>
          <w:p>
            <w:pPr>
              <w:jc w:val="left"/>
            </w:pPr>
            <w:r>
              <w:rPr>
                <w:color w:val="2B2B2B"/>
                <w:sz w:val="18"/>
                <w:szCs w:val="18"/>
              </w:rPr>
              <w:t xml:space="preserve">Call Outcome, Conversion, Lost Leads, Performance</w:t>
            </w:r>
          </w:p>
        </w:tc>
      </w:tr>
      <w:tr>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Call</w:t>
            </w:r>
          </w:p>
        </w:tc>
        <w:tc>
          <w:tcPr>
            <w:tcW w:type="dxa" w:w="2200"/>
            <w:shd w:fill="FAF6EA" w:color="auto" w:val="clear"/>
            <w:tcMar>
              <w:top w:type="dxa" w:w="80"/>
              <w:left w:type="dxa" w:w="100"/>
              <w:bottom w:type="dxa" w:w="80"/>
              <w:right w:type="dxa" w:w="100"/>
            </w:tcMar>
            <w:vAlign w:val="center"/>
          </w:tcPr>
          <w:p>
            <w:pPr>
              <w:jc w:val="left"/>
            </w:pPr>
            <w:r>
              <w:rPr>
                <w:color w:val="2B2B2B"/>
                <w:sz w:val="18"/>
                <w:szCs w:val="18"/>
              </w:rPr>
              <w:t xml:space="preserve">notes (text)</w:t>
            </w:r>
          </w:p>
        </w:tc>
        <w:tc>
          <w:tcPr>
            <w:tcW w:type="dxa" w:w="3800"/>
            <w:shd w:fill="FAF6EA" w:color="auto" w:val="clear"/>
            <w:tcMar>
              <w:top w:type="dxa" w:w="80"/>
              <w:left w:type="dxa" w:w="100"/>
              <w:bottom w:type="dxa" w:w="80"/>
              <w:right w:type="dxa" w:w="100"/>
            </w:tcMar>
            <w:vAlign w:val="center"/>
          </w:tcPr>
          <w:p>
            <w:pPr>
              <w:jc w:val="left"/>
            </w:pPr>
            <w:r>
              <w:rPr>
                <w:color w:val="2B2B2B"/>
                <w:sz w:val="18"/>
                <w:szCs w:val="18"/>
              </w:rPr>
              <w:t xml:space="preserve">Free-text note the telecaller adds after a call</w:t>
            </w:r>
          </w:p>
        </w:tc>
        <w:tc>
          <w:tcPr>
            <w:tcW w:type="dxa" w:w="2000"/>
            <w:shd w:fill="FAF6EA" w:color="auto" w:val="clear"/>
            <w:tcMar>
              <w:top w:type="dxa" w:w="80"/>
              <w:left w:type="dxa" w:w="100"/>
              <w:bottom w:type="dxa" w:w="80"/>
              <w:right w:type="dxa" w:w="100"/>
            </w:tcMar>
            <w:vAlign w:val="center"/>
          </w:tcPr>
          <w:p>
            <w:pPr>
              <w:jc w:val="left"/>
            </w:pPr>
            <w:r>
              <w:rPr>
                <w:color w:val="2B2B2B"/>
                <w:sz w:val="18"/>
                <w:szCs w:val="18"/>
              </w:rPr>
              <w:t xml:space="preserve">Daily Call Report, Performance</w:t>
            </w:r>
          </w:p>
        </w:tc>
      </w:tr>
      <w:tr>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Lead</w:t>
            </w:r>
          </w:p>
        </w:tc>
        <w:tc>
          <w:tcPr>
            <w:tcW w:type="dxa" w:w="2200"/>
            <w:shd w:fill="FFFFFF" w:color="auto" w:val="clear"/>
            <w:tcMar>
              <w:top w:type="dxa" w:w="80"/>
              <w:left w:type="dxa" w:w="100"/>
              <w:bottom w:type="dxa" w:w="80"/>
              <w:right w:type="dxa" w:w="100"/>
            </w:tcMar>
            <w:vAlign w:val="center"/>
          </w:tcPr>
          <w:p>
            <w:pPr>
              <w:jc w:val="left"/>
            </w:pPr>
            <w:r>
              <w:rPr>
                <w:color w:val="2B2B2B"/>
                <w:sz w:val="18"/>
                <w:szCs w:val="18"/>
              </w:rPr>
              <w:t xml:space="preserve">source (enum)</w:t>
            </w:r>
          </w:p>
        </w:tc>
        <w:tc>
          <w:tcPr>
            <w:tcW w:type="dxa" w:w="3800"/>
            <w:shd w:fill="FFFFFF" w:color="auto" w:val="clear"/>
            <w:tcMar>
              <w:top w:type="dxa" w:w="80"/>
              <w:left w:type="dxa" w:w="100"/>
              <w:bottom w:type="dxa" w:w="80"/>
              <w:right w:type="dxa" w:w="100"/>
            </w:tcMar>
            <w:vAlign w:val="center"/>
          </w:tcPr>
          <w:p>
            <w:pPr>
              <w:jc w:val="left"/>
            </w:pPr>
            <w:r>
              <w:rPr>
                <w:color w:val="2B2B2B"/>
                <w:sz w:val="18"/>
                <w:szCs w:val="18"/>
              </w:rPr>
              <w:t xml:space="preserve">Referral / Campaign / Walk-in / Cold Call / Website / Other</w:t>
            </w:r>
          </w:p>
        </w:tc>
        <w:tc>
          <w:tcPr>
            <w:tcW w:type="dxa" w:w="2000"/>
            <w:shd w:fill="FFFFFF" w:color="auto" w:val="clear"/>
            <w:tcMar>
              <w:top w:type="dxa" w:w="80"/>
              <w:left w:type="dxa" w:w="100"/>
              <w:bottom w:type="dxa" w:w="80"/>
              <w:right w:type="dxa" w:w="100"/>
            </w:tcMar>
            <w:vAlign w:val="center"/>
          </w:tcPr>
          <w:p>
            <w:pPr>
              <w:jc w:val="left"/>
            </w:pPr>
            <w:r>
              <w:rPr>
                <w:color w:val="2B2B2B"/>
                <w:sz w:val="18"/>
                <w:szCs w:val="18"/>
              </w:rPr>
              <w:t xml:space="preserve">Lead Source, Campaign Performance</w:t>
            </w:r>
          </w:p>
        </w:tc>
      </w:tr>
      <w:tr>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Lead</w:t>
            </w:r>
          </w:p>
        </w:tc>
        <w:tc>
          <w:tcPr>
            <w:tcW w:type="dxa" w:w="2200"/>
            <w:shd w:fill="FAF6EA" w:color="auto" w:val="clear"/>
            <w:tcMar>
              <w:top w:type="dxa" w:w="80"/>
              <w:left w:type="dxa" w:w="100"/>
              <w:bottom w:type="dxa" w:w="80"/>
              <w:right w:type="dxa" w:w="100"/>
            </w:tcMar>
            <w:vAlign w:val="center"/>
          </w:tcPr>
          <w:p>
            <w:pPr>
              <w:jc w:val="left"/>
            </w:pPr>
            <w:r>
              <w:rPr>
                <w:color w:val="2B2B2B"/>
                <w:sz w:val="18"/>
                <w:szCs w:val="18"/>
              </w:rPr>
              <w:t xml:space="preserve">status (enum)</w:t>
            </w:r>
          </w:p>
        </w:tc>
        <w:tc>
          <w:tcPr>
            <w:tcW w:type="dxa" w:w="3800"/>
            <w:shd w:fill="FAF6EA" w:color="auto" w:val="clear"/>
            <w:tcMar>
              <w:top w:type="dxa" w:w="80"/>
              <w:left w:type="dxa" w:w="100"/>
              <w:bottom w:type="dxa" w:w="80"/>
              <w:right w:type="dxa" w:w="100"/>
            </w:tcMar>
            <w:vAlign w:val="center"/>
          </w:tcPr>
          <w:p>
            <w:pPr>
              <w:jc w:val="left"/>
            </w:pPr>
            <w:r>
              <w:rPr>
                <w:color w:val="2B2B2B"/>
                <w:sz w:val="18"/>
                <w:szCs w:val="18"/>
              </w:rPr>
              <w:t xml:space="preserve">New / In Progress / Interested / Converted / Lost</w:t>
            </w:r>
          </w:p>
        </w:tc>
        <w:tc>
          <w:tcPr>
            <w:tcW w:type="dxa" w:w="2000"/>
            <w:shd w:fill="FAF6EA" w:color="auto" w:val="clear"/>
            <w:tcMar>
              <w:top w:type="dxa" w:w="80"/>
              <w:left w:type="dxa" w:w="100"/>
              <w:bottom w:type="dxa" w:w="80"/>
              <w:right w:type="dxa" w:w="100"/>
            </w:tcMar>
            <w:vAlign w:val="center"/>
          </w:tcPr>
          <w:p>
            <w:pPr>
              <w:jc w:val="left"/>
            </w:pPr>
            <w:r>
              <w:rPr>
                <w:color w:val="2B2B2B"/>
                <w:sz w:val="18"/>
                <w:szCs w:val="18"/>
              </w:rPr>
              <w:t xml:space="preserve">Conversion Report, Lost Leads, Performance</w:t>
            </w:r>
          </w:p>
        </w:tc>
      </w:tr>
      <w:tr>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Lead</w:t>
            </w:r>
          </w:p>
        </w:tc>
        <w:tc>
          <w:tcPr>
            <w:tcW w:type="dxa" w:w="2200"/>
            <w:shd w:fill="FFFFFF" w:color="auto" w:val="clear"/>
            <w:tcMar>
              <w:top w:type="dxa" w:w="80"/>
              <w:left w:type="dxa" w:w="100"/>
              <w:bottom w:type="dxa" w:w="80"/>
              <w:right w:type="dxa" w:w="100"/>
            </w:tcMar>
            <w:vAlign w:val="center"/>
          </w:tcPr>
          <w:p>
            <w:pPr>
              <w:jc w:val="left"/>
            </w:pPr>
            <w:r>
              <w:rPr>
                <w:color w:val="2B2B2B"/>
                <w:sz w:val="18"/>
                <w:szCs w:val="18"/>
              </w:rPr>
              <w:t xml:space="preserve">lost_reason (enum, nullable)</w:t>
            </w:r>
          </w:p>
        </w:tc>
        <w:tc>
          <w:tcPr>
            <w:tcW w:type="dxa" w:w="3800"/>
            <w:shd w:fill="FFFFFF" w:color="auto" w:val="clear"/>
            <w:tcMar>
              <w:top w:type="dxa" w:w="80"/>
              <w:left w:type="dxa" w:w="100"/>
              <w:bottom w:type="dxa" w:w="80"/>
              <w:right w:type="dxa" w:w="100"/>
            </w:tcMar>
            <w:vAlign w:val="center"/>
          </w:tcPr>
          <w:p>
            <w:pPr>
              <w:jc w:val="left"/>
            </w:pPr>
            <w:r>
              <w:rPr>
                <w:color w:val="2B2B2B"/>
                <w:sz w:val="18"/>
                <w:szCs w:val="18"/>
              </w:rPr>
              <w:t xml:space="preserve">Price / Not Interested / Competitor / Unreachable / Other</w:t>
            </w:r>
          </w:p>
        </w:tc>
        <w:tc>
          <w:tcPr>
            <w:tcW w:type="dxa" w:w="2000"/>
            <w:shd w:fill="FFFFFF" w:color="auto" w:val="clear"/>
            <w:tcMar>
              <w:top w:type="dxa" w:w="80"/>
              <w:left w:type="dxa" w:w="100"/>
              <w:bottom w:type="dxa" w:w="80"/>
              <w:right w:type="dxa" w:w="100"/>
            </w:tcMar>
            <w:vAlign w:val="center"/>
          </w:tcPr>
          <w:p>
            <w:pPr>
              <w:jc w:val="left"/>
            </w:pPr>
            <w:r>
              <w:rPr>
                <w:color w:val="2B2B2B"/>
                <w:sz w:val="18"/>
                <w:szCs w:val="18"/>
              </w:rPr>
              <w:t xml:space="preserve">Lost Leads</w:t>
            </w:r>
          </w:p>
        </w:tc>
      </w:tr>
      <w:tr>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Follow-up (new entity)</w:t>
            </w:r>
          </w:p>
        </w:tc>
        <w:tc>
          <w:tcPr>
            <w:tcW w:type="dxa" w:w="2200"/>
            <w:shd w:fill="FAF6EA" w:color="auto" w:val="clear"/>
            <w:tcMar>
              <w:top w:type="dxa" w:w="80"/>
              <w:left w:type="dxa" w:w="100"/>
              <w:bottom w:type="dxa" w:w="80"/>
              <w:right w:type="dxa" w:w="100"/>
            </w:tcMar>
            <w:vAlign w:val="center"/>
          </w:tcPr>
          <w:p>
            <w:pPr>
              <w:jc w:val="left"/>
            </w:pPr>
            <w:r>
              <w:rPr>
                <w:color w:val="2B2B2B"/>
                <w:sz w:val="18"/>
                <w:szCs w:val="18"/>
              </w:rPr>
              <w:t xml:space="preserve">lead_id, telecaller_id, due_date, type (Follow-up/Callback), status, notes, created_from_call_id</w:t>
            </w:r>
          </w:p>
        </w:tc>
        <w:tc>
          <w:tcPr>
            <w:tcW w:type="dxa" w:w="3800"/>
            <w:shd w:fill="FAF6EA" w:color="auto" w:val="clear"/>
            <w:tcMar>
              <w:top w:type="dxa" w:w="80"/>
              <w:left w:type="dxa" w:w="100"/>
              <w:bottom w:type="dxa" w:w="80"/>
              <w:right w:type="dxa" w:w="100"/>
            </w:tcMar>
            <w:vAlign w:val="center"/>
          </w:tcPr>
          <w:p>
            <w:pPr>
              <w:jc w:val="left"/>
            </w:pPr>
            <w:r>
              <w:rPr>
                <w:color w:val="2B2B2B"/>
                <w:sz w:val="18"/>
                <w:szCs w:val="18"/>
              </w:rPr>
              <w:t xml:space="preserve">New table to track promised next actions</w:t>
            </w:r>
          </w:p>
        </w:tc>
        <w:tc>
          <w:tcPr>
            <w:tcW w:type="dxa" w:w="2000"/>
            <w:shd w:fill="FAF6EA" w:color="auto" w:val="clear"/>
            <w:tcMar>
              <w:top w:type="dxa" w:w="80"/>
              <w:left w:type="dxa" w:w="100"/>
              <w:bottom w:type="dxa" w:w="80"/>
              <w:right w:type="dxa" w:w="100"/>
            </w:tcMar>
            <w:vAlign w:val="center"/>
          </w:tcPr>
          <w:p>
            <w:pPr>
              <w:jc w:val="left"/>
            </w:pPr>
            <w:r>
              <w:rPr>
                <w:color w:val="2B2B2B"/>
                <w:sz w:val="18"/>
                <w:szCs w:val="18"/>
              </w:rPr>
              <w:t xml:space="preserve">Follow-up Report, Callback Report</w:t>
            </w:r>
          </w:p>
        </w:tc>
      </w:tr>
      <w:tr>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Campaign (new entity)</w:t>
            </w:r>
          </w:p>
        </w:tc>
        <w:tc>
          <w:tcPr>
            <w:tcW w:type="dxa" w:w="2200"/>
            <w:shd w:fill="FFFFFF" w:color="auto" w:val="clear"/>
            <w:tcMar>
              <w:top w:type="dxa" w:w="80"/>
              <w:left w:type="dxa" w:w="100"/>
              <w:bottom w:type="dxa" w:w="80"/>
              <w:right w:type="dxa" w:w="100"/>
            </w:tcMar>
            <w:vAlign w:val="center"/>
          </w:tcPr>
          <w:p>
            <w:pPr>
              <w:jc w:val="left"/>
            </w:pPr>
            <w:r>
              <w:rPr>
                <w:color w:val="2B2B2B"/>
                <w:sz w:val="18"/>
                <w:szCs w:val="18"/>
              </w:rPr>
              <w:t xml:space="preserve">name, channel, start_date, end_date, budget (optional), status</w:t>
            </w:r>
          </w:p>
        </w:tc>
        <w:tc>
          <w:tcPr>
            <w:tcW w:type="dxa" w:w="3800"/>
            <w:shd w:fill="FFFFFF" w:color="auto" w:val="clear"/>
            <w:tcMar>
              <w:top w:type="dxa" w:w="80"/>
              <w:left w:type="dxa" w:w="100"/>
              <w:bottom w:type="dxa" w:w="80"/>
              <w:right w:type="dxa" w:w="100"/>
            </w:tcMar>
            <w:vAlign w:val="center"/>
          </w:tcPr>
          <w:p>
            <w:pPr>
              <w:jc w:val="left"/>
            </w:pPr>
            <w:r>
              <w:rPr>
                <w:color w:val="2B2B2B"/>
                <w:sz w:val="18"/>
                <w:szCs w:val="18"/>
              </w:rPr>
              <w:t xml:space="preserve">New table; leads link to a campaign_id</w:t>
            </w:r>
          </w:p>
        </w:tc>
        <w:tc>
          <w:tcPr>
            <w:tcW w:type="dxa" w:w="2000"/>
            <w:shd w:fill="FFFFFF" w:color="auto" w:val="clear"/>
            <w:tcMar>
              <w:top w:type="dxa" w:w="80"/>
              <w:left w:type="dxa" w:w="100"/>
              <w:bottom w:type="dxa" w:w="80"/>
              <w:right w:type="dxa" w:w="100"/>
            </w:tcMar>
            <w:vAlign w:val="center"/>
          </w:tcPr>
          <w:p>
            <w:pPr>
              <w:jc w:val="left"/>
            </w:pPr>
            <w:r>
              <w:rPr>
                <w:color w:val="2B2B2B"/>
                <w:sz w:val="18"/>
                <w:szCs w:val="18"/>
              </w:rPr>
              <w:t xml:space="preserve">Campaign Performance, Lead Source</w:t>
            </w:r>
          </w:p>
        </w:tc>
      </w:tr>
      <w:tr>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Target (extend existing)</w:t>
            </w:r>
          </w:p>
        </w:tc>
        <w:tc>
          <w:tcPr>
            <w:tcW w:type="dxa" w:w="2200"/>
            <w:shd w:fill="FAF6EA" w:color="auto" w:val="clear"/>
            <w:tcMar>
              <w:top w:type="dxa" w:w="80"/>
              <w:left w:type="dxa" w:w="100"/>
              <w:bottom w:type="dxa" w:w="80"/>
              <w:right w:type="dxa" w:w="100"/>
            </w:tcMar>
            <w:vAlign w:val="center"/>
          </w:tcPr>
          <w:p>
            <w:pPr>
              <w:jc w:val="left"/>
            </w:pPr>
            <w:r>
              <w:rPr>
                <w:color w:val="2B2B2B"/>
                <w:sz w:val="18"/>
                <w:szCs w:val="18"/>
              </w:rPr>
              <w:t xml:space="preserve">telecaller_id, period, call_target, conversion_target</w:t>
            </w:r>
          </w:p>
        </w:tc>
        <w:tc>
          <w:tcPr>
            <w:tcW w:type="dxa" w:w="3800"/>
            <w:shd w:fill="FAF6EA" w:color="auto" w:val="clear"/>
            <w:tcMar>
              <w:top w:type="dxa" w:w="80"/>
              <w:left w:type="dxa" w:w="100"/>
              <w:bottom w:type="dxa" w:w="80"/>
              <w:right w:type="dxa" w:w="100"/>
            </w:tcMar>
            <w:vAlign w:val="center"/>
          </w:tcPr>
          <w:p>
            <w:pPr>
              <w:jc w:val="left"/>
            </w:pPr>
            <w:r>
              <w:rPr>
                <w:color w:val="2B2B2B"/>
                <w:sz w:val="18"/>
                <w:szCs w:val="18"/>
              </w:rPr>
              <w:t xml:space="preserve">Existing "Target" tile needs telecaller-level, period-based targets, not just a flag</w:t>
            </w:r>
          </w:p>
        </w:tc>
        <w:tc>
          <w:tcPr>
            <w:tcW w:type="dxa" w:w="2000"/>
            <w:shd w:fill="FAF6EA" w:color="auto" w:val="clear"/>
            <w:tcMar>
              <w:top w:type="dxa" w:w="80"/>
              <w:left w:type="dxa" w:w="100"/>
              <w:bottom w:type="dxa" w:w="80"/>
              <w:right w:type="dxa" w:w="100"/>
            </w:tcMar>
            <w:vAlign w:val="center"/>
          </w:tcPr>
          <w:p>
            <w:pPr>
              <w:jc w:val="left"/>
            </w:pPr>
            <w:r>
              <w:rPr>
                <w:color w:val="2B2B2B"/>
                <w:sz w:val="18"/>
                <w:szCs w:val="18"/>
              </w:rPr>
              <w:t xml:space="preserve">Telecaller Performance</w:t>
            </w:r>
          </w:p>
        </w:tc>
      </w:tr>
    </w:tbl>
    <w:p>
      <w:r>
        <w:br w:type="page"/>
      </w:r>
    </w:p>
    <w:p>
      <w:pPr>
        <w:pStyle w:val="Heading2"/>
        <w:spacing w:after="120" w:before="280"/>
      </w:pPr>
      <w:r>
        <w:rPr>
          <w:b/>
          <w:bCs/>
          <w:color w:val="B8952E"/>
          <w:sz w:val="24"/>
          <w:szCs w:val="24"/>
        </w:rPr>
        <w:t xml:space="preserve">3. Full report specification — what each screen shows</w:t>
      </w:r>
    </w:p>
    <w:p>
      <w:pPr>
        <w:pStyle w:val="Heading3"/>
        <w:spacing w:after="90" w:before="200"/>
      </w:pPr>
      <w:r>
        <w:rPr>
          <w:b/>
          <w:bCs/>
          <w:color w:val="2B2B2B"/>
          <w:sz w:val="21"/>
          <w:szCs w:val="21"/>
        </w:rPr>
        <w:t xml:space="preserve">3a. Telecaller view vs. Admin view</w:t>
      </w:r>
    </w:p>
    <w:tbl>
      <w:tblPr>
        <w:tblW w:type="dxa" w:w="7950"/>
        <w:tblBorders>
          <w:top w:val="single" w:color="auto" w:sz="4"/>
          <w:left w:val="single" w:color="auto" w:sz="4"/>
          <w:bottom w:val="single" w:color="auto" w:sz="4"/>
          <w:right w:val="single" w:color="auto" w:sz="4"/>
          <w:insideH w:val="single" w:color="auto" w:sz="4"/>
          <w:insideV w:val="single" w:color="auto" w:sz="4"/>
        </w:tblBorders>
      </w:tblPr>
      <w:tblGrid>
        <w:gridCol w:w="1650"/>
        <w:gridCol w:w="3150"/>
        <w:gridCol w:w="3150"/>
      </w:tblGrid>
      <w:tr>
        <w:trPr>
          <w:tblHeader/>
        </w:trPr>
        <w:tc>
          <w:tcPr>
            <w:tcW w:type="dxa" w:w="1650"/>
            <w:shd w:fill="B8952E" w:color="auto" w:val="clear"/>
            <w:tcMar>
              <w:top w:type="dxa" w:w="80"/>
              <w:left w:type="dxa" w:w="100"/>
              <w:bottom w:type="dxa" w:w="80"/>
              <w:right w:type="dxa" w:w="100"/>
            </w:tcMar>
            <w:vAlign w:val="center"/>
          </w:tcPr>
          <w:p>
            <w:pPr>
              <w:jc w:val="left"/>
            </w:pPr>
            <w:r>
              <w:rPr>
                <w:b/>
                <w:bCs/>
                <w:color w:val="FFFFFF"/>
                <w:sz w:val="18"/>
                <w:szCs w:val="18"/>
              </w:rPr>
              <w:t xml:space="preserve">Report</w:t>
            </w:r>
          </w:p>
        </w:tc>
        <w:tc>
          <w:tcPr>
            <w:tcW w:type="dxa" w:w="3150"/>
            <w:shd w:fill="B8952E" w:color="auto" w:val="clear"/>
            <w:tcMar>
              <w:top w:type="dxa" w:w="80"/>
              <w:left w:type="dxa" w:w="100"/>
              <w:bottom w:type="dxa" w:w="80"/>
              <w:right w:type="dxa" w:w="100"/>
            </w:tcMar>
            <w:vAlign w:val="center"/>
          </w:tcPr>
          <w:p>
            <w:pPr>
              <w:jc w:val="left"/>
            </w:pPr>
            <w:r>
              <w:rPr>
                <w:b/>
                <w:bCs/>
                <w:color w:val="FFFFFF"/>
                <w:sz w:val="18"/>
                <w:szCs w:val="18"/>
              </w:rPr>
              <w:t xml:space="preserve">Telecaller view (sees own data only)</w:t>
            </w:r>
          </w:p>
        </w:tc>
        <w:tc>
          <w:tcPr>
            <w:tcW w:type="dxa" w:w="3150"/>
            <w:shd w:fill="B8952E" w:color="auto" w:val="clear"/>
            <w:tcMar>
              <w:top w:type="dxa" w:w="80"/>
              <w:left w:type="dxa" w:w="100"/>
              <w:bottom w:type="dxa" w:w="80"/>
              <w:right w:type="dxa" w:w="100"/>
            </w:tcMar>
            <w:vAlign w:val="center"/>
          </w:tcPr>
          <w:p>
            <w:pPr>
              <w:jc w:val="left"/>
            </w:pPr>
            <w:r>
              <w:rPr>
                <w:b/>
                <w:bCs/>
                <w:color w:val="FFFFFF"/>
                <w:sz w:val="18"/>
                <w:szCs w:val="18"/>
              </w:rPr>
              <w:t xml:space="preserve">Admin view (sees all + drill-down)</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Call Outcome</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Dropdown shown right after ending a call; "my outcomes today/this week" chart</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Team-wide outcome breakdown; drill into any telecaller; spot who isn't logging outcomes</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Daily Call Report</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My calls today/any date — list with time, number, outcome, duration</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Same, any telecaller, any date; daily total across team</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Call Duration</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My total &amp; average talk time, trend line</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Team total/average, per-telecaller comparison</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Productivity</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My daily/weekly activity: calls + visits + attendance in one view</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Polish of existing Team Report tiles; per-telecaller trend</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Follow-up Report</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My pending / overdue / done follow-ups, with due-date reminders</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Team follow-up compliance; overdue alerts per telecaller</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Callback Report</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My upcoming &amp; missed callbacks</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Team callback adherence rate</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Lost Leads</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My lost leads with reasons, so I can revisit them</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Team lost-lead rate, top reasons, recovery candidates</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Telecaller Performance</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My scorecard vs. my target this period</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Leaderboard/ranking across all telecallers</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Conversion Report</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My conversion count &amp; rate this period</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Team conversion rate; funnel: leads → contacted → interested → converted</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Lead Source</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Sources of leads assigned to me</w:t>
            </w:r>
          </w:p>
        </w:tc>
        <w:tc>
          <w:tcPr>
            <w:tcW w:type="dxa" w:w="3150"/>
            <w:shd w:fill="FAF6EA" w:color="auto" w:val="clear"/>
            <w:tcMar>
              <w:top w:type="dxa" w:w="80"/>
              <w:left w:type="dxa" w:w="100"/>
              <w:bottom w:type="dxa" w:w="80"/>
              <w:right w:type="dxa" w:w="100"/>
            </w:tcMar>
            <w:vAlign w:val="center"/>
          </w:tcPr>
          <w:p>
            <w:pPr>
              <w:jc w:val="left"/>
            </w:pPr>
            <w:r>
              <w:rPr>
                <w:color w:val="2B2B2B"/>
                <w:sz w:val="18"/>
                <w:szCs w:val="18"/>
              </w:rPr>
              <w:t xml:space="preserve">Source breakdown + conversion rate by source, across team</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Campaign Performance</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Leads I've worked from each campaign (secondary view)</w:t>
            </w:r>
          </w:p>
        </w:tc>
        <w:tc>
          <w:tcPr>
            <w:tcW w:type="dxa" w:w="3150"/>
            <w:shd w:fill="FFFFFF" w:color="auto" w:val="clear"/>
            <w:tcMar>
              <w:top w:type="dxa" w:w="80"/>
              <w:left w:type="dxa" w:w="100"/>
              <w:bottom w:type="dxa" w:w="80"/>
              <w:right w:type="dxa" w:w="100"/>
            </w:tcMar>
            <w:vAlign w:val="center"/>
          </w:tcPr>
          <w:p>
            <w:pPr>
              <w:jc w:val="left"/>
            </w:pPr>
            <w:r>
              <w:rPr>
                <w:color w:val="2B2B2B"/>
                <w:sz w:val="18"/>
                <w:szCs w:val="18"/>
              </w:rPr>
              <w:t xml:space="preserve">Leads generated, conversion %, cost/lead per campaign</w:t>
            </w:r>
          </w:p>
        </w:tc>
      </w:tr>
    </w:tbl>
    <w:p>
      <w:pPr>
        <w:spacing w:after="200"/>
      </w:pPr>
    </w:p>
    <w:p>
      <w:pPr>
        <w:pStyle w:val="Heading3"/>
        <w:spacing w:after="90" w:before="200"/>
      </w:pPr>
      <w:r>
        <w:rPr>
          <w:b/>
          <w:bCs/>
          <w:color w:val="2B2B2B"/>
          <w:sz w:val="21"/>
          <w:szCs w:val="21"/>
        </w:rPr>
        <w:t xml:space="preserve">3b. Metrics, filters, dependencies &amp; priority</w:t>
      </w:r>
    </w:p>
    <w:tbl>
      <w:tblPr>
        <w:tblW w:type="dxa" w:w="8950"/>
        <w:tblBorders>
          <w:top w:val="single" w:color="auto" w:sz="4"/>
          <w:left w:val="single" w:color="auto" w:sz="4"/>
          <w:bottom w:val="single" w:color="auto" w:sz="4"/>
          <w:right w:val="single" w:color="auto" w:sz="4"/>
          <w:insideH w:val="single" w:color="auto" w:sz="4"/>
          <w:insideV w:val="single" w:color="auto" w:sz="4"/>
        </w:tblBorders>
      </w:tblPr>
      <w:tblGrid>
        <w:gridCol w:w="1650"/>
        <w:gridCol w:w="2300"/>
        <w:gridCol w:w="1900"/>
        <w:gridCol w:w="1900"/>
        <w:gridCol w:w="1200"/>
      </w:tblGrid>
      <w:tr>
        <w:trPr>
          <w:tblHeader/>
        </w:trPr>
        <w:tc>
          <w:tcPr>
            <w:tcW w:type="dxa" w:w="1650"/>
            <w:shd w:fill="B8952E" w:color="auto" w:val="clear"/>
            <w:tcMar>
              <w:top w:type="dxa" w:w="80"/>
              <w:left w:type="dxa" w:w="100"/>
              <w:bottom w:type="dxa" w:w="80"/>
              <w:right w:type="dxa" w:w="100"/>
            </w:tcMar>
            <w:vAlign w:val="center"/>
          </w:tcPr>
          <w:p>
            <w:pPr>
              <w:jc w:val="left"/>
            </w:pPr>
            <w:r>
              <w:rPr>
                <w:b/>
                <w:bCs/>
                <w:color w:val="FFFFFF"/>
                <w:sz w:val="18"/>
                <w:szCs w:val="18"/>
              </w:rPr>
              <w:t xml:space="preserve">Report</w:t>
            </w:r>
          </w:p>
        </w:tc>
        <w:tc>
          <w:tcPr>
            <w:tcW w:type="dxa" w:w="2300"/>
            <w:shd w:fill="B8952E" w:color="auto" w:val="clear"/>
            <w:tcMar>
              <w:top w:type="dxa" w:w="80"/>
              <w:left w:type="dxa" w:w="100"/>
              <w:bottom w:type="dxa" w:w="80"/>
              <w:right w:type="dxa" w:w="100"/>
            </w:tcMar>
            <w:vAlign w:val="center"/>
          </w:tcPr>
          <w:p>
            <w:pPr>
              <w:jc w:val="left"/>
            </w:pPr>
            <w:r>
              <w:rPr>
                <w:b/>
                <w:bCs/>
                <w:color w:val="FFFFFF"/>
                <w:sz w:val="18"/>
                <w:szCs w:val="18"/>
              </w:rPr>
              <w:t xml:space="preserve">Key metrics</w:t>
            </w:r>
          </w:p>
        </w:tc>
        <w:tc>
          <w:tcPr>
            <w:tcW w:type="dxa" w:w="1900"/>
            <w:shd w:fill="B8952E" w:color="auto" w:val="clear"/>
            <w:tcMar>
              <w:top w:type="dxa" w:w="80"/>
              <w:left w:type="dxa" w:w="100"/>
              <w:bottom w:type="dxa" w:w="80"/>
              <w:right w:type="dxa" w:w="100"/>
            </w:tcMar>
            <w:vAlign w:val="center"/>
          </w:tcPr>
          <w:p>
            <w:pPr>
              <w:jc w:val="left"/>
            </w:pPr>
            <w:r>
              <w:rPr>
                <w:b/>
                <w:bCs/>
                <w:color w:val="FFFFFF"/>
                <w:sz w:val="18"/>
                <w:szCs w:val="18"/>
              </w:rPr>
              <w:t xml:space="preserve">Filters</w:t>
            </w:r>
          </w:p>
        </w:tc>
        <w:tc>
          <w:tcPr>
            <w:tcW w:type="dxa" w:w="1900"/>
            <w:shd w:fill="B8952E" w:color="auto" w:val="clear"/>
            <w:tcMar>
              <w:top w:type="dxa" w:w="80"/>
              <w:left w:type="dxa" w:w="100"/>
              <w:bottom w:type="dxa" w:w="80"/>
              <w:right w:type="dxa" w:w="100"/>
            </w:tcMar>
            <w:vAlign w:val="center"/>
          </w:tcPr>
          <w:p>
            <w:pPr>
              <w:jc w:val="left"/>
            </w:pPr>
            <w:r>
              <w:rPr>
                <w:b/>
                <w:bCs/>
                <w:color w:val="FFFFFF"/>
                <w:sz w:val="18"/>
                <w:szCs w:val="18"/>
              </w:rPr>
              <w:t xml:space="preserve">Data dependency</w:t>
            </w:r>
          </w:p>
        </w:tc>
        <w:tc>
          <w:tcPr>
            <w:tcW w:type="dxa" w:w="1200"/>
            <w:shd w:fill="B8952E" w:color="auto" w:val="clear"/>
            <w:tcMar>
              <w:top w:type="dxa" w:w="80"/>
              <w:left w:type="dxa" w:w="100"/>
              <w:bottom w:type="dxa" w:w="80"/>
              <w:right w:type="dxa" w:w="100"/>
            </w:tcMar>
            <w:vAlign w:val="center"/>
          </w:tcPr>
          <w:p>
            <w:pPr>
              <w:jc w:val="center"/>
            </w:pPr>
            <w:r>
              <w:rPr>
                <w:b/>
                <w:bCs/>
                <w:color w:val="FFFFFF"/>
                <w:sz w:val="18"/>
                <w:szCs w:val="18"/>
              </w:rPr>
              <w:t xml:space="preserve">Priority</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Call Outcome</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Count &amp; % per outcome type</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Date range, telecaller, outcome</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Call.outcome</w:t>
            </w:r>
          </w:p>
        </w:tc>
        <w:tc>
          <w:tcPr>
            <w:tcW w:type="dxa" w:w="12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Daily Call Report</w:t>
            </w:r>
          </w:p>
        </w:tc>
        <w:tc>
          <w:tcPr>
            <w:tcW w:type="dxa" w:w="2300"/>
            <w:shd w:fill="FAF6EA" w:color="auto" w:val="clear"/>
            <w:tcMar>
              <w:top w:type="dxa" w:w="80"/>
              <w:left w:type="dxa" w:w="100"/>
              <w:bottom w:type="dxa" w:w="80"/>
              <w:right w:type="dxa" w:w="100"/>
            </w:tcMar>
            <w:vAlign w:val="center"/>
          </w:tcPr>
          <w:p>
            <w:pPr>
              <w:jc w:val="left"/>
            </w:pPr>
            <w:r>
              <w:rPr>
                <w:color w:val="2B2B2B"/>
                <w:sz w:val="18"/>
                <w:szCs w:val="18"/>
              </w:rPr>
              <w:t xml:space="preserve">Calls made, answered, per-hour timeline</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Date, telecaller</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Call.outcome, Call.duration</w:t>
            </w:r>
          </w:p>
        </w:tc>
        <w:tc>
          <w:tcPr>
            <w:tcW w:type="dxa" w:w="1200"/>
            <w:shd w:fill="FAF6EA" w:color="auto" w:val="clear"/>
            <w:tcMar>
              <w:top w:type="dxa" w:w="80"/>
              <w:left w:type="dxa" w:w="100"/>
              <w:bottom w:type="dxa" w:w="80"/>
              <w:right w:type="dxa" w:w="100"/>
            </w:tcMar>
            <w:vAlign w:val="center"/>
          </w:tcPr>
          <w:p>
            <w:pPr>
              <w:jc w:val="center"/>
            </w:pPr>
            <w:r>
              <w:rPr>
                <w:b/>
                <w:bCs/>
                <w:color w:val="B3261E"/>
                <w:sz w:val="18"/>
                <w:szCs w:val="18"/>
              </w:rPr>
              <w:t xml:space="preserve">High</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Call Duration</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Total, average, longest/shortest call</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Date range, telecaller</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Call.duration (exists)</w:t>
            </w:r>
          </w:p>
        </w:tc>
        <w:tc>
          <w:tcPr>
            <w:tcW w:type="dxa" w:w="12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Productivity</w:t>
            </w:r>
          </w:p>
        </w:tc>
        <w:tc>
          <w:tcPr>
            <w:tcW w:type="dxa" w:w="2300"/>
            <w:shd w:fill="FAF6EA" w:color="auto" w:val="clear"/>
            <w:tcMar>
              <w:top w:type="dxa" w:w="80"/>
              <w:left w:type="dxa" w:w="100"/>
              <w:bottom w:type="dxa" w:w="80"/>
              <w:right w:type="dxa" w:w="100"/>
            </w:tcMar>
            <w:vAlign w:val="center"/>
          </w:tcPr>
          <w:p>
            <w:pPr>
              <w:jc w:val="left"/>
            </w:pPr>
            <w:r>
              <w:rPr>
                <w:color w:val="2B2B2B"/>
                <w:sz w:val="18"/>
                <w:szCs w:val="18"/>
              </w:rPr>
              <w:t xml:space="preserve">Calls, visits, attendance, active hours</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Date range, telecaller</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Mostly exists</w:t>
            </w:r>
          </w:p>
        </w:tc>
        <w:tc>
          <w:tcPr>
            <w:tcW w:type="dxa" w:w="1200"/>
            <w:shd w:fill="FAF6EA" w:color="auto" w:val="clear"/>
            <w:tcMar>
              <w:top w:type="dxa" w:w="80"/>
              <w:left w:type="dxa" w:w="100"/>
              <w:bottom w:type="dxa" w:w="80"/>
              <w:right w:type="dxa" w:w="100"/>
            </w:tcMar>
            <w:vAlign w:val="center"/>
          </w:tcPr>
          <w:p>
            <w:pPr>
              <w:jc w:val="center"/>
            </w:pPr>
            <w:r>
              <w:rPr>
                <w:b/>
                <w:bCs/>
                <w:color w:val="B26A00"/>
                <w:sz w:val="18"/>
                <w:szCs w:val="18"/>
              </w:rPr>
              <w:t xml:space="preserve">Medium</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Follow-up Report</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Pending, overdue, completed, compliance %</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Date, status, telecaller</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New Follow-up entity</w:t>
            </w:r>
          </w:p>
        </w:tc>
        <w:tc>
          <w:tcPr>
            <w:tcW w:type="dxa" w:w="12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Callback Report</w:t>
            </w:r>
          </w:p>
        </w:tc>
        <w:tc>
          <w:tcPr>
            <w:tcW w:type="dxa" w:w="2300"/>
            <w:shd w:fill="FAF6EA" w:color="auto" w:val="clear"/>
            <w:tcMar>
              <w:top w:type="dxa" w:w="80"/>
              <w:left w:type="dxa" w:w="100"/>
              <w:bottom w:type="dxa" w:w="80"/>
              <w:right w:type="dxa" w:w="100"/>
            </w:tcMar>
            <w:vAlign w:val="center"/>
          </w:tcPr>
          <w:p>
            <w:pPr>
              <w:jc w:val="left"/>
            </w:pPr>
            <w:r>
              <w:rPr>
                <w:color w:val="2B2B2B"/>
                <w:sz w:val="18"/>
                <w:szCs w:val="18"/>
              </w:rPr>
              <w:t xml:space="preserve">Scheduled, on-time, missed</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Date, status, telecaller</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Follow-up entity (type=Callback)</w:t>
            </w:r>
          </w:p>
        </w:tc>
        <w:tc>
          <w:tcPr>
            <w:tcW w:type="dxa" w:w="1200"/>
            <w:shd w:fill="FAF6EA" w:color="auto" w:val="clear"/>
            <w:tcMar>
              <w:top w:type="dxa" w:w="80"/>
              <w:left w:type="dxa" w:w="100"/>
              <w:bottom w:type="dxa" w:w="80"/>
              <w:right w:type="dxa" w:w="100"/>
            </w:tcMar>
            <w:vAlign w:val="center"/>
          </w:tcPr>
          <w:p>
            <w:pPr>
              <w:jc w:val="center"/>
            </w:pPr>
            <w:r>
              <w:rPr>
                <w:b/>
                <w:bCs/>
                <w:color w:val="B26A00"/>
                <w:sz w:val="18"/>
                <w:szCs w:val="18"/>
              </w:rPr>
              <w:t xml:space="preserve">Med-High</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Lost Leads</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Lost count, lost rate %, reasons breakdown</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Date, reason, telecaller</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Lead.status, Lead.lost_reason</w:t>
            </w:r>
          </w:p>
        </w:tc>
        <w:tc>
          <w:tcPr>
            <w:tcW w:type="dxa" w:w="12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Telecaller Performance</w:t>
            </w:r>
          </w:p>
        </w:tc>
        <w:tc>
          <w:tcPr>
            <w:tcW w:type="dxa" w:w="2300"/>
            <w:shd w:fill="FAF6EA" w:color="auto" w:val="clear"/>
            <w:tcMar>
              <w:top w:type="dxa" w:w="80"/>
              <w:left w:type="dxa" w:w="100"/>
              <w:bottom w:type="dxa" w:w="80"/>
              <w:right w:type="dxa" w:w="100"/>
            </w:tcMar>
            <w:vAlign w:val="center"/>
          </w:tcPr>
          <w:p>
            <w:pPr>
              <w:jc w:val="left"/>
            </w:pPr>
            <w:r>
              <w:rPr>
                <w:color w:val="2B2B2B"/>
                <w:sz w:val="18"/>
                <w:szCs w:val="18"/>
              </w:rPr>
              <w:t xml:space="preserve">Calls, answer %, conversions, target achievement %</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Period, sort by metric</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Target entity, Call Outcome, Conversion</w:t>
            </w:r>
          </w:p>
        </w:tc>
        <w:tc>
          <w:tcPr>
            <w:tcW w:type="dxa" w:w="1200"/>
            <w:shd w:fill="FAF6EA" w:color="auto" w:val="clear"/>
            <w:tcMar>
              <w:top w:type="dxa" w:w="80"/>
              <w:left w:type="dxa" w:w="100"/>
              <w:bottom w:type="dxa" w:w="80"/>
              <w:right w:type="dxa" w:w="100"/>
            </w:tcMar>
            <w:vAlign w:val="center"/>
          </w:tcPr>
          <w:p>
            <w:pPr>
              <w:jc w:val="center"/>
            </w:pPr>
            <w:r>
              <w:rPr>
                <w:b/>
                <w:bCs/>
                <w:color w:val="B3261E"/>
                <w:sz w:val="18"/>
                <w:szCs w:val="18"/>
              </w:rPr>
              <w:t xml:space="preserve">High</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Conversion Report</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Conversions, conversion rate %, avg calls-to-convert</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Date range, telecaller, source</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Lead.status linked to Call</w:t>
            </w:r>
          </w:p>
        </w:tc>
        <w:tc>
          <w:tcPr>
            <w:tcW w:type="dxa" w:w="12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r>
      <w:tr>
        <w:tc>
          <w:tcPr>
            <w:tcW w:type="dxa" w:w="1650"/>
            <w:shd w:fill="FAF6EA" w:color="auto" w:val="clear"/>
            <w:tcMar>
              <w:top w:type="dxa" w:w="80"/>
              <w:left w:type="dxa" w:w="100"/>
              <w:bottom w:type="dxa" w:w="80"/>
              <w:right w:type="dxa" w:w="100"/>
            </w:tcMar>
            <w:vAlign w:val="center"/>
          </w:tcPr>
          <w:p>
            <w:pPr>
              <w:jc w:val="left"/>
            </w:pPr>
            <w:r>
              <w:rPr>
                <w:b/>
                <w:bCs/>
                <w:color w:val="2B2B2B"/>
                <w:sz w:val="18"/>
                <w:szCs w:val="18"/>
              </w:rPr>
              <w:t xml:space="preserve">Lead Source</w:t>
            </w:r>
          </w:p>
        </w:tc>
        <w:tc>
          <w:tcPr>
            <w:tcW w:type="dxa" w:w="2300"/>
            <w:shd w:fill="FAF6EA" w:color="auto" w:val="clear"/>
            <w:tcMar>
              <w:top w:type="dxa" w:w="80"/>
              <w:left w:type="dxa" w:w="100"/>
              <w:bottom w:type="dxa" w:w="80"/>
              <w:right w:type="dxa" w:w="100"/>
            </w:tcMar>
            <w:vAlign w:val="center"/>
          </w:tcPr>
          <w:p>
            <w:pPr>
              <w:jc w:val="left"/>
            </w:pPr>
            <w:r>
              <w:rPr>
                <w:color w:val="2B2B2B"/>
                <w:sz w:val="18"/>
                <w:szCs w:val="18"/>
              </w:rPr>
              <w:t xml:space="preserve">Lead count &amp; conversion % by source</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Date range, source</w:t>
            </w:r>
          </w:p>
        </w:tc>
        <w:tc>
          <w:tcPr>
            <w:tcW w:type="dxa" w:w="1900"/>
            <w:shd w:fill="FAF6EA" w:color="auto" w:val="clear"/>
            <w:tcMar>
              <w:top w:type="dxa" w:w="80"/>
              <w:left w:type="dxa" w:w="100"/>
              <w:bottom w:type="dxa" w:w="80"/>
              <w:right w:type="dxa" w:w="100"/>
            </w:tcMar>
            <w:vAlign w:val="center"/>
          </w:tcPr>
          <w:p>
            <w:pPr>
              <w:jc w:val="left"/>
            </w:pPr>
            <w:r>
              <w:rPr>
                <w:color w:val="2B2B2B"/>
                <w:sz w:val="18"/>
                <w:szCs w:val="18"/>
              </w:rPr>
              <w:t xml:space="preserve">Lead.source</w:t>
            </w:r>
          </w:p>
        </w:tc>
        <w:tc>
          <w:tcPr>
            <w:tcW w:type="dxa" w:w="1200"/>
            <w:shd w:fill="FAF6EA" w:color="auto" w:val="clear"/>
            <w:tcMar>
              <w:top w:type="dxa" w:w="80"/>
              <w:left w:type="dxa" w:w="100"/>
              <w:bottom w:type="dxa" w:w="80"/>
              <w:right w:type="dxa" w:w="100"/>
            </w:tcMar>
            <w:vAlign w:val="center"/>
          </w:tcPr>
          <w:p>
            <w:pPr>
              <w:jc w:val="center"/>
            </w:pPr>
            <w:r>
              <w:rPr>
                <w:b/>
                <w:bCs/>
                <w:color w:val="B26A00"/>
                <w:sz w:val="18"/>
                <w:szCs w:val="18"/>
              </w:rPr>
              <w:t xml:space="preserve">Medium</w:t>
            </w:r>
          </w:p>
        </w:tc>
      </w:tr>
      <w:tr>
        <w:tc>
          <w:tcPr>
            <w:tcW w:type="dxa" w:w="1650"/>
            <w:shd w:fill="FFFFFF" w:color="auto" w:val="clear"/>
            <w:tcMar>
              <w:top w:type="dxa" w:w="80"/>
              <w:left w:type="dxa" w:w="100"/>
              <w:bottom w:type="dxa" w:w="80"/>
              <w:right w:type="dxa" w:w="100"/>
            </w:tcMar>
            <w:vAlign w:val="center"/>
          </w:tcPr>
          <w:p>
            <w:pPr>
              <w:jc w:val="left"/>
            </w:pPr>
            <w:r>
              <w:rPr>
                <w:b/>
                <w:bCs/>
                <w:color w:val="2B2B2B"/>
                <w:sz w:val="18"/>
                <w:szCs w:val="18"/>
              </w:rPr>
              <w:t xml:space="preserve">Campaign Performance</w:t>
            </w:r>
          </w:p>
        </w:tc>
        <w:tc>
          <w:tcPr>
            <w:tcW w:type="dxa" w:w="2300"/>
            <w:shd w:fill="FFFFFF" w:color="auto" w:val="clear"/>
            <w:tcMar>
              <w:top w:type="dxa" w:w="80"/>
              <w:left w:type="dxa" w:w="100"/>
              <w:bottom w:type="dxa" w:w="80"/>
              <w:right w:type="dxa" w:w="100"/>
            </w:tcMar>
            <w:vAlign w:val="center"/>
          </w:tcPr>
          <w:p>
            <w:pPr>
              <w:jc w:val="left"/>
            </w:pPr>
            <w:r>
              <w:rPr>
                <w:color w:val="2B2B2B"/>
                <w:sz w:val="18"/>
                <w:szCs w:val="18"/>
              </w:rPr>
              <w:t xml:space="preserve">Leads, conversion %, cost per lead</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Campaign, date range</w:t>
            </w:r>
          </w:p>
        </w:tc>
        <w:tc>
          <w:tcPr>
            <w:tcW w:type="dxa" w:w="1900"/>
            <w:shd w:fill="FFFFFF" w:color="auto" w:val="clear"/>
            <w:tcMar>
              <w:top w:type="dxa" w:w="80"/>
              <w:left w:type="dxa" w:w="100"/>
              <w:bottom w:type="dxa" w:w="80"/>
              <w:right w:type="dxa" w:w="100"/>
            </w:tcMar>
            <w:vAlign w:val="center"/>
          </w:tcPr>
          <w:p>
            <w:pPr>
              <w:jc w:val="left"/>
            </w:pPr>
            <w:r>
              <w:rPr>
                <w:color w:val="2B2B2B"/>
                <w:sz w:val="18"/>
                <w:szCs w:val="18"/>
              </w:rPr>
              <w:t xml:space="preserve">New Campaign entity + linked leads</w:t>
            </w:r>
          </w:p>
        </w:tc>
        <w:tc>
          <w:tcPr>
            <w:tcW w:type="dxa" w:w="12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r>
    </w:tbl>
    <w:p>
      <w:r>
        <w:br w:type="page"/>
      </w:r>
    </w:p>
    <w:p>
      <w:pPr>
        <w:pStyle w:val="Heading2"/>
        <w:spacing w:after="120" w:before="280"/>
      </w:pPr>
      <w:r>
        <w:rPr>
          <w:b/>
          <w:bCs/>
          <w:color w:val="B8952E"/>
          <w:sz w:val="24"/>
          <w:szCs w:val="24"/>
        </w:rPr>
        <w:t xml:space="preserve">4. Phased roadmap</w:t>
      </w:r>
    </w:p>
    <w:p>
      <w:pPr>
        <w:spacing w:after="160" w:line="276"/>
      </w:pPr>
      <w:r>
        <w:rPr>
          <w:color w:val="2B2B2B"/>
          <w:sz w:val="20"/>
          <w:szCs w:val="20"/>
        </w:rPr>
        <w:t xml:space="preserve">Total estimated build time: 11.5–16 weeks for one developer working sequentially; shorter if Phase 1 and the data-model work in Phase 0 are done by the same person in parallel with a second developer starting UI work early on reports that don't need new entities (Call Duration, Productivity).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100"/>
        <w:gridCol w:w="5700"/>
      </w:tblGrid>
      <w:tr>
        <w:trPr>
          <w:tblHeader/>
        </w:trPr>
        <w:tc>
          <w:tcPr>
            <w:tcW w:type="dxa" w:w="1300"/>
            <w:shd w:fill="B8952E" w:color="auto" w:val="clear"/>
            <w:tcMar>
              <w:top w:type="dxa" w:w="80"/>
              <w:left w:type="dxa" w:w="100"/>
              <w:bottom w:type="dxa" w:w="80"/>
              <w:right w:type="dxa" w:w="100"/>
            </w:tcMar>
            <w:vAlign w:val="center"/>
          </w:tcPr>
          <w:p>
            <w:pPr>
              <w:jc w:val="left"/>
            </w:pPr>
            <w:r>
              <w:rPr>
                <w:b/>
                <w:bCs/>
                <w:color w:val="FFFFFF"/>
                <w:sz w:val="18"/>
                <w:szCs w:val="18"/>
              </w:rPr>
              <w:t xml:space="preserve">Phase</w:t>
            </w:r>
          </w:p>
        </w:tc>
        <w:tc>
          <w:tcPr>
            <w:tcW w:type="dxa" w:w="1700"/>
            <w:shd w:fill="B8952E" w:color="auto" w:val="clear"/>
            <w:tcMar>
              <w:top w:type="dxa" w:w="80"/>
              <w:left w:type="dxa" w:w="100"/>
              <w:bottom w:type="dxa" w:w="80"/>
              <w:right w:type="dxa" w:w="100"/>
            </w:tcMar>
            <w:vAlign w:val="center"/>
          </w:tcPr>
          <w:p>
            <w:pPr>
              <w:jc w:val="left"/>
            </w:pPr>
            <w:r>
              <w:rPr>
                <w:b/>
                <w:bCs/>
                <w:color w:val="FFFFFF"/>
                <w:sz w:val="18"/>
                <w:szCs w:val="18"/>
              </w:rPr>
              <w:t xml:space="preserve">Focus</w:t>
            </w:r>
          </w:p>
        </w:tc>
        <w:tc>
          <w:tcPr>
            <w:tcW w:type="dxa" w:w="1100"/>
            <w:shd w:fill="B8952E" w:color="auto" w:val="clear"/>
            <w:tcMar>
              <w:top w:type="dxa" w:w="80"/>
              <w:left w:type="dxa" w:w="100"/>
              <w:bottom w:type="dxa" w:w="80"/>
              <w:right w:type="dxa" w:w="100"/>
            </w:tcMar>
            <w:vAlign w:val="center"/>
          </w:tcPr>
          <w:p>
            <w:pPr>
              <w:jc w:val="center"/>
            </w:pPr>
            <w:r>
              <w:rPr>
                <w:b/>
                <w:bCs/>
                <w:color w:val="FFFFFF"/>
                <w:sz w:val="18"/>
                <w:szCs w:val="18"/>
              </w:rPr>
              <w:t xml:space="preserve">Duration</w:t>
            </w:r>
          </w:p>
        </w:tc>
        <w:tc>
          <w:tcPr>
            <w:tcW w:type="dxa" w:w="5700"/>
            <w:shd w:fill="B8952E" w:color="auto" w:val="clear"/>
            <w:tcMar>
              <w:top w:type="dxa" w:w="80"/>
              <w:left w:type="dxa" w:w="100"/>
              <w:bottom w:type="dxa" w:w="80"/>
              <w:right w:type="dxa" w:w="100"/>
            </w:tcMar>
            <w:vAlign w:val="center"/>
          </w:tcPr>
          <w:p>
            <w:pPr>
              <w:jc w:val="left"/>
            </w:pPr>
            <w:r>
              <w:rPr>
                <w:b/>
                <w:bCs/>
                <w:color w:val="FFFFFF"/>
                <w:sz w:val="18"/>
                <w:szCs w:val="18"/>
              </w:rPr>
              <w:t xml:space="preserve">What ships</w:t>
            </w:r>
          </w:p>
        </w:tc>
      </w:tr>
      <w:tr>
        <w:tc>
          <w:tcPr>
            <w:tcW w:type="dxa" w:w="1300"/>
            <w:shd w:fill="FFFFFF" w:color="auto" w:val="clear"/>
            <w:tcMar>
              <w:top w:type="dxa" w:w="80"/>
              <w:left w:type="dxa" w:w="100"/>
              <w:bottom w:type="dxa" w:w="80"/>
              <w:right w:type="dxa" w:w="100"/>
            </w:tcMar>
            <w:vAlign w:val="center"/>
          </w:tcPr>
          <w:p>
            <w:pPr>
              <w:jc w:val="left"/>
            </w:pPr>
            <w:r>
              <w:rPr>
                <w:b/>
                <w:bCs/>
                <w:color w:val="2B2B2B"/>
                <w:sz w:val="18"/>
                <w:szCs w:val="18"/>
              </w:rPr>
              <w:t xml:space="preserve">Phase 0</w:t>
            </w:r>
          </w:p>
        </w:tc>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Data Foundation</w:t>
            </w:r>
          </w:p>
        </w:tc>
        <w:tc>
          <w:tcPr>
            <w:tcW w:type="dxa" w:w="1100"/>
            <w:shd w:fill="FFFFFF" w:color="auto" w:val="clear"/>
            <w:tcMar>
              <w:top w:type="dxa" w:w="80"/>
              <w:left w:type="dxa" w:w="100"/>
              <w:bottom w:type="dxa" w:w="80"/>
              <w:right w:type="dxa" w:w="100"/>
            </w:tcMar>
            <w:vAlign w:val="center"/>
          </w:tcPr>
          <w:p>
            <w:pPr>
              <w:jc w:val="center"/>
            </w:pPr>
            <w:r>
              <w:rPr>
                <w:color w:val="2B2B2B"/>
                <w:sz w:val="18"/>
                <w:szCs w:val="18"/>
              </w:rPr>
              <w:t xml:space="preserve">1.5–2 weeks</w:t>
            </w:r>
          </w:p>
        </w:tc>
        <w:tc>
          <w:tcPr>
            <w:tcW w:type="dxa" w:w="5700"/>
            <w:shd w:fill="FFFFFF" w:color="auto" w:val="clear"/>
            <w:tcMar>
              <w:top w:type="dxa" w:w="80"/>
              <w:left w:type="dxa" w:w="100"/>
              <w:bottom w:type="dxa" w:w="80"/>
              <w:right w:type="dxa" w:w="100"/>
            </w:tcMar>
            <w:vAlign w:val="center"/>
          </w:tcPr>
          <w:p>
            <w:pPr>
              <w:jc w:val="left"/>
            </w:pPr>
            <w:r>
              <w:rPr>
                <w:color w:val="2B2B2B"/>
                <w:sz w:val="18"/>
                <w:szCs w:val="18"/>
              </w:rPr>
              <w:t xml:space="preserve">Add outcome/source/status fields, build Follow-up entity, extend Target entity. No new report screens yet — this is plumbing every later phase depends on. Includes: Call.outcome, Call.notes, Lead.source, Lead.status, Lead.lost_reason, Follow-up entity, Target extension.</w:t>
            </w:r>
          </w:p>
        </w:tc>
      </w:tr>
      <w:tr>
        <w:tc>
          <w:tcPr>
            <w:tcW w:type="dxa" w:w="1300"/>
            <w:shd w:fill="FAF6EA" w:color="auto" w:val="clear"/>
            <w:tcMar>
              <w:top w:type="dxa" w:w="80"/>
              <w:left w:type="dxa" w:w="100"/>
              <w:bottom w:type="dxa" w:w="80"/>
              <w:right w:type="dxa" w:w="100"/>
            </w:tcMar>
            <w:vAlign w:val="center"/>
          </w:tcPr>
          <w:p>
            <w:pPr>
              <w:jc w:val="left"/>
            </w:pPr>
            <w:r>
              <w:rPr>
                <w:b/>
                <w:bCs/>
                <w:color w:val="2B2B2B"/>
                <w:sz w:val="18"/>
                <w:szCs w:val="18"/>
              </w:rPr>
              <w:t xml:space="preserve">Phase 1</w:t>
            </w:r>
          </w:p>
        </w:tc>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Core Daily Reports</w:t>
            </w:r>
          </w:p>
        </w:tc>
        <w:tc>
          <w:tcPr>
            <w:tcW w:type="dxa" w:w="1100"/>
            <w:shd w:fill="FAF6EA" w:color="auto" w:val="clear"/>
            <w:tcMar>
              <w:top w:type="dxa" w:w="80"/>
              <w:left w:type="dxa" w:w="100"/>
              <w:bottom w:type="dxa" w:w="80"/>
              <w:right w:type="dxa" w:w="100"/>
            </w:tcMar>
            <w:vAlign w:val="center"/>
          </w:tcPr>
          <w:p>
            <w:pPr>
              <w:jc w:val="center"/>
            </w:pPr>
            <w:r>
              <w:rPr>
                <w:color w:val="2B2B2B"/>
                <w:sz w:val="18"/>
                <w:szCs w:val="18"/>
              </w:rPr>
              <w:t xml:space="preserve">2–3 weeks</w:t>
            </w:r>
          </w:p>
        </w:tc>
        <w:tc>
          <w:tcPr>
            <w:tcW w:type="dxa" w:w="5700"/>
            <w:shd w:fill="FAF6EA" w:color="auto" w:val="clear"/>
            <w:tcMar>
              <w:top w:type="dxa" w:w="80"/>
              <w:left w:type="dxa" w:w="100"/>
              <w:bottom w:type="dxa" w:w="80"/>
              <w:right w:type="dxa" w:w="100"/>
            </w:tcMar>
            <w:vAlign w:val="center"/>
          </w:tcPr>
          <w:p>
            <w:pPr>
              <w:jc w:val="left"/>
            </w:pPr>
            <w:r>
              <w:rPr>
                <w:color w:val="2B2B2B"/>
                <w:sz w:val="18"/>
                <w:szCs w:val="18"/>
              </w:rPr>
              <w:t xml:space="preserve">Ship the reports that only need Phase 0 fields plus UI. Immediate value, low risk. Includes: Call Outcome, Daily Call Report, Call Duration, Productivity (both Telecaller + Admin views).</w:t>
            </w:r>
          </w:p>
        </w:tc>
      </w:tr>
      <w:tr>
        <w:tc>
          <w:tcPr>
            <w:tcW w:type="dxa" w:w="1300"/>
            <w:shd w:fill="FFFFFF" w:color="auto" w:val="clear"/>
            <w:tcMar>
              <w:top w:type="dxa" w:w="80"/>
              <w:left w:type="dxa" w:w="100"/>
              <w:bottom w:type="dxa" w:w="80"/>
              <w:right w:type="dxa" w:w="100"/>
            </w:tcMar>
            <w:vAlign w:val="center"/>
          </w:tcPr>
          <w:p>
            <w:pPr>
              <w:jc w:val="left"/>
            </w:pPr>
            <w:r>
              <w:rPr>
                <w:b/>
                <w:bCs/>
                <w:color w:val="2B2B2B"/>
                <w:sz w:val="18"/>
                <w:szCs w:val="18"/>
              </w:rPr>
              <w:t xml:space="preserve">Phase 2</w:t>
            </w:r>
          </w:p>
        </w:tc>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Follow-Through &amp; Funnel Hygiene</w:t>
            </w:r>
          </w:p>
        </w:tc>
        <w:tc>
          <w:tcPr>
            <w:tcW w:type="dxa" w:w="1100"/>
            <w:shd w:fill="FFFFFF" w:color="auto" w:val="clear"/>
            <w:tcMar>
              <w:top w:type="dxa" w:w="80"/>
              <w:left w:type="dxa" w:w="100"/>
              <w:bottom w:type="dxa" w:w="80"/>
              <w:right w:type="dxa" w:w="100"/>
            </w:tcMar>
            <w:vAlign w:val="center"/>
          </w:tcPr>
          <w:p>
            <w:pPr>
              <w:jc w:val="center"/>
            </w:pPr>
            <w:r>
              <w:rPr>
                <w:color w:val="2B2B2B"/>
                <w:sz w:val="18"/>
                <w:szCs w:val="18"/>
              </w:rPr>
              <w:t xml:space="preserve">3–4 weeks</w:t>
            </w:r>
          </w:p>
        </w:tc>
        <w:tc>
          <w:tcPr>
            <w:tcW w:type="dxa" w:w="5700"/>
            <w:shd w:fill="FFFFFF" w:color="auto" w:val="clear"/>
            <w:tcMar>
              <w:top w:type="dxa" w:w="80"/>
              <w:left w:type="dxa" w:w="100"/>
              <w:bottom w:type="dxa" w:w="80"/>
              <w:right w:type="dxa" w:w="100"/>
            </w:tcMar>
            <w:vAlign w:val="center"/>
          </w:tcPr>
          <w:p>
            <w:pPr>
              <w:jc w:val="left"/>
            </w:pPr>
            <w:r>
              <w:rPr>
                <w:color w:val="2B2B2B"/>
                <w:sz w:val="18"/>
                <w:szCs w:val="18"/>
              </w:rPr>
              <w:t xml:space="preserve">Close the loop on leads so nothing falls through the cracks. Includes: Follow-up Report, Callback Report, Lost Leads (both Telecaller + Admin views).</w:t>
            </w:r>
          </w:p>
        </w:tc>
      </w:tr>
      <w:tr>
        <w:tc>
          <w:tcPr>
            <w:tcW w:type="dxa" w:w="1300"/>
            <w:shd w:fill="FAF6EA" w:color="auto" w:val="clear"/>
            <w:tcMar>
              <w:top w:type="dxa" w:w="80"/>
              <w:left w:type="dxa" w:w="100"/>
              <w:bottom w:type="dxa" w:w="80"/>
              <w:right w:type="dxa" w:w="100"/>
            </w:tcMar>
            <w:vAlign w:val="center"/>
          </w:tcPr>
          <w:p>
            <w:pPr>
              <w:jc w:val="left"/>
            </w:pPr>
            <w:r>
              <w:rPr>
                <w:b/>
                <w:bCs/>
                <w:color w:val="2B2B2B"/>
                <w:sz w:val="18"/>
                <w:szCs w:val="18"/>
              </w:rPr>
              <w:t xml:space="preserve">Phase 3</w:t>
            </w:r>
          </w:p>
        </w:tc>
        <w:tc>
          <w:tcPr>
            <w:tcW w:type="dxa" w:w="1700"/>
            <w:shd w:fill="FAF6EA" w:color="auto" w:val="clear"/>
            <w:tcMar>
              <w:top w:type="dxa" w:w="80"/>
              <w:left w:type="dxa" w:w="100"/>
              <w:bottom w:type="dxa" w:w="80"/>
              <w:right w:type="dxa" w:w="100"/>
            </w:tcMar>
            <w:vAlign w:val="center"/>
          </w:tcPr>
          <w:p>
            <w:pPr>
              <w:jc w:val="left"/>
            </w:pPr>
            <w:r>
              <w:rPr>
                <w:b/>
                <w:bCs/>
                <w:color w:val="2B2B2B"/>
                <w:sz w:val="18"/>
                <w:szCs w:val="18"/>
              </w:rPr>
              <w:t xml:space="preserve">Performance &amp; Growth</w:t>
            </w:r>
          </w:p>
        </w:tc>
        <w:tc>
          <w:tcPr>
            <w:tcW w:type="dxa" w:w="1100"/>
            <w:shd w:fill="FAF6EA" w:color="auto" w:val="clear"/>
            <w:tcMar>
              <w:top w:type="dxa" w:w="80"/>
              <w:left w:type="dxa" w:w="100"/>
              <w:bottom w:type="dxa" w:w="80"/>
              <w:right w:type="dxa" w:w="100"/>
            </w:tcMar>
            <w:vAlign w:val="center"/>
          </w:tcPr>
          <w:p>
            <w:pPr>
              <w:jc w:val="center"/>
            </w:pPr>
            <w:r>
              <w:rPr>
                <w:color w:val="2B2B2B"/>
                <w:sz w:val="18"/>
                <w:szCs w:val="18"/>
              </w:rPr>
              <w:t xml:space="preserve">3–4 weeks</w:t>
            </w:r>
          </w:p>
        </w:tc>
        <w:tc>
          <w:tcPr>
            <w:tcW w:type="dxa" w:w="5700"/>
            <w:shd w:fill="FAF6EA" w:color="auto" w:val="clear"/>
            <w:tcMar>
              <w:top w:type="dxa" w:w="80"/>
              <w:left w:type="dxa" w:w="100"/>
              <w:bottom w:type="dxa" w:w="80"/>
              <w:right w:type="dxa" w:w="100"/>
            </w:tcMar>
            <w:vAlign w:val="center"/>
          </w:tcPr>
          <w:p>
            <w:pPr>
              <w:jc w:val="left"/>
            </w:pPr>
            <w:r>
              <w:rPr>
                <w:color w:val="2B2B2B"/>
                <w:sz w:val="18"/>
                <w:szCs w:val="18"/>
              </w:rPr>
              <w:t xml:space="preserve">Heavier reports that aggregate Phase 0–2 data into scorecards and funnels. Includes: Telecaller Performance (leaderboard), Conversion Report, Lead Source.</w:t>
            </w:r>
          </w:p>
        </w:tc>
      </w:tr>
      <w:tr>
        <w:tc>
          <w:tcPr>
            <w:tcW w:type="dxa" w:w="1300"/>
            <w:shd w:fill="FFFFFF" w:color="auto" w:val="clear"/>
            <w:tcMar>
              <w:top w:type="dxa" w:w="80"/>
              <w:left w:type="dxa" w:w="100"/>
              <w:bottom w:type="dxa" w:w="80"/>
              <w:right w:type="dxa" w:w="100"/>
            </w:tcMar>
            <w:vAlign w:val="center"/>
          </w:tcPr>
          <w:p>
            <w:pPr>
              <w:jc w:val="left"/>
            </w:pPr>
            <w:r>
              <w:rPr>
                <w:b/>
                <w:bCs/>
                <w:color w:val="2B2B2B"/>
                <w:sz w:val="18"/>
                <w:szCs w:val="18"/>
              </w:rPr>
              <w:t xml:space="preserve">Phase 4</w:t>
            </w:r>
          </w:p>
        </w:tc>
        <w:tc>
          <w:tcPr>
            <w:tcW w:type="dxa" w:w="1700"/>
            <w:shd w:fill="FFFFFF" w:color="auto" w:val="clear"/>
            <w:tcMar>
              <w:top w:type="dxa" w:w="80"/>
              <w:left w:type="dxa" w:w="100"/>
              <w:bottom w:type="dxa" w:w="80"/>
              <w:right w:type="dxa" w:w="100"/>
            </w:tcMar>
            <w:vAlign w:val="center"/>
          </w:tcPr>
          <w:p>
            <w:pPr>
              <w:jc w:val="left"/>
            </w:pPr>
            <w:r>
              <w:rPr>
                <w:b/>
                <w:bCs/>
                <w:color w:val="2B2B2B"/>
                <w:sz w:val="18"/>
                <w:szCs w:val="18"/>
              </w:rPr>
              <w:t xml:space="preserve">Campaign Layer</w:t>
            </w:r>
          </w:p>
        </w:tc>
        <w:tc>
          <w:tcPr>
            <w:tcW w:type="dxa" w:w="1100"/>
            <w:shd w:fill="FFFFFF" w:color="auto" w:val="clear"/>
            <w:tcMar>
              <w:top w:type="dxa" w:w="80"/>
              <w:left w:type="dxa" w:w="100"/>
              <w:bottom w:type="dxa" w:w="80"/>
              <w:right w:type="dxa" w:w="100"/>
            </w:tcMar>
            <w:vAlign w:val="center"/>
          </w:tcPr>
          <w:p>
            <w:pPr>
              <w:jc w:val="center"/>
            </w:pPr>
            <w:r>
              <w:rPr>
                <w:color w:val="2B2B2B"/>
                <w:sz w:val="18"/>
                <w:szCs w:val="18"/>
              </w:rPr>
              <w:t xml:space="preserve">2–3 weeks</w:t>
            </w:r>
          </w:p>
        </w:tc>
        <w:tc>
          <w:tcPr>
            <w:tcW w:type="dxa" w:w="5700"/>
            <w:shd w:fill="FFFFFF" w:color="auto" w:val="clear"/>
            <w:tcMar>
              <w:top w:type="dxa" w:w="80"/>
              <w:left w:type="dxa" w:w="100"/>
              <w:bottom w:type="dxa" w:w="80"/>
              <w:right w:type="dxa" w:w="100"/>
            </w:tcMar>
            <w:vAlign w:val="center"/>
          </w:tcPr>
          <w:p>
            <w:pPr>
              <w:jc w:val="left"/>
            </w:pPr>
            <w:r>
              <w:rPr>
                <w:color w:val="2B2B2B"/>
                <w:sz w:val="18"/>
                <w:szCs w:val="18"/>
              </w:rPr>
              <w:t xml:space="preserve">Only worth building once campaigns are actually run in a structured way — build the Campaign entity + management screen first, then the report. Includes: Campaign entity + admin management UI, Campaign Performance report.</w:t>
            </w:r>
          </w:p>
        </w:tc>
      </w:tr>
    </w:tbl>
    <w:p>
      <w:pPr>
        <w:pStyle w:val="Heading2"/>
        <w:spacing w:after="120" w:before="280"/>
      </w:pPr>
      <w:r>
        <w:rPr>
          <w:b/>
          <w:bCs/>
          <w:color w:val="B8952E"/>
          <w:sz w:val="24"/>
          <w:szCs w:val="24"/>
        </w:rPr>
        <w:t xml:space="preserve">5. Cross-cutting requirements (apply to every report)</w:t>
      </w:r>
    </w:p>
    <w:p>
      <w:pPr>
        <w:pStyle w:val="ListParagraph"/>
        <w:numPr>
          <w:ilvl w:val="0"/>
          <w:numId w:val="2"/>
        </w:numPr>
        <w:spacing w:after="80"/>
      </w:pPr>
      <w:r>
        <w:rPr>
          <w:color w:val="2B2B2B"/>
          <w:sz w:val="20"/>
          <w:szCs w:val="20"/>
        </w:rPr>
        <w:t xml:space="preserve">Date filter on every report: Today / Yesterday / Last 7 days / Last 30 days / Custom range — reuse the exact pattern already built into Team Report's filter sheet.</w:t>
      </w:r>
    </w:p>
    <w:p>
      <w:pPr>
        <w:pStyle w:val="ListParagraph"/>
        <w:numPr>
          <w:ilvl w:val="0"/>
          <w:numId w:val="2"/>
        </w:numPr>
        <w:spacing w:after="80"/>
      </w:pPr>
      <w:r>
        <w:rPr>
          <w:color w:val="2B2B2B"/>
          <w:sz w:val="20"/>
          <w:szCs w:val="20"/>
        </w:rPr>
        <w:t xml:space="preserve">Role scoping: Telecaller auth token restricts queries to their own telecaller_id server-side (not just hidden in the UI) — this is a security requirement, not a display preference.</w:t>
      </w:r>
    </w:p>
    <w:p>
      <w:pPr>
        <w:pStyle w:val="ListParagraph"/>
        <w:numPr>
          <w:ilvl w:val="0"/>
          <w:numId w:val="2"/>
        </w:numPr>
        <w:spacing w:after="80"/>
      </w:pPr>
      <w:r>
        <w:rPr>
          <w:color w:val="2B2B2B"/>
          <w:sz w:val="20"/>
          <w:szCs w:val="20"/>
        </w:rPr>
        <w:t xml:space="preserve">Admin drill-down: every team-wide number should be tappable to jump to that telecaller's own version of the report, same as Team Call History already does.</w:t>
      </w:r>
    </w:p>
    <w:p>
      <w:pPr>
        <w:pStyle w:val="ListParagraph"/>
        <w:numPr>
          <w:ilvl w:val="0"/>
          <w:numId w:val="2"/>
        </w:numPr>
        <w:spacing w:after="80"/>
      </w:pPr>
      <w:r>
        <w:rPr>
          <w:color w:val="2B2B2B"/>
          <w:sz w:val="20"/>
          <w:szCs w:val="20"/>
        </w:rPr>
        <w:t xml:space="preserve">Export: Admin should be able to export any report to CSV/PDF for sharing with management — not needed on the Telecaller side.</w:t>
      </w:r>
    </w:p>
    <w:p>
      <w:pPr>
        <w:pStyle w:val="ListParagraph"/>
        <w:numPr>
          <w:ilvl w:val="0"/>
          <w:numId w:val="2"/>
        </w:numPr>
        <w:spacing w:after="80"/>
      </w:pPr>
      <w:r>
        <w:rPr>
          <w:color w:val="2B2B2B"/>
          <w:sz w:val="20"/>
          <w:szCs w:val="20"/>
        </w:rPr>
        <w:t xml:space="preserve">Empty &amp; loading states: match the existing style already seen in Team Report ("No calls in this period").</w:t>
      </w:r>
    </w:p>
    <w:p>
      <w:pPr>
        <w:pStyle w:val="ListParagraph"/>
        <w:numPr>
          <w:ilvl w:val="0"/>
          <w:numId w:val="2"/>
        </w:numPr>
        <w:spacing w:after="80"/>
      </w:pPr>
      <w:r>
        <w:rPr>
          <w:color w:val="2B2B2B"/>
          <w:sz w:val="20"/>
          <w:szCs w:val="20"/>
        </w:rPr>
        <w:t xml:space="preserve">Refresh: pull-to-refresh + the existing refresh icon pattern, kept consistent across all new screens.</w:t>
      </w:r>
    </w:p>
    <w:p>
      <w:pPr>
        <w:pStyle w:val="Heading2"/>
        <w:spacing w:after="120" w:before="280"/>
      </w:pPr>
      <w:r>
        <w:rPr>
          <w:b/>
          <w:bCs/>
          <w:color w:val="B8952E"/>
          <w:sz w:val="24"/>
          <w:szCs w:val="24"/>
        </w:rPr>
        <w:t xml:space="preserve">6. Admin-only additions needed</w:t>
      </w:r>
    </w:p>
    <w:p>
      <w:pPr>
        <w:spacing w:after="160" w:line="276"/>
      </w:pPr>
      <w:r>
        <w:rPr>
          <w:color w:val="2B2B2B"/>
          <w:sz w:val="20"/>
          <w:szCs w:val="20"/>
        </w:rPr>
        <w:t xml:space="preserve">The proposed menu includes a Settings section (Call Outcomes, Lead Sources, Campaigns, Follow-up Types) that does not exist in the live app today. This is required infrastructure, not optional — it's where Admin defines the dropdown values that power Call Outcome, Lead Source, Campaign Performance and Follow-up Report. Build this alongside Phase 0.</w:t>
      </w:r>
    </w:p>
    <w:p>
      <w:pPr>
        <w:pStyle w:val="ListParagraph"/>
        <w:numPr>
          <w:ilvl w:val="0"/>
          <w:numId w:val="2"/>
        </w:numPr>
        <w:spacing w:after="80"/>
      </w:pPr>
      <w:r>
        <w:rPr>
          <w:color w:val="2B2B2B"/>
          <w:sz w:val="20"/>
          <w:szCs w:val="20"/>
        </w:rPr>
        <w:t xml:space="preserve">Settings &gt; Call Outcomes — manage the list of outcome options telecallers choose from after each call.</w:t>
      </w:r>
    </w:p>
    <w:p>
      <w:pPr>
        <w:pStyle w:val="ListParagraph"/>
        <w:numPr>
          <w:ilvl w:val="0"/>
          <w:numId w:val="2"/>
        </w:numPr>
        <w:spacing w:after="80"/>
      </w:pPr>
      <w:r>
        <w:rPr>
          <w:color w:val="2B2B2B"/>
          <w:sz w:val="20"/>
          <w:szCs w:val="20"/>
        </w:rPr>
        <w:t xml:space="preserve">Settings &gt; Lead Sources — manage source options (Referral, Campaign, Walk-in, etc.).</w:t>
      </w:r>
    </w:p>
    <w:p>
      <w:pPr>
        <w:pStyle w:val="ListParagraph"/>
        <w:numPr>
          <w:ilvl w:val="0"/>
          <w:numId w:val="2"/>
        </w:numPr>
        <w:spacing w:after="80"/>
      </w:pPr>
      <w:r>
        <w:rPr>
          <w:color w:val="2B2B2B"/>
          <w:sz w:val="20"/>
          <w:szCs w:val="20"/>
        </w:rPr>
        <w:t xml:space="preserve">Settings &gt; Campaigns — create/edit campaigns (name, channel, dates, budget) — needed before Phase 4.</w:t>
      </w:r>
    </w:p>
    <w:p>
      <w:pPr>
        <w:pStyle w:val="ListParagraph"/>
        <w:numPr>
          <w:ilvl w:val="0"/>
          <w:numId w:val="2"/>
        </w:numPr>
        <w:spacing w:after="80"/>
      </w:pPr>
      <w:r>
        <w:rPr>
          <w:color w:val="2B2B2B"/>
          <w:sz w:val="20"/>
          <w:szCs w:val="20"/>
        </w:rPr>
        <w:t xml:space="preserve">Settings &gt; Follow-up Types — manage follow-up/callback type options.</w:t>
      </w:r>
    </w:p>
    <w:p>
      <w:pPr>
        <w:pStyle w:val="Heading2"/>
        <w:spacing w:after="120" w:before="280"/>
      </w:pPr>
      <w:r>
        <w:rPr>
          <w:b/>
          <w:bCs/>
          <w:color w:val="B8952E"/>
          <w:sz w:val="24"/>
          <w:szCs w:val="24"/>
        </w:rPr>
        <w:t xml:space="preserve">7. Telecaller-only additions needed</w:t>
      </w:r>
    </w:p>
    <w:p>
      <w:pPr>
        <w:spacing w:after="160" w:line="276"/>
      </w:pPr>
      <w:r>
        <w:rPr>
          <w:color w:val="2B2B2B"/>
          <w:sz w:val="20"/>
          <w:szCs w:val="20"/>
        </w:rPr>
        <w:t xml:space="preserve">These aren't reports, but the reports are meaningless without them — a telecaller needs a way to generate the data in the first place.</w:t>
      </w:r>
    </w:p>
    <w:p>
      <w:pPr>
        <w:pStyle w:val="ListParagraph"/>
        <w:numPr>
          <w:ilvl w:val="0"/>
          <w:numId w:val="2"/>
        </w:numPr>
        <w:spacing w:after="80"/>
      </w:pPr>
      <w:r>
        <w:rPr>
          <w:color w:val="2B2B2B"/>
          <w:sz w:val="20"/>
          <w:szCs w:val="20"/>
        </w:rPr>
        <w:t xml:space="preserve">Telecaller Dashboard — a home screen for the telecaller role itself (this audit only had Admin login; confirm whether this already exists).</w:t>
      </w:r>
    </w:p>
    <w:p>
      <w:pPr>
        <w:pStyle w:val="ListParagraph"/>
        <w:numPr>
          <w:ilvl w:val="0"/>
          <w:numId w:val="2"/>
        </w:numPr>
        <w:spacing w:after="80"/>
      </w:pPr>
      <w:r>
        <w:rPr>
          <w:color w:val="2B2B2B"/>
          <w:sz w:val="20"/>
          <w:szCs w:val="20"/>
        </w:rPr>
        <w:t xml:space="preserve">Leads &gt; All Leads / Assigned Leads — the telecaller's working list of leads to call.</w:t>
      </w:r>
    </w:p>
    <w:p>
      <w:pPr>
        <w:pStyle w:val="ListParagraph"/>
        <w:numPr>
          <w:ilvl w:val="0"/>
          <w:numId w:val="2"/>
        </w:numPr>
        <w:spacing w:after="80"/>
      </w:pPr>
      <w:r>
        <w:rPr>
          <w:color w:val="2B2B2B"/>
          <w:sz w:val="20"/>
          <w:szCs w:val="20"/>
        </w:rPr>
        <w:t xml:space="preserve">Leads &gt; Follow-ups — the action list that feeds the Follow-up Report.</w:t>
      </w:r>
    </w:p>
    <w:p>
      <w:pPr>
        <w:pStyle w:val="ListParagraph"/>
        <w:numPr>
          <w:ilvl w:val="0"/>
          <w:numId w:val="2"/>
        </w:numPr>
        <w:spacing w:after="80"/>
      </w:pPr>
      <w:r>
        <w:rPr>
          <w:color w:val="2B2B2B"/>
          <w:sz w:val="20"/>
          <w:szCs w:val="20"/>
        </w:rPr>
        <w:t xml:space="preserve">Calls &gt; Make Call — the call screen itself must capture outcome + notes at the end of every call; this single interaction is what makes 9 of the 11 reports possible.</w:t>
      </w:r>
    </w:p>
    <w:p>
      <w:pPr>
        <w:pStyle w:val="ListParagraph"/>
        <w:numPr>
          <w:ilvl w:val="0"/>
          <w:numId w:val="2"/>
        </w:numPr>
        <w:spacing w:after="80"/>
      </w:pPr>
      <w:r>
        <w:rPr>
          <w:color w:val="2B2B2B"/>
          <w:sz w:val="20"/>
          <w:szCs w:val="20"/>
        </w:rPr>
        <w:t xml:space="preserve">Calls &gt; Call History / Call Recording — telecaller's own version of what Admin already sees in Team Call History.</w:t>
      </w:r>
    </w:p>
    <w:p>
      <w:r>
        <w:br w:type="page"/>
      </w:r>
    </w:p>
    <w:p>
      <w:pPr>
        <w:pStyle w:val="Heading2"/>
        <w:spacing w:after="120" w:before="280"/>
      </w:pPr>
      <w:r>
        <w:rPr>
          <w:b/>
          <w:bCs/>
          <w:color w:val="B8952E"/>
          <w:sz w:val="24"/>
          <w:szCs w:val="24"/>
        </w:rPr>
        <w:t xml:space="preserve">8. Effort summary (at a glance)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300"/>
        <w:gridCol w:w="1300"/>
        <w:gridCol w:w="1400"/>
      </w:tblGrid>
      <w:tr>
        <w:trPr>
          <w:tblHeader/>
        </w:trPr>
        <w:tc>
          <w:tcPr>
            <w:tcW w:type="dxa" w:w="3000"/>
            <w:shd w:fill="B8952E" w:color="auto" w:val="clear"/>
            <w:tcMar>
              <w:top w:type="dxa" w:w="80"/>
              <w:left w:type="dxa" w:w="100"/>
              <w:bottom w:type="dxa" w:w="80"/>
              <w:right w:type="dxa" w:w="100"/>
            </w:tcMar>
            <w:vAlign w:val="center"/>
          </w:tcPr>
          <w:p>
            <w:pPr>
              <w:jc w:val="left"/>
            </w:pPr>
            <w:r>
              <w:rPr>
                <w:b/>
                <w:bCs/>
                <w:color w:val="FFFFFF"/>
                <w:sz w:val="18"/>
                <w:szCs w:val="18"/>
              </w:rPr>
              <w:t xml:space="preserve">Report</w:t>
            </w:r>
          </w:p>
        </w:tc>
        <w:tc>
          <w:tcPr>
            <w:tcW w:type="dxa" w:w="1600"/>
            <w:shd w:fill="B8952E" w:color="auto" w:val="clear"/>
            <w:tcMar>
              <w:top w:type="dxa" w:w="80"/>
              <w:left w:type="dxa" w:w="100"/>
              <w:bottom w:type="dxa" w:w="80"/>
              <w:right w:type="dxa" w:w="100"/>
            </w:tcMar>
            <w:vAlign w:val="center"/>
          </w:tcPr>
          <w:p>
            <w:pPr>
              <w:jc w:val="center"/>
            </w:pPr>
            <w:r>
              <w:rPr>
                <w:b/>
                <w:bCs/>
                <w:color w:val="FFFFFF"/>
                <w:sz w:val="18"/>
                <w:szCs w:val="18"/>
              </w:rPr>
              <w:t xml:space="preserve">Phase</w:t>
            </w:r>
          </w:p>
        </w:tc>
        <w:tc>
          <w:tcPr>
            <w:tcW w:type="dxa" w:w="1300"/>
            <w:shd w:fill="B8952E" w:color="auto" w:val="clear"/>
            <w:tcMar>
              <w:top w:type="dxa" w:w="80"/>
              <w:left w:type="dxa" w:w="100"/>
              <w:bottom w:type="dxa" w:w="80"/>
              <w:right w:type="dxa" w:w="100"/>
            </w:tcMar>
            <w:vAlign w:val="center"/>
          </w:tcPr>
          <w:p>
            <w:pPr>
              <w:jc w:val="center"/>
            </w:pPr>
            <w:r>
              <w:rPr>
                <w:b/>
                <w:bCs/>
                <w:color w:val="FFFFFF"/>
                <w:sz w:val="18"/>
                <w:szCs w:val="18"/>
              </w:rPr>
              <w:t xml:space="preserve">Priority</w:t>
            </w:r>
          </w:p>
        </w:tc>
        <w:tc>
          <w:tcPr>
            <w:tcW w:type="dxa" w:w="1300"/>
            <w:shd w:fill="B8952E" w:color="auto" w:val="clear"/>
            <w:tcMar>
              <w:top w:type="dxa" w:w="80"/>
              <w:left w:type="dxa" w:w="100"/>
              <w:bottom w:type="dxa" w:w="80"/>
              <w:right w:type="dxa" w:w="100"/>
            </w:tcMar>
            <w:vAlign w:val="center"/>
          </w:tcPr>
          <w:p>
            <w:pPr>
              <w:jc w:val="center"/>
            </w:pPr>
            <w:r>
              <w:rPr>
                <w:b/>
                <w:bCs/>
                <w:color w:val="FFFFFF"/>
                <w:sz w:val="18"/>
                <w:szCs w:val="18"/>
              </w:rPr>
              <w:t xml:space="preserve">Effort</w:t>
            </w:r>
          </w:p>
        </w:tc>
        <w:tc>
          <w:tcPr>
            <w:tcW w:type="dxa" w:w="1400"/>
            <w:shd w:fill="B8952E" w:color="auto" w:val="clear"/>
            <w:tcMar>
              <w:top w:type="dxa" w:w="80"/>
              <w:left w:type="dxa" w:w="100"/>
              <w:bottom w:type="dxa" w:w="80"/>
              <w:right w:type="dxa" w:w="100"/>
            </w:tcMar>
            <w:vAlign w:val="center"/>
          </w:tcPr>
          <w:p>
            <w:pPr>
              <w:jc w:val="center"/>
            </w:pPr>
            <w:r>
              <w:rPr>
                <w:b/>
                <w:bCs/>
                <w:color w:val="FFFFFF"/>
                <w:sz w:val="18"/>
                <w:szCs w:val="18"/>
              </w:rPr>
              <w:t xml:space="preserve">Status today</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Call Outcome</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1</w:t>
            </w:r>
          </w:p>
        </w:tc>
        <w:tc>
          <w:tcPr>
            <w:tcW w:type="dxa" w:w="13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FFFFF"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AF6EA" w:color="auto" w:val="clear"/>
            <w:tcMar>
              <w:top w:type="dxa" w:w="80"/>
              <w:left w:type="dxa" w:w="100"/>
              <w:bottom w:type="dxa" w:w="80"/>
              <w:right w:type="dxa" w:w="100"/>
            </w:tcMar>
            <w:vAlign w:val="center"/>
          </w:tcPr>
          <w:p>
            <w:pPr>
              <w:jc w:val="left"/>
            </w:pPr>
            <w:r>
              <w:rPr>
                <w:b/>
                <w:bCs/>
                <w:color w:val="2B2B2B"/>
                <w:sz w:val="18"/>
                <w:szCs w:val="18"/>
              </w:rPr>
              <w:t xml:space="preserve">Daily Call Report</w:t>
            </w:r>
          </w:p>
        </w:tc>
        <w:tc>
          <w:tcPr>
            <w:tcW w:type="dxa" w:w="1600"/>
            <w:shd w:fill="FAF6EA" w:color="auto" w:val="clear"/>
            <w:tcMar>
              <w:top w:type="dxa" w:w="80"/>
              <w:left w:type="dxa" w:w="100"/>
              <w:bottom w:type="dxa" w:w="80"/>
              <w:right w:type="dxa" w:w="100"/>
            </w:tcMar>
            <w:vAlign w:val="center"/>
          </w:tcPr>
          <w:p>
            <w:pPr>
              <w:jc w:val="center"/>
            </w:pPr>
            <w:r>
              <w:rPr>
                <w:color w:val="2B2B2B"/>
                <w:sz w:val="18"/>
                <w:szCs w:val="18"/>
              </w:rPr>
              <w:t xml:space="preserve">Phase 1</w:t>
            </w:r>
          </w:p>
        </w:tc>
        <w:tc>
          <w:tcPr>
            <w:tcW w:type="dxa" w:w="1300"/>
            <w:shd w:fill="FAF6EA" w:color="auto" w:val="clear"/>
            <w:tcMar>
              <w:top w:type="dxa" w:w="80"/>
              <w:left w:type="dxa" w:w="100"/>
              <w:bottom w:type="dxa" w:w="80"/>
              <w:right w:type="dxa" w:w="100"/>
            </w:tcMar>
            <w:vAlign w:val="center"/>
          </w:tcPr>
          <w:p>
            <w:pPr>
              <w:jc w:val="center"/>
            </w:pPr>
            <w:r>
              <w:rPr>
                <w:b/>
                <w:bCs/>
                <w:color w:val="B3261E"/>
                <w:sz w:val="18"/>
                <w:szCs w:val="18"/>
              </w:rPr>
              <w:t xml:space="preserve">High</w:t>
            </w:r>
          </w:p>
        </w:tc>
        <w:tc>
          <w:tcPr>
            <w:tcW w:type="dxa" w:w="1300"/>
            <w:shd w:fill="FAF6EA"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AF6EA" w:color="auto" w:val="clear"/>
            <w:tcMar>
              <w:top w:type="dxa" w:w="80"/>
              <w:left w:type="dxa" w:w="100"/>
              <w:bottom w:type="dxa" w:w="80"/>
              <w:right w:type="dxa" w:w="100"/>
            </w:tcMar>
            <w:vAlign w:val="center"/>
          </w:tcPr>
          <w:p>
            <w:pPr>
              <w:jc w:val="center"/>
            </w:pPr>
            <w:r>
              <w:rPr>
                <w:color w:val="B26A00"/>
                <w:sz w:val="18"/>
                <w:szCs w:val="18"/>
              </w:rPr>
              <w:t xml:space="preserve">Partial</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Call Duration</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1</w:t>
            </w:r>
          </w:p>
        </w:tc>
        <w:tc>
          <w:tcPr>
            <w:tcW w:type="dxa" w:w="13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FFFFF" w:color="auto" w:val="clear"/>
            <w:tcMar>
              <w:top w:type="dxa" w:w="80"/>
              <w:left w:type="dxa" w:w="100"/>
              <w:bottom w:type="dxa" w:w="80"/>
              <w:right w:type="dxa" w:w="100"/>
            </w:tcMar>
            <w:vAlign w:val="center"/>
          </w:tcPr>
          <w:p>
            <w:pPr>
              <w:jc w:val="center"/>
            </w:pPr>
            <w:r>
              <w:rPr>
                <w:color w:val="B26A00"/>
                <w:sz w:val="18"/>
                <w:szCs w:val="18"/>
              </w:rPr>
              <w:t xml:space="preserve">Exists</w:t>
            </w:r>
          </w:p>
        </w:tc>
      </w:tr>
      <w:tr>
        <w:tc>
          <w:tcPr>
            <w:tcW w:type="dxa" w:w="3000"/>
            <w:shd w:fill="FAF6EA" w:color="auto" w:val="clear"/>
            <w:tcMar>
              <w:top w:type="dxa" w:w="80"/>
              <w:left w:type="dxa" w:w="100"/>
              <w:bottom w:type="dxa" w:w="80"/>
              <w:right w:type="dxa" w:w="100"/>
            </w:tcMar>
            <w:vAlign w:val="center"/>
          </w:tcPr>
          <w:p>
            <w:pPr>
              <w:jc w:val="left"/>
            </w:pPr>
            <w:r>
              <w:rPr>
                <w:b/>
                <w:bCs/>
                <w:color w:val="2B2B2B"/>
                <w:sz w:val="18"/>
                <w:szCs w:val="18"/>
              </w:rPr>
              <w:t xml:space="preserve">Productivity</w:t>
            </w:r>
          </w:p>
        </w:tc>
        <w:tc>
          <w:tcPr>
            <w:tcW w:type="dxa" w:w="1600"/>
            <w:shd w:fill="FAF6EA" w:color="auto" w:val="clear"/>
            <w:tcMar>
              <w:top w:type="dxa" w:w="80"/>
              <w:left w:type="dxa" w:w="100"/>
              <w:bottom w:type="dxa" w:w="80"/>
              <w:right w:type="dxa" w:w="100"/>
            </w:tcMar>
            <w:vAlign w:val="center"/>
          </w:tcPr>
          <w:p>
            <w:pPr>
              <w:jc w:val="center"/>
            </w:pPr>
            <w:r>
              <w:rPr>
                <w:color w:val="2B2B2B"/>
                <w:sz w:val="18"/>
                <w:szCs w:val="18"/>
              </w:rPr>
              <w:t xml:space="preserve">Phase 1</w:t>
            </w:r>
          </w:p>
        </w:tc>
        <w:tc>
          <w:tcPr>
            <w:tcW w:type="dxa" w:w="1300"/>
            <w:shd w:fill="FAF6EA" w:color="auto" w:val="clear"/>
            <w:tcMar>
              <w:top w:type="dxa" w:w="80"/>
              <w:left w:type="dxa" w:w="100"/>
              <w:bottom w:type="dxa" w:w="80"/>
              <w:right w:type="dxa" w:w="100"/>
            </w:tcMar>
            <w:vAlign w:val="center"/>
          </w:tcPr>
          <w:p>
            <w:pPr>
              <w:jc w:val="center"/>
            </w:pPr>
            <w:r>
              <w:rPr>
                <w:b/>
                <w:bCs/>
                <w:color w:val="B26A00"/>
                <w:sz w:val="18"/>
                <w:szCs w:val="18"/>
              </w:rPr>
              <w:t xml:space="preserve">Medium</w:t>
            </w:r>
          </w:p>
        </w:tc>
        <w:tc>
          <w:tcPr>
            <w:tcW w:type="dxa" w:w="1300"/>
            <w:shd w:fill="FAF6EA"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AF6EA" w:color="auto" w:val="clear"/>
            <w:tcMar>
              <w:top w:type="dxa" w:w="80"/>
              <w:left w:type="dxa" w:w="100"/>
              <w:bottom w:type="dxa" w:w="80"/>
              <w:right w:type="dxa" w:w="100"/>
            </w:tcMar>
            <w:vAlign w:val="center"/>
          </w:tcPr>
          <w:p>
            <w:pPr>
              <w:jc w:val="center"/>
            </w:pPr>
            <w:r>
              <w:rPr>
                <w:color w:val="B26A00"/>
                <w:sz w:val="18"/>
                <w:szCs w:val="18"/>
              </w:rPr>
              <w:t xml:space="preserve">Partial</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Follow-up Report</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2</w:t>
            </w:r>
          </w:p>
        </w:tc>
        <w:tc>
          <w:tcPr>
            <w:tcW w:type="dxa" w:w="13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M</w:t>
            </w:r>
          </w:p>
        </w:tc>
        <w:tc>
          <w:tcPr>
            <w:tcW w:type="dxa" w:w="1400"/>
            <w:shd w:fill="FFFFFF"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AF6EA" w:color="auto" w:val="clear"/>
            <w:tcMar>
              <w:top w:type="dxa" w:w="80"/>
              <w:left w:type="dxa" w:w="100"/>
              <w:bottom w:type="dxa" w:w="80"/>
              <w:right w:type="dxa" w:w="100"/>
            </w:tcMar>
            <w:vAlign w:val="center"/>
          </w:tcPr>
          <w:p>
            <w:pPr>
              <w:jc w:val="left"/>
            </w:pPr>
            <w:r>
              <w:rPr>
                <w:b/>
                <w:bCs/>
                <w:color w:val="2B2B2B"/>
                <w:sz w:val="18"/>
                <w:szCs w:val="18"/>
              </w:rPr>
              <w:t xml:space="preserve">Callback Report</w:t>
            </w:r>
          </w:p>
        </w:tc>
        <w:tc>
          <w:tcPr>
            <w:tcW w:type="dxa" w:w="1600"/>
            <w:shd w:fill="FAF6EA" w:color="auto" w:val="clear"/>
            <w:tcMar>
              <w:top w:type="dxa" w:w="80"/>
              <w:left w:type="dxa" w:w="100"/>
              <w:bottom w:type="dxa" w:w="80"/>
              <w:right w:type="dxa" w:w="100"/>
            </w:tcMar>
            <w:vAlign w:val="center"/>
          </w:tcPr>
          <w:p>
            <w:pPr>
              <w:jc w:val="center"/>
            </w:pPr>
            <w:r>
              <w:rPr>
                <w:color w:val="2B2B2B"/>
                <w:sz w:val="18"/>
                <w:szCs w:val="18"/>
              </w:rPr>
              <w:t xml:space="preserve">Phase 2</w:t>
            </w:r>
          </w:p>
        </w:tc>
        <w:tc>
          <w:tcPr>
            <w:tcW w:type="dxa" w:w="1300"/>
            <w:shd w:fill="FAF6EA" w:color="auto" w:val="clear"/>
            <w:tcMar>
              <w:top w:type="dxa" w:w="80"/>
              <w:left w:type="dxa" w:w="100"/>
              <w:bottom w:type="dxa" w:w="80"/>
              <w:right w:type="dxa" w:w="100"/>
            </w:tcMar>
            <w:vAlign w:val="center"/>
          </w:tcPr>
          <w:p>
            <w:pPr>
              <w:jc w:val="center"/>
            </w:pPr>
            <w:r>
              <w:rPr>
                <w:b/>
                <w:bCs/>
                <w:color w:val="B26A00"/>
                <w:sz w:val="18"/>
                <w:szCs w:val="18"/>
              </w:rPr>
              <w:t xml:space="preserve">Med-High</w:t>
            </w:r>
          </w:p>
        </w:tc>
        <w:tc>
          <w:tcPr>
            <w:tcW w:type="dxa" w:w="1300"/>
            <w:shd w:fill="FAF6EA"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AF6EA"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Lost Leads</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2</w:t>
            </w:r>
          </w:p>
        </w:tc>
        <w:tc>
          <w:tcPr>
            <w:tcW w:type="dxa" w:w="13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S</w:t>
            </w:r>
          </w:p>
        </w:tc>
        <w:tc>
          <w:tcPr>
            <w:tcW w:type="dxa" w:w="1400"/>
            <w:shd w:fill="FFFFFF"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AF6EA" w:color="auto" w:val="clear"/>
            <w:tcMar>
              <w:top w:type="dxa" w:w="80"/>
              <w:left w:type="dxa" w:w="100"/>
              <w:bottom w:type="dxa" w:w="80"/>
              <w:right w:type="dxa" w:w="100"/>
            </w:tcMar>
            <w:vAlign w:val="center"/>
          </w:tcPr>
          <w:p>
            <w:pPr>
              <w:jc w:val="left"/>
            </w:pPr>
            <w:r>
              <w:rPr>
                <w:b/>
                <w:bCs/>
                <w:color w:val="2B2B2B"/>
                <w:sz w:val="18"/>
                <w:szCs w:val="18"/>
              </w:rPr>
              <w:t xml:space="preserve">Telecaller Performance</w:t>
            </w:r>
          </w:p>
        </w:tc>
        <w:tc>
          <w:tcPr>
            <w:tcW w:type="dxa" w:w="1600"/>
            <w:shd w:fill="FAF6EA" w:color="auto" w:val="clear"/>
            <w:tcMar>
              <w:top w:type="dxa" w:w="80"/>
              <w:left w:type="dxa" w:w="100"/>
              <w:bottom w:type="dxa" w:w="80"/>
              <w:right w:type="dxa" w:w="100"/>
            </w:tcMar>
            <w:vAlign w:val="center"/>
          </w:tcPr>
          <w:p>
            <w:pPr>
              <w:jc w:val="center"/>
            </w:pPr>
            <w:r>
              <w:rPr>
                <w:color w:val="2B2B2B"/>
                <w:sz w:val="18"/>
                <w:szCs w:val="18"/>
              </w:rPr>
              <w:t xml:space="preserve">Phase 3</w:t>
            </w:r>
          </w:p>
        </w:tc>
        <w:tc>
          <w:tcPr>
            <w:tcW w:type="dxa" w:w="1300"/>
            <w:shd w:fill="FAF6EA" w:color="auto" w:val="clear"/>
            <w:tcMar>
              <w:top w:type="dxa" w:w="80"/>
              <w:left w:type="dxa" w:w="100"/>
              <w:bottom w:type="dxa" w:w="80"/>
              <w:right w:type="dxa" w:w="100"/>
            </w:tcMar>
            <w:vAlign w:val="center"/>
          </w:tcPr>
          <w:p>
            <w:pPr>
              <w:jc w:val="center"/>
            </w:pPr>
            <w:r>
              <w:rPr>
                <w:b/>
                <w:bCs/>
                <w:color w:val="B3261E"/>
                <w:sz w:val="18"/>
                <w:szCs w:val="18"/>
              </w:rPr>
              <w:t xml:space="preserve">High</w:t>
            </w:r>
          </w:p>
        </w:tc>
        <w:tc>
          <w:tcPr>
            <w:tcW w:type="dxa" w:w="1300"/>
            <w:shd w:fill="FAF6EA" w:color="auto" w:val="clear"/>
            <w:tcMar>
              <w:top w:type="dxa" w:w="80"/>
              <w:left w:type="dxa" w:w="100"/>
              <w:bottom w:type="dxa" w:w="80"/>
              <w:right w:type="dxa" w:w="100"/>
            </w:tcMar>
            <w:vAlign w:val="center"/>
          </w:tcPr>
          <w:p>
            <w:pPr>
              <w:jc w:val="center"/>
            </w:pPr>
            <w:r>
              <w:rPr>
                <w:color w:val="2B2B2B"/>
                <w:sz w:val="18"/>
                <w:szCs w:val="18"/>
              </w:rPr>
              <w:t xml:space="preserve">L</w:t>
            </w:r>
          </w:p>
        </w:tc>
        <w:tc>
          <w:tcPr>
            <w:tcW w:type="dxa" w:w="1400"/>
            <w:shd w:fill="FAF6EA" w:color="auto" w:val="clear"/>
            <w:tcMar>
              <w:top w:type="dxa" w:w="80"/>
              <w:left w:type="dxa" w:w="100"/>
              <w:bottom w:type="dxa" w:w="80"/>
              <w:right w:type="dxa" w:w="100"/>
            </w:tcMar>
            <w:vAlign w:val="center"/>
          </w:tcPr>
          <w:p>
            <w:pPr>
              <w:jc w:val="center"/>
            </w:pPr>
            <w:r>
              <w:rPr>
                <w:color w:val="B26A00"/>
                <w:sz w:val="18"/>
                <w:szCs w:val="18"/>
              </w:rPr>
              <w:t xml:space="preserve">Partial</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Conversion Report</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3</w:t>
            </w:r>
          </w:p>
        </w:tc>
        <w:tc>
          <w:tcPr>
            <w:tcW w:type="dxa" w:w="1300"/>
            <w:shd w:fill="FFFFFF" w:color="auto" w:val="clear"/>
            <w:tcMar>
              <w:top w:type="dxa" w:w="80"/>
              <w:left w:type="dxa" w:w="100"/>
              <w:bottom w:type="dxa" w:w="80"/>
              <w:right w:type="dxa" w:w="100"/>
            </w:tcMar>
            <w:vAlign w:val="center"/>
          </w:tcPr>
          <w:p>
            <w:pPr>
              <w:jc w:val="center"/>
            </w:pPr>
            <w:r>
              <w:rPr>
                <w:b/>
                <w:bCs/>
                <w:color w:val="B3261E"/>
                <w:sz w:val="18"/>
                <w:szCs w:val="18"/>
              </w:rPr>
              <w:t xml:space="preserve">High</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L</w:t>
            </w:r>
          </w:p>
        </w:tc>
        <w:tc>
          <w:tcPr>
            <w:tcW w:type="dxa" w:w="1400"/>
            <w:shd w:fill="FFFFFF"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AF6EA" w:color="auto" w:val="clear"/>
            <w:tcMar>
              <w:top w:type="dxa" w:w="80"/>
              <w:left w:type="dxa" w:w="100"/>
              <w:bottom w:type="dxa" w:w="80"/>
              <w:right w:type="dxa" w:w="100"/>
            </w:tcMar>
            <w:vAlign w:val="center"/>
          </w:tcPr>
          <w:p>
            <w:pPr>
              <w:jc w:val="left"/>
            </w:pPr>
            <w:r>
              <w:rPr>
                <w:b/>
                <w:bCs/>
                <w:color w:val="2B2B2B"/>
                <w:sz w:val="18"/>
                <w:szCs w:val="18"/>
              </w:rPr>
              <w:t xml:space="preserve">Lead Source</w:t>
            </w:r>
          </w:p>
        </w:tc>
        <w:tc>
          <w:tcPr>
            <w:tcW w:type="dxa" w:w="1600"/>
            <w:shd w:fill="FAF6EA" w:color="auto" w:val="clear"/>
            <w:tcMar>
              <w:top w:type="dxa" w:w="80"/>
              <w:left w:type="dxa" w:w="100"/>
              <w:bottom w:type="dxa" w:w="80"/>
              <w:right w:type="dxa" w:w="100"/>
            </w:tcMar>
            <w:vAlign w:val="center"/>
          </w:tcPr>
          <w:p>
            <w:pPr>
              <w:jc w:val="center"/>
            </w:pPr>
            <w:r>
              <w:rPr>
                <w:color w:val="2B2B2B"/>
                <w:sz w:val="18"/>
                <w:szCs w:val="18"/>
              </w:rPr>
              <w:t xml:space="preserve">Phase 3</w:t>
            </w:r>
          </w:p>
        </w:tc>
        <w:tc>
          <w:tcPr>
            <w:tcW w:type="dxa" w:w="1300"/>
            <w:shd w:fill="FAF6EA" w:color="auto" w:val="clear"/>
            <w:tcMar>
              <w:top w:type="dxa" w:w="80"/>
              <w:left w:type="dxa" w:w="100"/>
              <w:bottom w:type="dxa" w:w="80"/>
              <w:right w:type="dxa" w:w="100"/>
            </w:tcMar>
            <w:vAlign w:val="center"/>
          </w:tcPr>
          <w:p>
            <w:pPr>
              <w:jc w:val="center"/>
            </w:pPr>
            <w:r>
              <w:rPr>
                <w:b/>
                <w:bCs/>
                <w:color w:val="B26A00"/>
                <w:sz w:val="18"/>
                <w:szCs w:val="18"/>
              </w:rPr>
              <w:t xml:space="preserve">Medium</w:t>
            </w:r>
          </w:p>
        </w:tc>
        <w:tc>
          <w:tcPr>
            <w:tcW w:type="dxa" w:w="1300"/>
            <w:shd w:fill="FAF6EA" w:color="auto" w:val="clear"/>
            <w:tcMar>
              <w:top w:type="dxa" w:w="80"/>
              <w:left w:type="dxa" w:w="100"/>
              <w:bottom w:type="dxa" w:w="80"/>
              <w:right w:type="dxa" w:w="100"/>
            </w:tcMar>
            <w:vAlign w:val="center"/>
          </w:tcPr>
          <w:p>
            <w:pPr>
              <w:jc w:val="center"/>
            </w:pPr>
            <w:r>
              <w:rPr>
                <w:color w:val="2B2B2B"/>
                <w:sz w:val="18"/>
                <w:szCs w:val="18"/>
              </w:rPr>
              <w:t xml:space="preserve">S/M</w:t>
            </w:r>
          </w:p>
        </w:tc>
        <w:tc>
          <w:tcPr>
            <w:tcW w:type="dxa" w:w="1400"/>
            <w:shd w:fill="FAF6EA" w:color="auto" w:val="clear"/>
            <w:tcMar>
              <w:top w:type="dxa" w:w="80"/>
              <w:left w:type="dxa" w:w="100"/>
              <w:bottom w:type="dxa" w:w="80"/>
              <w:right w:type="dxa" w:w="100"/>
            </w:tcMar>
            <w:vAlign w:val="center"/>
          </w:tcPr>
          <w:p>
            <w:pPr>
              <w:jc w:val="center"/>
            </w:pPr>
            <w:r>
              <w:rPr>
                <w:color w:val="B3261E"/>
                <w:sz w:val="18"/>
                <w:szCs w:val="18"/>
              </w:rPr>
              <w:t xml:space="preserve">Not built</w:t>
            </w:r>
          </w:p>
        </w:tc>
      </w:tr>
      <w:tr>
        <w:tc>
          <w:tcPr>
            <w:tcW w:type="dxa" w:w="3000"/>
            <w:shd w:fill="FFFFFF" w:color="auto" w:val="clear"/>
            <w:tcMar>
              <w:top w:type="dxa" w:w="80"/>
              <w:left w:type="dxa" w:w="100"/>
              <w:bottom w:type="dxa" w:w="80"/>
              <w:right w:type="dxa" w:w="100"/>
            </w:tcMar>
            <w:vAlign w:val="center"/>
          </w:tcPr>
          <w:p>
            <w:pPr>
              <w:jc w:val="left"/>
            </w:pPr>
            <w:r>
              <w:rPr>
                <w:b/>
                <w:bCs/>
                <w:color w:val="2B2B2B"/>
                <w:sz w:val="18"/>
                <w:szCs w:val="18"/>
              </w:rPr>
              <w:t xml:space="preserve">Campaign Performance</w:t>
            </w:r>
          </w:p>
        </w:tc>
        <w:tc>
          <w:tcPr>
            <w:tcW w:type="dxa" w:w="1600"/>
            <w:shd w:fill="FFFFFF" w:color="auto" w:val="clear"/>
            <w:tcMar>
              <w:top w:type="dxa" w:w="80"/>
              <w:left w:type="dxa" w:w="100"/>
              <w:bottom w:type="dxa" w:w="80"/>
              <w:right w:type="dxa" w:w="100"/>
            </w:tcMar>
            <w:vAlign w:val="center"/>
          </w:tcPr>
          <w:p>
            <w:pPr>
              <w:jc w:val="center"/>
            </w:pPr>
            <w:r>
              <w:rPr>
                <w:color w:val="2B2B2B"/>
                <w:sz w:val="18"/>
                <w:szCs w:val="18"/>
              </w:rPr>
              <w:t xml:space="preserve">Phase 4</w:t>
            </w:r>
          </w:p>
        </w:tc>
        <w:tc>
          <w:tcPr>
            <w:tcW w:type="dxa" w:w="1300"/>
            <w:shd w:fill="FFFFFF" w:color="auto" w:val="clear"/>
            <w:tcMar>
              <w:top w:type="dxa" w:w="80"/>
              <w:left w:type="dxa" w:w="100"/>
              <w:bottom w:type="dxa" w:w="80"/>
              <w:right w:type="dxa" w:w="100"/>
            </w:tcMar>
            <w:vAlign w:val="center"/>
          </w:tcPr>
          <w:p>
            <w:pPr>
              <w:jc w:val="center"/>
            </w:pPr>
            <w:r>
              <w:rPr>
                <w:b/>
                <w:bCs/>
                <w:color w:val="B26A00"/>
                <w:sz w:val="18"/>
                <w:szCs w:val="18"/>
              </w:rPr>
              <w:t xml:space="preserve">Medium</w:t>
            </w:r>
          </w:p>
        </w:tc>
        <w:tc>
          <w:tcPr>
            <w:tcW w:type="dxa" w:w="1300"/>
            <w:shd w:fill="FFFFFF" w:color="auto" w:val="clear"/>
            <w:tcMar>
              <w:top w:type="dxa" w:w="80"/>
              <w:left w:type="dxa" w:w="100"/>
              <w:bottom w:type="dxa" w:w="80"/>
              <w:right w:type="dxa" w:w="100"/>
            </w:tcMar>
            <w:vAlign w:val="center"/>
          </w:tcPr>
          <w:p>
            <w:pPr>
              <w:jc w:val="center"/>
            </w:pPr>
            <w:r>
              <w:rPr>
                <w:color w:val="2B2B2B"/>
                <w:sz w:val="18"/>
                <w:szCs w:val="18"/>
              </w:rPr>
              <w:t xml:space="preserve">L</w:t>
            </w:r>
          </w:p>
        </w:tc>
        <w:tc>
          <w:tcPr>
            <w:tcW w:type="dxa" w:w="1400"/>
            <w:shd w:fill="FFFFFF" w:color="auto" w:val="clear"/>
            <w:tcMar>
              <w:top w:type="dxa" w:w="80"/>
              <w:left w:type="dxa" w:w="100"/>
              <w:bottom w:type="dxa" w:w="80"/>
              <w:right w:type="dxa" w:w="100"/>
            </w:tcMar>
            <w:vAlign w:val="center"/>
          </w:tcPr>
          <w:p>
            <w:pPr>
              <w:jc w:val="center"/>
            </w:pPr>
            <w:r>
              <w:rPr>
                <w:color w:val="B3261E"/>
                <w:sz w:val="18"/>
                <w:szCs w:val="18"/>
              </w:rPr>
              <w:t xml:space="preserve">Not built</w:t>
            </w:r>
          </w:p>
        </w:tc>
      </w:tr>
    </w:tbl>
    <w:p>
      <w:pPr>
        <w:spacing w:after="120"/>
      </w:pPr>
    </w:p>
    <w:p>
      <w:pPr>
        <w:spacing w:after="160" w:line="276"/>
      </w:pPr>
      <w:r>
        <w:rPr>
          <w:i/>
          <w:iCs/>
          <w:color w:val="6E6E6E"/>
          <w:sz w:val="18"/>
          <w:szCs w:val="18"/>
        </w:rPr>
        <w:t xml:space="preserve">Effort key: S = small (days, mostly UI on top of existing/simple data), M = medium (new entity or moderate backend logic), L = large (new entity + aggregation/funnel logic across multiple sources).</w:t>
      </w:r>
    </w:p>
    <w:p>
      <w:pPr>
        <w:pStyle w:val="Heading2"/>
        <w:spacing w:after="120" w:before="280"/>
      </w:pPr>
      <w:r>
        <w:rPr>
          <w:b/>
          <w:bCs/>
          <w:color w:val="B8952E"/>
          <w:sz w:val="24"/>
          <w:szCs w:val="24"/>
        </w:rPr>
        <w:t xml:space="preserve">9. Risks &amp; open questions</w:t>
      </w:r>
    </w:p>
    <w:p>
      <w:pPr>
        <w:pStyle w:val="ListParagraph"/>
        <w:numPr>
          <w:ilvl w:val="0"/>
          <w:numId w:val="3"/>
        </w:numPr>
        <w:spacing w:after="80"/>
      </w:pPr>
      <w:r>
        <w:rPr>
          <w:color w:val="2B2B2B"/>
          <w:sz w:val="20"/>
          <w:szCs w:val="20"/>
        </w:rPr>
        <w:t xml:space="preserve">Telecaller-side login was not available during the audit — confirm whether a Telecaller Dashboard, Leads, and Calls section already exist there before rebuilding them. This plan assumes they need to be built; they may partially exist.</w:t>
      </w:r>
    </w:p>
    <w:p>
      <w:pPr>
        <w:pStyle w:val="ListParagraph"/>
        <w:numPr>
          <w:ilvl w:val="0"/>
          <w:numId w:val="3"/>
        </w:numPr>
        <w:spacing w:after="80"/>
      </w:pPr>
      <w:r>
        <w:rPr>
          <w:color w:val="2B2B2B"/>
          <w:sz w:val="20"/>
          <w:szCs w:val="20"/>
        </w:rPr>
        <w:t xml:space="preserve">Confirm the calling mechanism: is calling done through an in-app dialer/VoIP integration (which can auto-capture duration and recording), or are telecallers dialing externally and logging manually? This materially changes the effort for Call Duration, Call Recording, and how reliably Call Outcome gets captured.</w:t>
      </w:r>
    </w:p>
    <w:p>
      <w:pPr>
        <w:pStyle w:val="ListParagraph"/>
        <w:numPr>
          <w:ilvl w:val="0"/>
          <w:numId w:val="3"/>
        </w:numPr>
        <w:spacing w:after="80"/>
      </w:pPr>
      <w:r>
        <w:rPr>
          <w:color w:val="2B2B2B"/>
          <w:sz w:val="20"/>
          <w:szCs w:val="20"/>
        </w:rPr>
        <w:t xml:space="preserve">Confirm backend/tech stack ownership — this plan was scoped from the live front end only (Flutter web app); actual effort depends on the backend framework and database already in use.</w:t>
      </w:r>
    </w:p>
    <w:p>
      <w:pPr>
        <w:pStyle w:val="ListParagraph"/>
        <w:numPr>
          <w:ilvl w:val="0"/>
          <w:numId w:val="3"/>
        </w:numPr>
        <w:spacing w:after="80"/>
      </w:pPr>
      <w:r>
        <w:rPr>
          <w:color w:val="2B2B2B"/>
          <w:sz w:val="20"/>
          <w:szCs w:val="20"/>
        </w:rPr>
        <w:t xml:space="preserve">Decide whether Campaigns (Phase 4) are worth building now — if no structured marketing campaigns are run yet, defer this phase entirely rather than building a report with no data to show.</w:t>
      </w:r>
    </w:p>
    <w:p>
      <w:pPr>
        <w:pStyle w:val="ListParagraph"/>
        <w:numPr>
          <w:ilvl w:val="0"/>
          <w:numId w:val="3"/>
        </w:numPr>
        <w:spacing w:after="80"/>
      </w:pPr>
      <w:r>
        <w:rPr>
          <w:color w:val="2B2B2B"/>
          <w:sz w:val="20"/>
          <w:szCs w:val="20"/>
        </w:rPr>
        <w:t xml:space="preserve">Decide on data retention/history — how far back reports need to look (affects whether raw call/lead history needs backfilling or reports only work going forward).</w:t>
      </w:r>
    </w:p>
    <w:p>
      <w:pPr>
        <w:pStyle w:val="Heading2"/>
        <w:spacing w:after="120" w:before="280"/>
      </w:pPr>
      <w:r>
        <w:rPr>
          <w:b/>
          <w:bCs/>
          <w:color w:val="B8952E"/>
          <w:sz w:val="24"/>
          <w:szCs w:val="24"/>
        </w:rPr>
        <w:t xml:space="preserve">10. Recommended next steps</w:t>
      </w:r>
    </w:p>
    <w:p>
      <w:pPr>
        <w:pStyle w:val="ListParagraph"/>
        <w:numPr>
          <w:ilvl w:val="0"/>
          <w:numId w:val="4"/>
        </w:numPr>
        <w:spacing w:after="80"/>
      </w:pPr>
      <w:r>
        <w:rPr>
          <w:color w:val="2B2B2B"/>
          <w:sz w:val="20"/>
          <w:szCs w:val="20"/>
        </w:rPr>
        <w:t xml:space="preserve">Confirm/adjust the phase order and priorities in this plan (Section 4).</w:t>
      </w:r>
    </w:p>
    <w:p>
      <w:pPr>
        <w:pStyle w:val="ListParagraph"/>
        <w:numPr>
          <w:ilvl w:val="0"/>
          <w:numId w:val="4"/>
        </w:numPr>
        <w:spacing w:after="80"/>
      </w:pPr>
      <w:r>
        <w:rPr>
          <w:color w:val="2B2B2B"/>
          <w:sz w:val="20"/>
          <w:szCs w:val="20"/>
        </w:rPr>
        <w:t xml:space="preserve">Get Telecaller-role login credentials so the existing Telecaller-side app can be audited the same way Admin was — this may shrink the plan significantly if some pieces already exist.</w:t>
      </w:r>
    </w:p>
    <w:p>
      <w:pPr>
        <w:pStyle w:val="ListParagraph"/>
        <w:numPr>
          <w:ilvl w:val="0"/>
          <w:numId w:val="4"/>
        </w:numPr>
        <w:spacing w:after="80"/>
      </w:pPr>
      <w:r>
        <w:rPr>
          <w:color w:val="2B2B2B"/>
          <w:sz w:val="20"/>
          <w:szCs w:val="20"/>
        </w:rPr>
        <w:t xml:space="preserve">Answer the open questions in Section 9, especially the dialer/VoIP question — it's the single biggest swing factor on effort.</w:t>
      </w:r>
    </w:p>
    <w:p>
      <w:pPr>
        <w:pStyle w:val="ListParagraph"/>
        <w:numPr>
          <w:ilvl w:val="0"/>
          <w:numId w:val="4"/>
        </w:numPr>
        <w:spacing w:after="80"/>
      </w:pPr>
      <w:r>
        <w:rPr>
          <w:color w:val="2B2B2B"/>
          <w:sz w:val="20"/>
          <w:szCs w:val="20"/>
        </w:rPr>
        <w:t xml:space="preserve">Once confirmed, this plan can be converted into a developer-ready ticket list (one ticket per row in Section 3b), split by phase.</w:t>
      </w:r>
    </w:p>
    <w:p>
      <w:pPr>
        <w:pBdr>
          <w:top w:val="single" w:color="CCCCCC" w:sz="4" w:space="8"/>
        </w:pBdr>
        <w:spacing w:before="300"/>
      </w:pPr>
      <w:r>
        <w:rPr>
          <w:i/>
          <w:iCs/>
          <w:color w:val="6E6E6E"/>
          <w:sz w:val="17"/>
          <w:szCs w:val="17"/>
        </w:rPr>
        <w:t xml:space="preserve">Prepared from a live audit of the Admin side of loagma-crm-web.onrender.com. Telecaller-side details are planning assumptions pending confirmation (see Section 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abstractNum w:abstractNumId="4"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2026-09-16T12:07:09.166Z</dcterms:created>
  <dcterms:modified xsi:type="dcterms:W3CDTF">2026-09-16T12:07:09.166Z</dcterms:modified>
</cp:coreProperties>
</file>

<file path=docProps/custom.xml><?xml version="1.0" encoding="utf-8"?>
<Properties xmlns="http://schemas.openxmlformats.org/officeDocument/2006/custom-properties" xmlns:vt="http://schemas.openxmlformats.org/officeDocument/2006/docPropsVTypes"/>
</file>