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B8952E"/>
          <w:sz w:val="20"/>
          <w:szCs w:val="20"/>
        </w:rPr>
        <w:t xml:space="preserve">LOAGMA CMS</w:t>
      </w:r>
    </w:p>
    <w:p>
      <w:pPr>
        <w:spacing w:after="40"/>
      </w:pPr>
      <w:r>
        <w:rPr>
          <w:b/>
          <w:bCs/>
          <w:color w:val="2B2B2B"/>
          <w:sz w:val="40"/>
          <w:szCs w:val="40"/>
        </w:rPr>
        <w:t xml:space="preserve">Telecaller Module — Reports Audit</w:t>
      </w:r>
    </w:p>
    <w:p>
      <w:pPr>
        <w:spacing w:after="260"/>
      </w:pPr>
      <w:r>
        <w:rPr>
          <w:i/>
          <w:iCs/>
          <w:color w:val="6E6E6E"/>
          <w:sz w:val="19"/>
          <w:szCs w:val="19"/>
        </w:rPr>
        <w:t xml:space="preserve">Prepared 16 September 2026  ·  Audited live via admin login at loagma-crm-web.onrender.com</w:t>
      </w:r>
    </w:p>
    <w:p>
      <w:pPr>
        <w:pStyle w:val="Heading2"/>
        <w:spacing w:after="120" w:before="280"/>
      </w:pPr>
      <w:r>
        <w:rPr>
          <w:b/>
          <w:bCs/>
          <w:color w:val="B8952E"/>
          <w:sz w:val="24"/>
          <w:szCs w:val="24"/>
        </w:rPr>
        <w:t xml:space="preserve">1. Scope &amp; Method</w:t>
      </w:r>
    </w:p>
    <w:p>
      <w:pPr>
        <w:spacing w:after="160" w:line="276"/>
      </w:pPr>
      <w:r>
        <w:rPr>
          <w:color w:val="2B2B2B"/>
          <w:sz w:val="21"/>
          <w:szCs w:val="21"/>
        </w:rPr>
        <w:t xml:space="preserve">This audit checks the live Loagma CMS deployment against the proposed Telecaller menu structure supplied, with focus on the "Reports" submenu (11 report types). Testing was done by logging into the live app as Admin and inspecting every dashboard tile reachable from there.</w:t>
      </w:r>
    </w:p>
    <w:p>
      <w:pPr>
        <w:spacing w:after="160" w:line="276"/>
      </w:pPr>
      <w:r>
        <w:rPr>
          <w:i/>
          <w:iCs/>
          <w:color w:val="6E6E6E"/>
          <w:sz w:val="21"/>
          <w:szCs w:val="21"/>
        </w:rPr>
        <w:t xml:space="preserve">Important limitation: no Telecaller-role login was available during this audit (that requires a telecaller's own phone + OTP). Findings below reflect what is visible from the Admin side — Team Report and Team Call History — which is currently the only reporting surface in the app. If telecallers see a different/richer report menu after their own login, some "Not built" items below may already exist there; this should be confirmed by logging in as a telecaller.</w:t>
      </w:r>
    </w:p>
    <w:p>
      <w:pPr>
        <w:pStyle w:val="Heading2"/>
        <w:spacing w:after="120" w:before="280"/>
      </w:pPr>
      <w:r>
        <w:rPr>
          <w:b/>
          <w:bCs/>
          <w:color w:val="B8952E"/>
          <w:sz w:val="24"/>
          <w:szCs w:val="24"/>
        </w:rPr>
        <w:t xml:space="preserve">2. Headline numbers</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tblGrid>
      <w:tr>
        <w:tc>
          <w:tcPr>
            <w:tcW w:type="dxa" w:w="3000"/>
            <w:shd w:fill="F2E7C6" w:color="auto" w:val="clear"/>
            <w:tcMar>
              <w:top w:type="dxa" w:w="90"/>
              <w:left w:type="dxa" w:w="110"/>
              <w:bottom w:type="dxa" w:w="90"/>
              <w:right w:type="dxa" w:w="110"/>
            </w:tcMar>
            <w:vAlign w:val="center"/>
          </w:tcPr>
          <w:p>
            <w:pPr>
              <w:jc w:val="left"/>
            </w:pPr>
            <w:r>
              <w:rPr>
                <w:b/>
                <w:bCs/>
                <w:color w:val="2B2B2B"/>
                <w:sz w:val="19"/>
                <w:szCs w:val="19"/>
              </w:rPr>
              <w:t xml:space="preserve">Already working (fully)</w:t>
            </w:r>
          </w:p>
        </w:tc>
        <w:tc>
          <w:tcPr>
            <w:tcW w:type="dxa" w:w="2000"/>
            <w:shd w:fill="F2E7C6" w:color="auto" w:val="clear"/>
            <w:tcMar>
              <w:top w:type="dxa" w:w="90"/>
              <w:left w:type="dxa" w:w="110"/>
              <w:bottom w:type="dxa" w:w="90"/>
              <w:right w:type="dxa" w:w="110"/>
            </w:tcMar>
            <w:vAlign w:val="center"/>
          </w:tcPr>
          <w:p>
            <w:pPr>
              <w:jc w:val="center"/>
            </w:pPr>
            <w:r>
              <w:rPr>
                <w:b/>
                <w:bCs/>
                <w:color w:val="2B2B2B"/>
                <w:sz w:val="19"/>
                <w:szCs w:val="19"/>
              </w:rPr>
              <w:t xml:space="preserve">1</w:t>
            </w:r>
          </w:p>
        </w:tc>
      </w:tr>
      <w:tr>
        <w:tc>
          <w:tcPr>
            <w:tcW w:type="dxa" w:w="3000"/>
            <w:shd w:fill="FFFFFF" w:color="auto" w:val="clear"/>
            <w:tcMar>
              <w:top w:type="dxa" w:w="90"/>
              <w:left w:type="dxa" w:w="110"/>
              <w:bottom w:type="dxa" w:w="90"/>
              <w:right w:type="dxa" w:w="110"/>
            </w:tcMar>
            <w:vAlign w:val="center"/>
          </w:tcPr>
          <w:p>
            <w:pPr>
              <w:jc w:val="left"/>
            </w:pPr>
            <w:r>
              <w:rPr>
                <w:b/>
                <w:bCs/>
                <w:color w:val="2B2B2B"/>
                <w:sz w:val="19"/>
                <w:szCs w:val="19"/>
              </w:rPr>
              <w:t xml:space="preserve">Partially covered (needs upgrade)</w:t>
            </w:r>
          </w:p>
        </w:tc>
        <w:tc>
          <w:tcPr>
            <w:tcW w:type="dxa" w:w="2000"/>
            <w:shd w:fill="FFFFFF" w:color="auto" w:val="clear"/>
            <w:tcMar>
              <w:top w:type="dxa" w:w="90"/>
              <w:left w:type="dxa" w:w="110"/>
              <w:bottom w:type="dxa" w:w="90"/>
              <w:right w:type="dxa" w:w="110"/>
            </w:tcMar>
            <w:vAlign w:val="center"/>
          </w:tcPr>
          <w:p>
            <w:pPr>
              <w:jc w:val="center"/>
            </w:pPr>
            <w:r>
              <w:rPr>
                <w:b/>
                <w:bCs/>
                <w:color w:val="2B2B2B"/>
                <w:sz w:val="19"/>
                <w:szCs w:val="19"/>
              </w:rPr>
              <w:t xml:space="preserve">3</w:t>
            </w:r>
          </w:p>
        </w:tc>
      </w:tr>
      <w:tr>
        <w:tc>
          <w:tcPr>
            <w:tcW w:type="dxa" w:w="3000"/>
            <w:shd w:fill="F2E7C6" w:color="auto" w:val="clear"/>
            <w:tcMar>
              <w:top w:type="dxa" w:w="90"/>
              <w:left w:type="dxa" w:w="110"/>
              <w:bottom w:type="dxa" w:w="90"/>
              <w:right w:type="dxa" w:w="110"/>
            </w:tcMar>
            <w:vAlign w:val="center"/>
          </w:tcPr>
          <w:p>
            <w:pPr>
              <w:jc w:val="left"/>
            </w:pPr>
            <w:r>
              <w:rPr>
                <w:b/>
                <w:bCs/>
                <w:color w:val="2B2B2B"/>
                <w:sz w:val="19"/>
                <w:szCs w:val="19"/>
              </w:rPr>
              <w:t xml:space="preserve">Not built yet (can be added)</w:t>
            </w:r>
          </w:p>
        </w:tc>
        <w:tc>
          <w:tcPr>
            <w:tcW w:type="dxa" w:w="2000"/>
            <w:shd w:fill="F2E7C6" w:color="auto" w:val="clear"/>
            <w:tcMar>
              <w:top w:type="dxa" w:w="90"/>
              <w:left w:type="dxa" w:w="110"/>
              <w:bottom w:type="dxa" w:w="90"/>
              <w:right w:type="dxa" w:w="110"/>
            </w:tcMar>
            <w:vAlign w:val="center"/>
          </w:tcPr>
          <w:p>
            <w:pPr>
              <w:jc w:val="center"/>
            </w:pPr>
            <w:r>
              <w:rPr>
                <w:b/>
                <w:bCs/>
                <w:color w:val="2B2B2B"/>
                <w:sz w:val="19"/>
                <w:szCs w:val="19"/>
              </w:rPr>
              <w:t xml:space="preserve">7</w:t>
            </w:r>
          </w:p>
        </w:tc>
      </w:tr>
      <w:tr>
        <w:tc>
          <w:tcPr>
            <w:tcW w:type="dxa" w:w="3000"/>
            <w:shd w:fill="FFFFFF" w:color="auto" w:val="clear"/>
            <w:tcMar>
              <w:top w:type="dxa" w:w="90"/>
              <w:left w:type="dxa" w:w="110"/>
              <w:bottom w:type="dxa" w:w="90"/>
              <w:right w:type="dxa" w:w="110"/>
            </w:tcMar>
            <w:vAlign w:val="center"/>
          </w:tcPr>
          <w:p>
            <w:pPr>
              <w:jc w:val="left"/>
            </w:pPr>
            <w:r>
              <w:rPr>
                <w:b/>
                <w:bCs/>
                <w:color w:val="2B2B2B"/>
                <w:sz w:val="19"/>
                <w:szCs w:val="19"/>
              </w:rPr>
              <w:t xml:space="preserve">Total reports in proposed menu</w:t>
            </w:r>
          </w:p>
        </w:tc>
        <w:tc>
          <w:tcPr>
            <w:tcW w:type="dxa" w:w="2000"/>
            <w:shd w:fill="FFFFFF" w:color="auto" w:val="clear"/>
            <w:tcMar>
              <w:top w:type="dxa" w:w="90"/>
              <w:left w:type="dxa" w:w="110"/>
              <w:bottom w:type="dxa" w:w="90"/>
              <w:right w:type="dxa" w:w="110"/>
            </w:tcMar>
            <w:vAlign w:val="center"/>
          </w:tcPr>
          <w:p>
            <w:pPr>
              <w:jc w:val="center"/>
            </w:pPr>
            <w:r>
              <w:rPr>
                <w:b/>
                <w:bCs/>
                <w:color w:val="2B2B2B"/>
                <w:sz w:val="19"/>
                <w:szCs w:val="19"/>
              </w:rPr>
              <w:t xml:space="preserve">11</w:t>
            </w:r>
          </w:p>
        </w:tc>
      </w:tr>
    </w:tbl>
    <w:p>
      <w:pPr>
        <w:spacing w:after="200"/>
      </w:pPr>
    </w:p>
    <w:p>
      <w:pPr>
        <w:spacing w:after="160" w:line="276"/>
      </w:pPr>
      <w:r>
        <w:rPr>
          <w:color w:val="2B2B2B"/>
          <w:sz w:val="21"/>
          <w:szCs w:val="21"/>
        </w:rPr>
        <w:t xml:space="preserve">Of the 11 report types in the proposed menu, 1 already exists in usable form (Call Duration, inside Team Call History), 3 are partially covered by existing screens and would need extending, and 7 do not exist yet and would need to be built from scratch.</w:t>
      </w:r>
    </w:p>
    <w:p>
      <w:pPr>
        <w:pStyle w:val="Heading2"/>
        <w:spacing w:after="120" w:before="280"/>
      </w:pPr>
      <w:r>
        <w:rPr>
          <w:b/>
          <w:bCs/>
          <w:color w:val="B8952E"/>
          <w:sz w:val="24"/>
          <w:szCs w:val="24"/>
        </w:rPr>
        <w:t xml:space="preserve">3. Report-by-report audit</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3600"/>
        <w:gridCol w:w="1700"/>
      </w:tblGrid>
      <w:tr>
        <w:trPr>
          <w:tblHeader/>
        </w:trPr>
        <w:tc>
          <w:tcPr>
            <w:tcW w:type="dxa" w:w="2200"/>
            <w:shd w:fill="B8952E" w:color="auto" w:val="clear"/>
            <w:tcMar>
              <w:top w:type="dxa" w:w="90"/>
              <w:left w:type="dxa" w:w="110"/>
              <w:bottom w:type="dxa" w:w="90"/>
              <w:right w:type="dxa" w:w="110"/>
            </w:tcMar>
            <w:vAlign w:val="center"/>
          </w:tcPr>
          <w:p>
            <w:pPr>
              <w:jc w:val="left"/>
            </w:pPr>
            <w:r>
              <w:rPr>
                <w:b/>
                <w:bCs/>
                <w:color w:val="FFFFFF"/>
                <w:sz w:val="19"/>
                <w:szCs w:val="19"/>
              </w:rPr>
              <w:t xml:space="preserve">Report</w:t>
            </w:r>
          </w:p>
        </w:tc>
        <w:tc>
          <w:tcPr>
            <w:tcW w:type="dxa" w:w="1300"/>
            <w:shd w:fill="B8952E" w:color="auto" w:val="clear"/>
            <w:tcMar>
              <w:top w:type="dxa" w:w="90"/>
              <w:left w:type="dxa" w:w="110"/>
              <w:bottom w:type="dxa" w:w="90"/>
              <w:right w:type="dxa" w:w="110"/>
            </w:tcMar>
            <w:vAlign w:val="center"/>
          </w:tcPr>
          <w:p>
            <w:pPr>
              <w:jc w:val="center"/>
            </w:pPr>
            <w:r>
              <w:rPr>
                <w:b/>
                <w:bCs/>
                <w:color w:val="FFFFFF"/>
                <w:sz w:val="19"/>
                <w:szCs w:val="19"/>
              </w:rPr>
              <w:t xml:space="preserve">Status</w:t>
            </w:r>
          </w:p>
        </w:tc>
        <w:tc>
          <w:tcPr>
            <w:tcW w:type="dxa" w:w="3600"/>
            <w:shd w:fill="B8952E" w:color="auto" w:val="clear"/>
            <w:tcMar>
              <w:top w:type="dxa" w:w="90"/>
              <w:left w:type="dxa" w:w="110"/>
              <w:bottom w:type="dxa" w:w="90"/>
              <w:right w:type="dxa" w:w="110"/>
            </w:tcMar>
            <w:vAlign w:val="center"/>
          </w:tcPr>
          <w:p>
            <w:pPr>
              <w:jc w:val="left"/>
            </w:pPr>
            <w:r>
              <w:rPr>
                <w:b/>
                <w:bCs/>
                <w:color w:val="FFFFFF"/>
                <w:sz w:val="19"/>
                <w:szCs w:val="19"/>
              </w:rPr>
              <w:t xml:space="preserve">Evidence / Gap</w:t>
            </w:r>
          </w:p>
        </w:tc>
        <w:tc>
          <w:tcPr>
            <w:tcW w:type="dxa" w:w="1700"/>
            <w:shd w:fill="B8952E" w:color="auto" w:val="clear"/>
            <w:tcMar>
              <w:top w:type="dxa" w:w="90"/>
              <w:left w:type="dxa" w:w="110"/>
              <w:bottom w:type="dxa" w:w="90"/>
              <w:right w:type="dxa" w:w="110"/>
            </w:tcMar>
            <w:vAlign w:val="center"/>
          </w:tcPr>
          <w:p>
            <w:pPr>
              <w:jc w:val="center"/>
            </w:pPr>
            <w:r>
              <w:rPr>
                <w:b/>
                <w:bCs/>
                <w:color w:val="FFFFFF"/>
                <w:sz w:val="19"/>
                <w:szCs w:val="19"/>
              </w:rPr>
              <w:t xml:space="preserve">Importance</w:t>
            </w:r>
          </w:p>
        </w:tc>
      </w:tr>
      <w:tr>
        <w:tc>
          <w:tcPr>
            <w:tcW w:type="dxa" w:w="2200"/>
            <w:shd w:fill="FFFFFF" w:color="auto" w:val="clear"/>
            <w:tcMar>
              <w:top w:type="dxa" w:w="90"/>
              <w:left w:type="dxa" w:w="110"/>
              <w:bottom w:type="dxa" w:w="90"/>
              <w:right w:type="dxa" w:w="110"/>
            </w:tcMar>
            <w:vAlign w:val="center"/>
          </w:tcPr>
          <w:p>
            <w:pPr>
              <w:jc w:val="left"/>
            </w:pPr>
            <w:r>
              <w:rPr>
                <w:b/>
                <w:bCs/>
                <w:color w:val="2B2B2B"/>
                <w:sz w:val="19"/>
                <w:szCs w:val="19"/>
              </w:rPr>
              <w:t xml:space="preserve">Daily Call Report</w:t>
            </w:r>
          </w:p>
        </w:tc>
        <w:tc>
          <w:tcPr>
            <w:tcW w:type="dxa" w:w="1300"/>
            <w:shd w:fill="FFFFFF" w:color="auto" w:val="clear"/>
            <w:tcMar>
              <w:top w:type="dxa" w:w="90"/>
              <w:left w:type="dxa" w:w="110"/>
              <w:bottom w:type="dxa" w:w="90"/>
              <w:right w:type="dxa" w:w="110"/>
            </w:tcMar>
            <w:vAlign w:val="center"/>
          </w:tcPr>
          <w:p>
            <w:pPr>
              <w:jc w:val="center"/>
            </w:pPr>
            <w:r>
              <w:rPr>
                <w:b/>
                <w:bCs/>
                <w:color w:val="B26A00"/>
                <w:sz w:val="19"/>
                <w:szCs w:val="19"/>
              </w:rPr>
              <w:t xml:space="preserve">Partial</w:t>
            </w:r>
          </w:p>
        </w:tc>
        <w:tc>
          <w:tcPr>
            <w:tcW w:type="dxa" w:w="3600"/>
            <w:shd w:fill="FFFFFF" w:color="auto" w:val="clear"/>
            <w:tcMar>
              <w:top w:type="dxa" w:w="90"/>
              <w:left w:type="dxa" w:w="110"/>
              <w:bottom w:type="dxa" w:w="90"/>
              <w:right w:type="dxa" w:w="110"/>
            </w:tcMar>
            <w:vAlign w:val="center"/>
          </w:tcPr>
          <w:p>
            <w:pPr>
              <w:jc w:val="left"/>
            </w:pPr>
            <w:r>
              <w:rPr>
                <w:color w:val="2B2B2B"/>
                <w:sz w:val="19"/>
                <w:szCs w:val="19"/>
              </w:rPr>
              <w:t xml:space="preserve">Team Report (Today view) shows calls/visits per staff for the day. Not a per-call dated log — just a same-day summary count.</w:t>
            </w:r>
          </w:p>
        </w:tc>
        <w:tc>
          <w:tcPr>
            <w:tcW w:type="dxa" w:w="1700"/>
            <w:shd w:fill="FFFFFF" w:color="auto" w:val="clear"/>
            <w:tcMar>
              <w:top w:type="dxa" w:w="90"/>
              <w:left w:type="dxa" w:w="110"/>
              <w:bottom w:type="dxa" w:w="90"/>
              <w:right w:type="dxa" w:w="110"/>
            </w:tcMar>
            <w:vAlign w:val="center"/>
          </w:tcPr>
          <w:p>
            <w:pPr>
              <w:jc w:val="center"/>
            </w:pPr>
            <w:r>
              <w:rPr>
                <w:color w:val="2B2B2B"/>
                <w:sz w:val="19"/>
                <w:szCs w:val="19"/>
              </w:rPr>
              <w:t xml:space="preserve">High</w:t>
            </w:r>
          </w:p>
        </w:tc>
      </w:tr>
      <w:tr>
        <w:tc>
          <w:tcPr>
            <w:tcW w:type="dxa" w:w="2200"/>
            <w:shd w:fill="FAF6EA" w:color="auto" w:val="clear"/>
            <w:tcMar>
              <w:top w:type="dxa" w:w="90"/>
              <w:left w:type="dxa" w:w="110"/>
              <w:bottom w:type="dxa" w:w="90"/>
              <w:right w:type="dxa" w:w="110"/>
            </w:tcMar>
            <w:vAlign w:val="center"/>
          </w:tcPr>
          <w:p>
            <w:pPr>
              <w:jc w:val="left"/>
            </w:pPr>
            <w:r>
              <w:rPr>
                <w:b/>
                <w:bCs/>
                <w:color w:val="2B2B2B"/>
                <w:sz w:val="19"/>
                <w:szCs w:val="19"/>
              </w:rPr>
              <w:t xml:space="preserve">Telecaller Performance</w:t>
            </w:r>
          </w:p>
        </w:tc>
        <w:tc>
          <w:tcPr>
            <w:tcW w:type="dxa" w:w="1300"/>
            <w:shd w:fill="FAF6EA" w:color="auto" w:val="clear"/>
            <w:tcMar>
              <w:top w:type="dxa" w:w="90"/>
              <w:left w:type="dxa" w:w="110"/>
              <w:bottom w:type="dxa" w:w="90"/>
              <w:right w:type="dxa" w:w="110"/>
            </w:tcMar>
            <w:vAlign w:val="center"/>
          </w:tcPr>
          <w:p>
            <w:pPr>
              <w:jc w:val="center"/>
            </w:pPr>
            <w:r>
              <w:rPr>
                <w:b/>
                <w:bCs/>
                <w:color w:val="B26A00"/>
                <w:sz w:val="19"/>
                <w:szCs w:val="19"/>
              </w:rPr>
              <w:t xml:space="preserve">Partial</w:t>
            </w:r>
          </w:p>
        </w:tc>
        <w:tc>
          <w:tcPr>
            <w:tcW w:type="dxa" w:w="3600"/>
            <w:shd w:fill="FAF6EA" w:color="auto" w:val="clear"/>
            <w:tcMar>
              <w:top w:type="dxa" w:w="90"/>
              <w:left w:type="dxa" w:w="110"/>
              <w:bottom w:type="dxa" w:w="90"/>
              <w:right w:type="dxa" w:w="110"/>
            </w:tcMar>
            <w:vAlign w:val="center"/>
          </w:tcPr>
          <w:p>
            <w:pPr>
              <w:jc w:val="left"/>
            </w:pPr>
            <w:r>
              <w:rPr>
                <w:color w:val="2B2B2B"/>
                <w:sz w:val="19"/>
                <w:szCs w:val="19"/>
              </w:rPr>
              <w:t xml:space="preserve">Team Call History — total calls, answered, talk time, recordings per telecaller. No scoring, targets-vs-actual, or ranking across telecallers.</w:t>
            </w:r>
          </w:p>
        </w:tc>
        <w:tc>
          <w:tcPr>
            <w:tcW w:type="dxa" w:w="1700"/>
            <w:shd w:fill="FAF6EA" w:color="auto" w:val="clear"/>
            <w:tcMar>
              <w:top w:type="dxa" w:w="90"/>
              <w:left w:type="dxa" w:w="110"/>
              <w:bottom w:type="dxa" w:w="90"/>
              <w:right w:type="dxa" w:w="110"/>
            </w:tcMar>
            <w:vAlign w:val="center"/>
          </w:tcPr>
          <w:p>
            <w:pPr>
              <w:jc w:val="center"/>
            </w:pPr>
            <w:r>
              <w:rPr>
                <w:color w:val="2B2B2B"/>
                <w:sz w:val="19"/>
                <w:szCs w:val="19"/>
              </w:rPr>
              <w:t xml:space="preserve">High</w:t>
            </w:r>
          </w:p>
        </w:tc>
      </w:tr>
      <w:tr>
        <w:tc>
          <w:tcPr>
            <w:tcW w:type="dxa" w:w="2200"/>
            <w:shd w:fill="FFFFFF" w:color="auto" w:val="clear"/>
            <w:tcMar>
              <w:top w:type="dxa" w:w="90"/>
              <w:left w:type="dxa" w:w="110"/>
              <w:bottom w:type="dxa" w:w="90"/>
              <w:right w:type="dxa" w:w="110"/>
            </w:tcMar>
            <w:vAlign w:val="center"/>
          </w:tcPr>
          <w:p>
            <w:pPr>
              <w:jc w:val="left"/>
            </w:pPr>
            <w:r>
              <w:rPr>
                <w:b/>
                <w:bCs/>
                <w:color w:val="2B2B2B"/>
                <w:sz w:val="19"/>
                <w:szCs w:val="19"/>
              </w:rPr>
              <w:t xml:space="preserve">Call Outcome</w:t>
            </w:r>
          </w:p>
        </w:tc>
        <w:tc>
          <w:tcPr>
            <w:tcW w:type="dxa" w:w="1300"/>
            <w:shd w:fill="FFFFFF" w:color="auto" w:val="clear"/>
            <w:tcMar>
              <w:top w:type="dxa" w:w="90"/>
              <w:left w:type="dxa" w:w="110"/>
              <w:bottom w:type="dxa" w:w="90"/>
              <w:right w:type="dxa" w:w="110"/>
            </w:tcMar>
            <w:vAlign w:val="center"/>
          </w:tcPr>
          <w:p>
            <w:pPr>
              <w:jc w:val="center"/>
            </w:pPr>
            <w:r>
              <w:rPr>
                <w:b/>
                <w:bCs/>
                <w:color w:val="B3261E"/>
                <w:sz w:val="19"/>
                <w:szCs w:val="19"/>
              </w:rPr>
              <w:t xml:space="preserve">Not built</w:t>
            </w:r>
          </w:p>
        </w:tc>
        <w:tc>
          <w:tcPr>
            <w:tcW w:type="dxa" w:w="3600"/>
            <w:shd w:fill="FFFFFF" w:color="auto" w:val="clear"/>
            <w:tcMar>
              <w:top w:type="dxa" w:w="90"/>
              <w:left w:type="dxa" w:w="110"/>
              <w:bottom w:type="dxa" w:w="90"/>
              <w:right w:type="dxa" w:w="110"/>
            </w:tcMar>
            <w:vAlign w:val="center"/>
          </w:tcPr>
          <w:p>
            <w:pPr>
              <w:jc w:val="left"/>
            </w:pPr>
            <w:r>
              <w:rPr>
                <w:color w:val="2B2B2B"/>
                <w:sz w:val="19"/>
                <w:szCs w:val="19"/>
              </w:rPr>
              <w:t xml:space="preserve">No disposition field (Interested / Not Interested / Converted / Callback etc.).</w:t>
            </w:r>
          </w:p>
        </w:tc>
        <w:tc>
          <w:tcPr>
            <w:tcW w:type="dxa" w:w="1700"/>
            <w:shd w:fill="FFFFFF" w:color="auto" w:val="clear"/>
            <w:tcMar>
              <w:top w:type="dxa" w:w="90"/>
              <w:left w:type="dxa" w:w="110"/>
              <w:bottom w:type="dxa" w:w="90"/>
              <w:right w:type="dxa" w:w="110"/>
            </w:tcMar>
            <w:vAlign w:val="center"/>
          </w:tcPr>
          <w:p>
            <w:pPr>
              <w:jc w:val="center"/>
            </w:pPr>
            <w:r>
              <w:rPr>
                <w:color w:val="2B2B2B"/>
                <w:sz w:val="19"/>
                <w:szCs w:val="19"/>
              </w:rPr>
              <w:t xml:space="preserve">High</w:t>
            </w:r>
          </w:p>
        </w:tc>
      </w:tr>
      <w:tr>
        <w:tc>
          <w:tcPr>
            <w:tcW w:type="dxa" w:w="2200"/>
            <w:shd w:fill="FAF6EA" w:color="auto" w:val="clear"/>
            <w:tcMar>
              <w:top w:type="dxa" w:w="90"/>
              <w:left w:type="dxa" w:w="110"/>
              <w:bottom w:type="dxa" w:w="90"/>
              <w:right w:type="dxa" w:w="110"/>
            </w:tcMar>
            <w:vAlign w:val="center"/>
          </w:tcPr>
          <w:p>
            <w:pPr>
              <w:jc w:val="left"/>
            </w:pPr>
            <w:r>
              <w:rPr>
                <w:b/>
                <w:bCs/>
                <w:color w:val="2B2B2B"/>
                <w:sz w:val="19"/>
                <w:szCs w:val="19"/>
              </w:rPr>
              <w:t xml:space="preserve">Follow-up Report</w:t>
            </w:r>
          </w:p>
        </w:tc>
        <w:tc>
          <w:tcPr>
            <w:tcW w:type="dxa" w:w="1300"/>
            <w:shd w:fill="FAF6EA" w:color="auto" w:val="clear"/>
            <w:tcMar>
              <w:top w:type="dxa" w:w="90"/>
              <w:left w:type="dxa" w:w="110"/>
              <w:bottom w:type="dxa" w:w="90"/>
              <w:right w:type="dxa" w:w="110"/>
            </w:tcMar>
            <w:vAlign w:val="center"/>
          </w:tcPr>
          <w:p>
            <w:pPr>
              <w:jc w:val="center"/>
            </w:pPr>
            <w:r>
              <w:rPr>
                <w:b/>
                <w:bCs/>
                <w:color w:val="B3261E"/>
                <w:sz w:val="19"/>
                <w:szCs w:val="19"/>
              </w:rPr>
              <w:t xml:space="preserve">Not built</w:t>
            </w:r>
          </w:p>
        </w:tc>
        <w:tc>
          <w:tcPr>
            <w:tcW w:type="dxa" w:w="3600"/>
            <w:shd w:fill="FAF6EA" w:color="auto" w:val="clear"/>
            <w:tcMar>
              <w:top w:type="dxa" w:w="90"/>
              <w:left w:type="dxa" w:w="110"/>
              <w:bottom w:type="dxa" w:w="90"/>
              <w:right w:type="dxa" w:w="110"/>
            </w:tcMar>
            <w:vAlign w:val="center"/>
          </w:tcPr>
          <w:p>
            <w:pPr>
              <w:jc w:val="left"/>
            </w:pPr>
            <w:r>
              <w:rPr>
                <w:color w:val="2B2B2B"/>
                <w:sz w:val="19"/>
                <w:szCs w:val="19"/>
              </w:rPr>
              <w:t xml:space="preserve">No Follow-ups list or due-date tracking found anywhere in admin views.</w:t>
            </w:r>
          </w:p>
        </w:tc>
        <w:tc>
          <w:tcPr>
            <w:tcW w:type="dxa" w:w="1700"/>
            <w:shd w:fill="FAF6EA" w:color="auto" w:val="clear"/>
            <w:tcMar>
              <w:top w:type="dxa" w:w="90"/>
              <w:left w:type="dxa" w:w="110"/>
              <w:bottom w:type="dxa" w:w="90"/>
              <w:right w:type="dxa" w:w="110"/>
            </w:tcMar>
            <w:vAlign w:val="center"/>
          </w:tcPr>
          <w:p>
            <w:pPr>
              <w:jc w:val="center"/>
            </w:pPr>
            <w:r>
              <w:rPr>
                <w:color w:val="2B2B2B"/>
                <w:sz w:val="19"/>
                <w:szCs w:val="19"/>
              </w:rPr>
              <w:t xml:space="preserve">High</w:t>
            </w:r>
          </w:p>
        </w:tc>
      </w:tr>
      <w:tr>
        <w:tc>
          <w:tcPr>
            <w:tcW w:type="dxa" w:w="2200"/>
            <w:shd w:fill="FFFFFF" w:color="auto" w:val="clear"/>
            <w:tcMar>
              <w:top w:type="dxa" w:w="90"/>
              <w:left w:type="dxa" w:w="110"/>
              <w:bottom w:type="dxa" w:w="90"/>
              <w:right w:type="dxa" w:w="110"/>
            </w:tcMar>
            <w:vAlign w:val="center"/>
          </w:tcPr>
          <w:p>
            <w:pPr>
              <w:jc w:val="left"/>
            </w:pPr>
            <w:r>
              <w:rPr>
                <w:b/>
                <w:bCs/>
                <w:color w:val="2B2B2B"/>
                <w:sz w:val="19"/>
                <w:szCs w:val="19"/>
              </w:rPr>
              <w:t xml:space="preserve">Conversion Report</w:t>
            </w:r>
          </w:p>
        </w:tc>
        <w:tc>
          <w:tcPr>
            <w:tcW w:type="dxa" w:w="1300"/>
            <w:shd w:fill="FFFFFF" w:color="auto" w:val="clear"/>
            <w:tcMar>
              <w:top w:type="dxa" w:w="90"/>
              <w:left w:type="dxa" w:w="110"/>
              <w:bottom w:type="dxa" w:w="90"/>
              <w:right w:type="dxa" w:w="110"/>
            </w:tcMar>
            <w:vAlign w:val="center"/>
          </w:tcPr>
          <w:p>
            <w:pPr>
              <w:jc w:val="center"/>
            </w:pPr>
            <w:r>
              <w:rPr>
                <w:b/>
                <w:bCs/>
                <w:color w:val="B3261E"/>
                <w:sz w:val="19"/>
                <w:szCs w:val="19"/>
              </w:rPr>
              <w:t xml:space="preserve">Not built</w:t>
            </w:r>
          </w:p>
        </w:tc>
        <w:tc>
          <w:tcPr>
            <w:tcW w:type="dxa" w:w="3600"/>
            <w:shd w:fill="FFFFFF" w:color="auto" w:val="clear"/>
            <w:tcMar>
              <w:top w:type="dxa" w:w="90"/>
              <w:left w:type="dxa" w:w="110"/>
              <w:bottom w:type="dxa" w:w="90"/>
              <w:right w:type="dxa" w:w="110"/>
            </w:tcMar>
            <w:vAlign w:val="center"/>
          </w:tcPr>
          <w:p>
            <w:pPr>
              <w:jc w:val="left"/>
            </w:pPr>
            <w:r>
              <w:rPr>
                <w:color w:val="2B2B2B"/>
                <w:sz w:val="19"/>
                <w:szCs w:val="19"/>
              </w:rPr>
              <w:t xml:space="preserve">No link from call → lead → approved/won sale.</w:t>
            </w:r>
          </w:p>
        </w:tc>
        <w:tc>
          <w:tcPr>
            <w:tcW w:type="dxa" w:w="1700"/>
            <w:shd w:fill="FFFFFF" w:color="auto" w:val="clear"/>
            <w:tcMar>
              <w:top w:type="dxa" w:w="90"/>
              <w:left w:type="dxa" w:w="110"/>
              <w:bottom w:type="dxa" w:w="90"/>
              <w:right w:type="dxa" w:w="110"/>
            </w:tcMar>
            <w:vAlign w:val="center"/>
          </w:tcPr>
          <w:p>
            <w:pPr>
              <w:jc w:val="center"/>
            </w:pPr>
            <w:r>
              <w:rPr>
                <w:color w:val="2B2B2B"/>
                <w:sz w:val="19"/>
                <w:szCs w:val="19"/>
              </w:rPr>
              <w:t xml:space="preserve">High</w:t>
            </w:r>
          </w:p>
        </w:tc>
      </w:tr>
      <w:tr>
        <w:tc>
          <w:tcPr>
            <w:tcW w:type="dxa" w:w="2200"/>
            <w:shd w:fill="FAF6EA" w:color="auto" w:val="clear"/>
            <w:tcMar>
              <w:top w:type="dxa" w:w="90"/>
              <w:left w:type="dxa" w:w="110"/>
              <w:bottom w:type="dxa" w:w="90"/>
              <w:right w:type="dxa" w:w="110"/>
            </w:tcMar>
            <w:vAlign w:val="center"/>
          </w:tcPr>
          <w:p>
            <w:pPr>
              <w:jc w:val="left"/>
            </w:pPr>
            <w:r>
              <w:rPr>
                <w:b/>
                <w:bCs/>
                <w:color w:val="2B2B2B"/>
                <w:sz w:val="19"/>
                <w:szCs w:val="19"/>
              </w:rPr>
              <w:t xml:space="preserve">Call Duration</w:t>
            </w:r>
          </w:p>
        </w:tc>
        <w:tc>
          <w:tcPr>
            <w:tcW w:type="dxa" w:w="1300"/>
            <w:shd w:fill="FAF6EA" w:color="auto" w:val="clear"/>
            <w:tcMar>
              <w:top w:type="dxa" w:w="90"/>
              <w:left w:type="dxa" w:w="110"/>
              <w:bottom w:type="dxa" w:w="90"/>
              <w:right w:type="dxa" w:w="110"/>
            </w:tcMar>
            <w:vAlign w:val="center"/>
          </w:tcPr>
          <w:p>
            <w:pPr>
              <w:jc w:val="center"/>
            </w:pPr>
            <w:r>
              <w:rPr>
                <w:b/>
                <w:bCs/>
                <w:color w:val="2E7D32"/>
                <w:sz w:val="19"/>
                <w:szCs w:val="19"/>
              </w:rPr>
              <w:t xml:space="preserve">Exists</w:t>
            </w:r>
          </w:p>
        </w:tc>
        <w:tc>
          <w:tcPr>
            <w:tcW w:type="dxa" w:w="3600"/>
            <w:shd w:fill="FAF6EA" w:color="auto" w:val="clear"/>
            <w:tcMar>
              <w:top w:type="dxa" w:w="90"/>
              <w:left w:type="dxa" w:w="110"/>
              <w:bottom w:type="dxa" w:w="90"/>
              <w:right w:type="dxa" w:w="110"/>
            </w:tcMar>
            <w:vAlign w:val="center"/>
          </w:tcPr>
          <w:p>
            <w:pPr>
              <w:jc w:val="left"/>
            </w:pPr>
            <w:r>
              <w:rPr>
                <w:color w:val="2B2B2B"/>
                <w:sz w:val="19"/>
                <w:szCs w:val="19"/>
              </w:rPr>
              <w:t xml:space="preserve">Team Call History shows total talk time per telecaller (e.g. 11m 4s). Only a total — no per-call duration breakdown or average.</w:t>
            </w:r>
          </w:p>
        </w:tc>
        <w:tc>
          <w:tcPr>
            <w:tcW w:type="dxa" w:w="1700"/>
            <w:shd w:fill="FAF6EA" w:color="auto" w:val="clear"/>
            <w:tcMar>
              <w:top w:type="dxa" w:w="90"/>
              <w:left w:type="dxa" w:w="110"/>
              <w:bottom w:type="dxa" w:w="90"/>
              <w:right w:type="dxa" w:w="110"/>
            </w:tcMar>
            <w:vAlign w:val="center"/>
          </w:tcPr>
          <w:p>
            <w:pPr>
              <w:jc w:val="center"/>
            </w:pPr>
            <w:r>
              <w:rPr>
                <w:color w:val="2B2B2B"/>
                <w:sz w:val="19"/>
                <w:szCs w:val="19"/>
              </w:rPr>
              <w:t xml:space="preserve">Medium</w:t>
            </w:r>
          </w:p>
        </w:tc>
      </w:tr>
      <w:tr>
        <w:tc>
          <w:tcPr>
            <w:tcW w:type="dxa" w:w="2200"/>
            <w:shd w:fill="FFFFFF" w:color="auto" w:val="clear"/>
            <w:tcMar>
              <w:top w:type="dxa" w:w="90"/>
              <w:left w:type="dxa" w:w="110"/>
              <w:bottom w:type="dxa" w:w="90"/>
              <w:right w:type="dxa" w:w="110"/>
            </w:tcMar>
            <w:vAlign w:val="center"/>
          </w:tcPr>
          <w:p>
            <w:pPr>
              <w:jc w:val="left"/>
            </w:pPr>
            <w:r>
              <w:rPr>
                <w:b/>
                <w:bCs/>
                <w:color w:val="2B2B2B"/>
                <w:sz w:val="19"/>
                <w:szCs w:val="19"/>
              </w:rPr>
              <w:t xml:space="preserve">Callback Report</w:t>
            </w:r>
          </w:p>
        </w:tc>
        <w:tc>
          <w:tcPr>
            <w:tcW w:type="dxa" w:w="1300"/>
            <w:shd w:fill="FFFFFF" w:color="auto" w:val="clear"/>
            <w:tcMar>
              <w:top w:type="dxa" w:w="90"/>
              <w:left w:type="dxa" w:w="110"/>
              <w:bottom w:type="dxa" w:w="90"/>
              <w:right w:type="dxa" w:w="110"/>
            </w:tcMar>
            <w:vAlign w:val="center"/>
          </w:tcPr>
          <w:p>
            <w:pPr>
              <w:jc w:val="center"/>
            </w:pPr>
            <w:r>
              <w:rPr>
                <w:b/>
                <w:bCs/>
                <w:color w:val="B3261E"/>
                <w:sz w:val="19"/>
                <w:szCs w:val="19"/>
              </w:rPr>
              <w:t xml:space="preserve">Not built</w:t>
            </w:r>
          </w:p>
        </w:tc>
        <w:tc>
          <w:tcPr>
            <w:tcW w:type="dxa" w:w="3600"/>
            <w:shd w:fill="FFFFFF" w:color="auto" w:val="clear"/>
            <w:tcMar>
              <w:top w:type="dxa" w:w="90"/>
              <w:left w:type="dxa" w:w="110"/>
              <w:bottom w:type="dxa" w:w="90"/>
              <w:right w:type="dxa" w:w="110"/>
            </w:tcMar>
            <w:vAlign w:val="center"/>
          </w:tcPr>
          <w:p>
            <w:pPr>
              <w:jc w:val="left"/>
            </w:pPr>
            <w:r>
              <w:rPr>
                <w:color w:val="2B2B2B"/>
                <w:sz w:val="19"/>
                <w:szCs w:val="19"/>
              </w:rPr>
              <w:t xml:space="preserve">No scheduled-callback list or overdue-callback flagging.</w:t>
            </w:r>
          </w:p>
        </w:tc>
        <w:tc>
          <w:tcPr>
            <w:tcW w:type="dxa" w:w="1700"/>
            <w:shd w:fill="FFFFFF" w:color="auto" w:val="clear"/>
            <w:tcMar>
              <w:top w:type="dxa" w:w="90"/>
              <w:left w:type="dxa" w:w="110"/>
              <w:bottom w:type="dxa" w:w="90"/>
              <w:right w:type="dxa" w:w="110"/>
            </w:tcMar>
            <w:vAlign w:val="center"/>
          </w:tcPr>
          <w:p>
            <w:pPr>
              <w:jc w:val="center"/>
            </w:pPr>
            <w:r>
              <w:rPr>
                <w:color w:val="2B2B2B"/>
                <w:sz w:val="19"/>
                <w:szCs w:val="19"/>
              </w:rPr>
              <w:t xml:space="preserve">Medium-High</w:t>
            </w:r>
          </w:p>
        </w:tc>
      </w:tr>
      <w:tr>
        <w:tc>
          <w:tcPr>
            <w:tcW w:type="dxa" w:w="2200"/>
            <w:shd w:fill="FAF6EA" w:color="auto" w:val="clear"/>
            <w:tcMar>
              <w:top w:type="dxa" w:w="90"/>
              <w:left w:type="dxa" w:w="110"/>
              <w:bottom w:type="dxa" w:w="90"/>
              <w:right w:type="dxa" w:w="110"/>
            </w:tcMar>
            <w:vAlign w:val="center"/>
          </w:tcPr>
          <w:p>
            <w:pPr>
              <w:jc w:val="left"/>
            </w:pPr>
            <w:r>
              <w:rPr>
                <w:b/>
                <w:bCs/>
                <w:color w:val="2B2B2B"/>
                <w:sz w:val="19"/>
                <w:szCs w:val="19"/>
              </w:rPr>
              <w:t xml:space="preserve">Lead Source</w:t>
            </w:r>
          </w:p>
        </w:tc>
        <w:tc>
          <w:tcPr>
            <w:tcW w:type="dxa" w:w="1300"/>
            <w:shd w:fill="FAF6EA" w:color="auto" w:val="clear"/>
            <w:tcMar>
              <w:top w:type="dxa" w:w="90"/>
              <w:left w:type="dxa" w:w="110"/>
              <w:bottom w:type="dxa" w:w="90"/>
              <w:right w:type="dxa" w:w="110"/>
            </w:tcMar>
            <w:vAlign w:val="center"/>
          </w:tcPr>
          <w:p>
            <w:pPr>
              <w:jc w:val="center"/>
            </w:pPr>
            <w:r>
              <w:rPr>
                <w:b/>
                <w:bCs/>
                <w:color w:val="B3261E"/>
                <w:sz w:val="19"/>
                <w:szCs w:val="19"/>
              </w:rPr>
              <w:t xml:space="preserve">Not built</w:t>
            </w:r>
          </w:p>
        </w:tc>
        <w:tc>
          <w:tcPr>
            <w:tcW w:type="dxa" w:w="3600"/>
            <w:shd w:fill="FAF6EA" w:color="auto" w:val="clear"/>
            <w:tcMar>
              <w:top w:type="dxa" w:w="90"/>
              <w:left w:type="dxa" w:w="110"/>
              <w:bottom w:type="dxa" w:w="90"/>
              <w:right w:type="dxa" w:w="110"/>
            </w:tcMar>
            <w:vAlign w:val="center"/>
          </w:tcPr>
          <w:p>
            <w:pPr>
              <w:jc w:val="left"/>
            </w:pPr>
            <w:r>
              <w:rPr>
                <w:color w:val="2B2B2B"/>
                <w:sz w:val="19"/>
                <w:szCs w:val="19"/>
              </w:rPr>
              <w:t xml:space="preserve">Pending Leads has no "source" field (referral, campaign, walk-in, etc.).</w:t>
            </w:r>
          </w:p>
        </w:tc>
        <w:tc>
          <w:tcPr>
            <w:tcW w:type="dxa" w:w="1700"/>
            <w:shd w:fill="FAF6EA" w:color="auto" w:val="clear"/>
            <w:tcMar>
              <w:top w:type="dxa" w:w="90"/>
              <w:left w:type="dxa" w:w="110"/>
              <w:bottom w:type="dxa" w:w="90"/>
              <w:right w:type="dxa" w:w="110"/>
            </w:tcMar>
            <w:vAlign w:val="center"/>
          </w:tcPr>
          <w:p>
            <w:pPr>
              <w:jc w:val="center"/>
            </w:pPr>
            <w:r>
              <w:rPr>
                <w:color w:val="2B2B2B"/>
                <w:sz w:val="19"/>
                <w:szCs w:val="19"/>
              </w:rPr>
              <w:t xml:space="preserve">Medium</w:t>
            </w:r>
          </w:p>
        </w:tc>
      </w:tr>
      <w:tr>
        <w:tc>
          <w:tcPr>
            <w:tcW w:type="dxa" w:w="2200"/>
            <w:shd w:fill="FFFFFF" w:color="auto" w:val="clear"/>
            <w:tcMar>
              <w:top w:type="dxa" w:w="90"/>
              <w:left w:type="dxa" w:w="110"/>
              <w:bottom w:type="dxa" w:w="90"/>
              <w:right w:type="dxa" w:w="110"/>
            </w:tcMar>
            <w:vAlign w:val="center"/>
          </w:tcPr>
          <w:p>
            <w:pPr>
              <w:jc w:val="left"/>
            </w:pPr>
            <w:r>
              <w:rPr>
                <w:b/>
                <w:bCs/>
                <w:color w:val="2B2B2B"/>
                <w:sz w:val="19"/>
                <w:szCs w:val="19"/>
              </w:rPr>
              <w:t xml:space="preserve">Campaign Performance</w:t>
            </w:r>
          </w:p>
        </w:tc>
        <w:tc>
          <w:tcPr>
            <w:tcW w:type="dxa" w:w="1300"/>
            <w:shd w:fill="FFFFFF" w:color="auto" w:val="clear"/>
            <w:tcMar>
              <w:top w:type="dxa" w:w="90"/>
              <w:left w:type="dxa" w:w="110"/>
              <w:bottom w:type="dxa" w:w="90"/>
              <w:right w:type="dxa" w:w="110"/>
            </w:tcMar>
            <w:vAlign w:val="center"/>
          </w:tcPr>
          <w:p>
            <w:pPr>
              <w:jc w:val="center"/>
            </w:pPr>
            <w:r>
              <w:rPr>
                <w:b/>
                <w:bCs/>
                <w:color w:val="B3261E"/>
                <w:sz w:val="19"/>
                <w:szCs w:val="19"/>
              </w:rPr>
              <w:t xml:space="preserve">Not built</w:t>
            </w:r>
          </w:p>
        </w:tc>
        <w:tc>
          <w:tcPr>
            <w:tcW w:type="dxa" w:w="3600"/>
            <w:shd w:fill="FFFFFF" w:color="auto" w:val="clear"/>
            <w:tcMar>
              <w:top w:type="dxa" w:w="90"/>
              <w:left w:type="dxa" w:w="110"/>
              <w:bottom w:type="dxa" w:w="90"/>
              <w:right w:type="dxa" w:w="110"/>
            </w:tcMar>
            <w:vAlign w:val="center"/>
          </w:tcPr>
          <w:p>
            <w:pPr>
              <w:jc w:val="left"/>
            </w:pPr>
            <w:r>
              <w:rPr>
                <w:color w:val="2B2B2B"/>
                <w:sz w:val="19"/>
                <w:szCs w:val="19"/>
              </w:rPr>
              <w:t xml:space="preserve">No Campaigns entity anywhere in the app (Settings &gt; Campaigns doesn't exist yet).</w:t>
            </w:r>
          </w:p>
        </w:tc>
        <w:tc>
          <w:tcPr>
            <w:tcW w:type="dxa" w:w="1700"/>
            <w:shd w:fill="FFFFFF" w:color="auto" w:val="clear"/>
            <w:tcMar>
              <w:top w:type="dxa" w:w="90"/>
              <w:left w:type="dxa" w:w="110"/>
              <w:bottom w:type="dxa" w:w="90"/>
              <w:right w:type="dxa" w:w="110"/>
            </w:tcMar>
            <w:vAlign w:val="center"/>
          </w:tcPr>
          <w:p>
            <w:pPr>
              <w:jc w:val="center"/>
            </w:pPr>
            <w:r>
              <w:rPr>
                <w:color w:val="2B2B2B"/>
                <w:sz w:val="19"/>
                <w:szCs w:val="19"/>
              </w:rPr>
              <w:t xml:space="preserve">Medium</w:t>
            </w:r>
          </w:p>
        </w:tc>
      </w:tr>
      <w:tr>
        <w:tc>
          <w:tcPr>
            <w:tcW w:type="dxa" w:w="2200"/>
            <w:shd w:fill="FAF6EA" w:color="auto" w:val="clear"/>
            <w:tcMar>
              <w:top w:type="dxa" w:w="90"/>
              <w:left w:type="dxa" w:w="110"/>
              <w:bottom w:type="dxa" w:w="90"/>
              <w:right w:type="dxa" w:w="110"/>
            </w:tcMar>
            <w:vAlign w:val="center"/>
          </w:tcPr>
          <w:p>
            <w:pPr>
              <w:jc w:val="left"/>
            </w:pPr>
            <w:r>
              <w:rPr>
                <w:b/>
                <w:bCs/>
                <w:color w:val="2B2B2B"/>
                <w:sz w:val="19"/>
                <w:szCs w:val="19"/>
              </w:rPr>
              <w:t xml:space="preserve">Lost Leads</w:t>
            </w:r>
          </w:p>
        </w:tc>
        <w:tc>
          <w:tcPr>
            <w:tcW w:type="dxa" w:w="1300"/>
            <w:shd w:fill="FAF6EA" w:color="auto" w:val="clear"/>
            <w:tcMar>
              <w:top w:type="dxa" w:w="90"/>
              <w:left w:type="dxa" w:w="110"/>
              <w:bottom w:type="dxa" w:w="90"/>
              <w:right w:type="dxa" w:w="110"/>
            </w:tcMar>
            <w:vAlign w:val="center"/>
          </w:tcPr>
          <w:p>
            <w:pPr>
              <w:jc w:val="center"/>
            </w:pPr>
            <w:r>
              <w:rPr>
                <w:b/>
                <w:bCs/>
                <w:color w:val="B3261E"/>
                <w:sz w:val="19"/>
                <w:szCs w:val="19"/>
              </w:rPr>
              <w:t xml:space="preserve">Not built</w:t>
            </w:r>
          </w:p>
        </w:tc>
        <w:tc>
          <w:tcPr>
            <w:tcW w:type="dxa" w:w="3600"/>
            <w:shd w:fill="FAF6EA" w:color="auto" w:val="clear"/>
            <w:tcMar>
              <w:top w:type="dxa" w:w="90"/>
              <w:left w:type="dxa" w:w="110"/>
              <w:bottom w:type="dxa" w:w="90"/>
              <w:right w:type="dxa" w:w="110"/>
            </w:tcMar>
            <w:vAlign w:val="center"/>
          </w:tcPr>
          <w:p>
            <w:pPr>
              <w:jc w:val="left"/>
            </w:pPr>
            <w:r>
              <w:rPr>
                <w:color w:val="2B2B2B"/>
                <w:sz w:val="19"/>
                <w:szCs w:val="19"/>
              </w:rPr>
              <w:t xml:space="preserve">Pending Leads only has Approve/Reject — no "lost/dead" status or reason code.</w:t>
            </w:r>
          </w:p>
        </w:tc>
        <w:tc>
          <w:tcPr>
            <w:tcW w:type="dxa" w:w="1700"/>
            <w:shd w:fill="FAF6EA" w:color="auto" w:val="clear"/>
            <w:tcMar>
              <w:top w:type="dxa" w:w="90"/>
              <w:left w:type="dxa" w:w="110"/>
              <w:bottom w:type="dxa" w:w="90"/>
              <w:right w:type="dxa" w:w="110"/>
            </w:tcMar>
            <w:vAlign w:val="center"/>
          </w:tcPr>
          <w:p>
            <w:pPr>
              <w:jc w:val="center"/>
            </w:pPr>
            <w:r>
              <w:rPr>
                <w:color w:val="2B2B2B"/>
                <w:sz w:val="19"/>
                <w:szCs w:val="19"/>
              </w:rPr>
              <w:t xml:space="preserve">Medium</w:t>
            </w:r>
          </w:p>
        </w:tc>
      </w:tr>
      <w:tr>
        <w:tc>
          <w:tcPr>
            <w:tcW w:type="dxa" w:w="2200"/>
            <w:shd w:fill="FFFFFF" w:color="auto" w:val="clear"/>
            <w:tcMar>
              <w:top w:type="dxa" w:w="90"/>
              <w:left w:type="dxa" w:w="110"/>
              <w:bottom w:type="dxa" w:w="90"/>
              <w:right w:type="dxa" w:w="110"/>
            </w:tcMar>
            <w:vAlign w:val="center"/>
          </w:tcPr>
          <w:p>
            <w:pPr>
              <w:jc w:val="left"/>
            </w:pPr>
            <w:r>
              <w:rPr>
                <w:b/>
                <w:bCs/>
                <w:color w:val="2B2B2B"/>
                <w:sz w:val="19"/>
                <w:szCs w:val="19"/>
              </w:rPr>
              <w:t xml:space="preserve">Productivity</w:t>
            </w:r>
          </w:p>
        </w:tc>
        <w:tc>
          <w:tcPr>
            <w:tcW w:type="dxa" w:w="1300"/>
            <w:shd w:fill="FFFFFF" w:color="auto" w:val="clear"/>
            <w:tcMar>
              <w:top w:type="dxa" w:w="90"/>
              <w:left w:type="dxa" w:w="110"/>
              <w:bottom w:type="dxa" w:w="90"/>
              <w:right w:type="dxa" w:w="110"/>
            </w:tcMar>
            <w:vAlign w:val="center"/>
          </w:tcPr>
          <w:p>
            <w:pPr>
              <w:jc w:val="center"/>
            </w:pPr>
            <w:r>
              <w:rPr>
                <w:b/>
                <w:bCs/>
                <w:color w:val="B26A00"/>
                <w:sz w:val="19"/>
                <w:szCs w:val="19"/>
              </w:rPr>
              <w:t xml:space="preserve">Partial</w:t>
            </w:r>
          </w:p>
        </w:tc>
        <w:tc>
          <w:tcPr>
            <w:tcW w:type="dxa" w:w="3600"/>
            <w:shd w:fill="FFFFFF" w:color="auto" w:val="clear"/>
            <w:tcMar>
              <w:top w:type="dxa" w:w="90"/>
              <w:left w:type="dxa" w:w="110"/>
              <w:bottom w:type="dxa" w:w="90"/>
              <w:right w:type="dxa" w:w="110"/>
            </w:tcMar>
            <w:vAlign w:val="center"/>
          </w:tcPr>
          <w:p>
            <w:pPr>
              <w:jc w:val="left"/>
            </w:pPr>
            <w:r>
              <w:rPr>
                <w:color w:val="2B2B2B"/>
                <w:sz w:val="19"/>
                <w:szCs w:val="19"/>
              </w:rPr>
              <w:t xml:space="preserve">Team Report header tiles: People / Present / Visits / Calls, filterable by period. Overview only — no per-telecaller productivity score or trend over time.</w:t>
            </w:r>
          </w:p>
        </w:tc>
        <w:tc>
          <w:tcPr>
            <w:tcW w:type="dxa" w:w="1700"/>
            <w:shd w:fill="FFFFFF" w:color="auto" w:val="clear"/>
            <w:tcMar>
              <w:top w:type="dxa" w:w="90"/>
              <w:left w:type="dxa" w:w="110"/>
              <w:bottom w:type="dxa" w:w="90"/>
              <w:right w:type="dxa" w:w="110"/>
            </w:tcMar>
            <w:vAlign w:val="center"/>
          </w:tcPr>
          <w:p>
            <w:pPr>
              <w:jc w:val="center"/>
            </w:pPr>
            <w:r>
              <w:rPr>
                <w:color w:val="2B2B2B"/>
                <w:sz w:val="19"/>
                <w:szCs w:val="19"/>
              </w:rPr>
              <w:t xml:space="preserve">Medium</w:t>
            </w:r>
          </w:p>
        </w:tc>
      </w:tr>
    </w:tbl>
    <w:p>
      <w:pPr>
        <w:pStyle w:val="Heading2"/>
        <w:spacing w:after="120" w:before="280"/>
      </w:pPr>
      <w:r>
        <w:rPr>
          <w:b/>
          <w:bCs/>
          <w:color w:val="B8952E"/>
          <w:sz w:val="24"/>
          <w:szCs w:val="24"/>
        </w:rPr>
        <w:t xml:space="preserve">4. Importance ranking &amp; suggested build order</w:t>
      </w:r>
    </w:p>
    <w:p>
      <w:pPr>
        <w:spacing w:after="160" w:line="276"/>
      </w:pPr>
      <w:r>
        <w:rPr>
          <w:color w:val="2B2B2B"/>
          <w:sz w:val="21"/>
          <w:szCs w:val="21"/>
        </w:rPr>
        <w:t xml:space="preserve">Ranked by business impact for a telecalling/lead-gen operation — outcome-and-conversion tracking first, since every other report downstream depends on knowing what happened on each call.</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1600"/>
        <w:gridCol w:w="4200"/>
      </w:tblGrid>
      <w:tr>
        <w:trPr>
          <w:tblHeader/>
        </w:trPr>
        <w:tc>
          <w:tcPr>
            <w:tcW w:type="dxa" w:w="700"/>
            <w:shd w:fill="B8952E" w:color="auto" w:val="clear"/>
            <w:tcMar>
              <w:top w:type="dxa" w:w="90"/>
              <w:left w:type="dxa" w:w="110"/>
              <w:bottom w:type="dxa" w:w="90"/>
              <w:right w:type="dxa" w:w="110"/>
            </w:tcMar>
            <w:vAlign w:val="center"/>
          </w:tcPr>
          <w:p>
            <w:pPr>
              <w:jc w:val="center"/>
            </w:pPr>
            <w:r>
              <w:rPr>
                <w:b/>
                <w:bCs/>
                <w:color w:val="FFFFFF"/>
                <w:sz w:val="19"/>
                <w:szCs w:val="19"/>
              </w:rPr>
              <w:t xml:space="preserve">#</w:t>
            </w:r>
          </w:p>
        </w:tc>
        <w:tc>
          <w:tcPr>
            <w:tcW w:type="dxa" w:w="2600"/>
            <w:shd w:fill="B8952E" w:color="auto" w:val="clear"/>
            <w:tcMar>
              <w:top w:type="dxa" w:w="90"/>
              <w:left w:type="dxa" w:w="110"/>
              <w:bottom w:type="dxa" w:w="90"/>
              <w:right w:type="dxa" w:w="110"/>
            </w:tcMar>
            <w:vAlign w:val="center"/>
          </w:tcPr>
          <w:p>
            <w:pPr>
              <w:jc w:val="left"/>
            </w:pPr>
            <w:r>
              <w:rPr>
                <w:b/>
                <w:bCs/>
                <w:color w:val="FFFFFF"/>
                <w:sz w:val="19"/>
                <w:szCs w:val="19"/>
              </w:rPr>
              <w:t xml:space="preserve">Report</w:t>
            </w:r>
          </w:p>
        </w:tc>
        <w:tc>
          <w:tcPr>
            <w:tcW w:type="dxa" w:w="1600"/>
            <w:shd w:fill="B8952E" w:color="auto" w:val="clear"/>
            <w:tcMar>
              <w:top w:type="dxa" w:w="90"/>
              <w:left w:type="dxa" w:w="110"/>
              <w:bottom w:type="dxa" w:w="90"/>
              <w:right w:type="dxa" w:w="110"/>
            </w:tcMar>
            <w:vAlign w:val="center"/>
          </w:tcPr>
          <w:p>
            <w:pPr>
              <w:jc w:val="center"/>
            </w:pPr>
            <w:r>
              <w:rPr>
                <w:b/>
                <w:bCs/>
                <w:color w:val="FFFFFF"/>
                <w:sz w:val="19"/>
                <w:szCs w:val="19"/>
              </w:rPr>
              <w:t xml:space="preserve">Importance</w:t>
            </w:r>
          </w:p>
        </w:tc>
        <w:tc>
          <w:tcPr>
            <w:tcW w:type="dxa" w:w="4200"/>
            <w:shd w:fill="B8952E" w:color="auto" w:val="clear"/>
            <w:tcMar>
              <w:top w:type="dxa" w:w="90"/>
              <w:left w:type="dxa" w:w="110"/>
              <w:bottom w:type="dxa" w:w="90"/>
              <w:right w:type="dxa" w:w="110"/>
            </w:tcMar>
            <w:vAlign w:val="center"/>
          </w:tcPr>
          <w:p>
            <w:pPr>
              <w:jc w:val="left"/>
            </w:pPr>
            <w:r>
              <w:rPr>
                <w:b/>
                <w:bCs/>
                <w:color w:val="FFFFFF"/>
                <w:sz w:val="19"/>
                <w:szCs w:val="19"/>
              </w:rPr>
              <w:t xml:space="preserve">Why it matters</w:t>
            </w:r>
          </w:p>
        </w:tc>
      </w:tr>
      <w:tr>
        <w:tc>
          <w:tcPr>
            <w:tcW w:type="dxa" w:w="700"/>
            <w:shd w:fill="FFFFFF" w:color="auto" w:val="clear"/>
            <w:tcMar>
              <w:top w:type="dxa" w:w="90"/>
              <w:left w:type="dxa" w:w="110"/>
              <w:bottom w:type="dxa" w:w="90"/>
              <w:right w:type="dxa" w:w="110"/>
            </w:tcMar>
            <w:vAlign w:val="center"/>
          </w:tcPr>
          <w:p>
            <w:pPr>
              <w:jc w:val="center"/>
            </w:pPr>
            <w:r>
              <w:rPr>
                <w:color w:val="2B2B2B"/>
                <w:sz w:val="19"/>
                <w:szCs w:val="19"/>
              </w:rPr>
              <w:t xml:space="preserve">1</w:t>
            </w:r>
          </w:p>
        </w:tc>
        <w:tc>
          <w:tcPr>
            <w:tcW w:type="dxa" w:w="2600"/>
            <w:shd w:fill="FFFFFF" w:color="auto" w:val="clear"/>
            <w:tcMar>
              <w:top w:type="dxa" w:w="90"/>
              <w:left w:type="dxa" w:w="110"/>
              <w:bottom w:type="dxa" w:w="90"/>
              <w:right w:type="dxa" w:w="110"/>
            </w:tcMar>
            <w:vAlign w:val="center"/>
          </w:tcPr>
          <w:p>
            <w:pPr>
              <w:jc w:val="left"/>
            </w:pPr>
            <w:r>
              <w:rPr>
                <w:b/>
                <w:bCs/>
                <w:color w:val="2B2B2B"/>
                <w:sz w:val="19"/>
                <w:szCs w:val="19"/>
              </w:rPr>
              <w:t xml:space="preserve">Call Outcome</w:t>
            </w:r>
          </w:p>
        </w:tc>
        <w:tc>
          <w:tcPr>
            <w:tcW w:type="dxa" w:w="1600"/>
            <w:shd w:fill="FFFFFF" w:color="auto" w:val="clear"/>
            <w:tcMar>
              <w:top w:type="dxa" w:w="90"/>
              <w:left w:type="dxa" w:w="110"/>
              <w:bottom w:type="dxa" w:w="90"/>
              <w:right w:type="dxa" w:w="110"/>
            </w:tcMar>
            <w:vAlign w:val="center"/>
          </w:tcPr>
          <w:p>
            <w:pPr>
              <w:jc w:val="center"/>
            </w:pPr>
            <w:r>
              <w:rPr>
                <w:color w:val="B3261E"/>
                <w:sz w:val="19"/>
                <w:szCs w:val="19"/>
              </w:rPr>
              <w:t xml:space="preserve">High</w:t>
            </w:r>
          </w:p>
        </w:tc>
        <w:tc>
          <w:tcPr>
            <w:tcW w:type="dxa" w:w="4200"/>
            <w:shd w:fill="FFFFFF" w:color="auto" w:val="clear"/>
            <w:tcMar>
              <w:top w:type="dxa" w:w="90"/>
              <w:left w:type="dxa" w:w="110"/>
              <w:bottom w:type="dxa" w:w="90"/>
              <w:right w:type="dxa" w:w="110"/>
            </w:tcMar>
            <w:vAlign w:val="center"/>
          </w:tcPr>
          <w:p>
            <w:pPr>
              <w:jc w:val="left"/>
            </w:pPr>
            <w:r>
              <w:rPr>
                <w:color w:val="2B2B2B"/>
                <w:sz w:val="19"/>
                <w:szCs w:val="19"/>
              </w:rPr>
              <w:t xml:space="preserve">Everything else (conversion, follow-ups, lost leads) depends on knowing what happened on each call. This is the foundation.</w:t>
            </w:r>
          </w:p>
        </w:tc>
      </w:tr>
      <w:tr>
        <w:tc>
          <w:tcPr>
            <w:tcW w:type="dxa" w:w="700"/>
            <w:shd w:fill="FAF6EA" w:color="auto" w:val="clear"/>
            <w:tcMar>
              <w:top w:type="dxa" w:w="90"/>
              <w:left w:type="dxa" w:w="110"/>
              <w:bottom w:type="dxa" w:w="90"/>
              <w:right w:type="dxa" w:w="110"/>
            </w:tcMar>
            <w:vAlign w:val="center"/>
          </w:tcPr>
          <w:p>
            <w:pPr>
              <w:jc w:val="center"/>
            </w:pPr>
            <w:r>
              <w:rPr>
                <w:color w:val="2B2B2B"/>
                <w:sz w:val="19"/>
                <w:szCs w:val="19"/>
              </w:rPr>
              <w:t xml:space="preserve">2</w:t>
            </w:r>
          </w:p>
        </w:tc>
        <w:tc>
          <w:tcPr>
            <w:tcW w:type="dxa" w:w="2600"/>
            <w:shd w:fill="FAF6EA" w:color="auto" w:val="clear"/>
            <w:tcMar>
              <w:top w:type="dxa" w:w="90"/>
              <w:left w:type="dxa" w:w="110"/>
              <w:bottom w:type="dxa" w:w="90"/>
              <w:right w:type="dxa" w:w="110"/>
            </w:tcMar>
            <w:vAlign w:val="center"/>
          </w:tcPr>
          <w:p>
            <w:pPr>
              <w:jc w:val="left"/>
            </w:pPr>
            <w:r>
              <w:rPr>
                <w:b/>
                <w:bCs/>
                <w:color w:val="2B2B2B"/>
                <w:sz w:val="19"/>
                <w:szCs w:val="19"/>
              </w:rPr>
              <w:t xml:space="preserve">Daily Call Report</w:t>
            </w:r>
          </w:p>
        </w:tc>
        <w:tc>
          <w:tcPr>
            <w:tcW w:type="dxa" w:w="1600"/>
            <w:shd w:fill="FAF6EA" w:color="auto" w:val="clear"/>
            <w:tcMar>
              <w:top w:type="dxa" w:w="90"/>
              <w:left w:type="dxa" w:w="110"/>
              <w:bottom w:type="dxa" w:w="90"/>
              <w:right w:type="dxa" w:w="110"/>
            </w:tcMar>
            <w:vAlign w:val="center"/>
          </w:tcPr>
          <w:p>
            <w:pPr>
              <w:jc w:val="center"/>
            </w:pPr>
            <w:r>
              <w:rPr>
                <w:color w:val="B26A00"/>
                <w:sz w:val="19"/>
                <w:szCs w:val="19"/>
              </w:rPr>
              <w:t xml:space="preserve">High</w:t>
            </w:r>
          </w:p>
        </w:tc>
        <w:tc>
          <w:tcPr>
            <w:tcW w:type="dxa" w:w="4200"/>
            <w:shd w:fill="FAF6EA" w:color="auto" w:val="clear"/>
            <w:tcMar>
              <w:top w:type="dxa" w:w="90"/>
              <w:left w:type="dxa" w:w="110"/>
              <w:bottom w:type="dxa" w:w="90"/>
              <w:right w:type="dxa" w:w="110"/>
            </w:tcMar>
            <w:vAlign w:val="center"/>
          </w:tcPr>
          <w:p>
            <w:pPr>
              <w:jc w:val="left"/>
            </w:pPr>
            <w:r>
              <w:rPr>
                <w:color w:val="2B2B2B"/>
                <w:sz w:val="19"/>
                <w:szCs w:val="19"/>
              </w:rPr>
              <w:t xml:space="preserve">The basic daily accountability tool for telecallers and their supervisors — needed first.</w:t>
            </w:r>
          </w:p>
        </w:tc>
      </w:tr>
      <w:tr>
        <w:tc>
          <w:tcPr>
            <w:tcW w:type="dxa" w:w="700"/>
            <w:shd w:fill="FFFFFF" w:color="auto" w:val="clear"/>
            <w:tcMar>
              <w:top w:type="dxa" w:w="90"/>
              <w:left w:type="dxa" w:w="110"/>
              <w:bottom w:type="dxa" w:w="90"/>
              <w:right w:type="dxa" w:w="110"/>
            </w:tcMar>
            <w:vAlign w:val="center"/>
          </w:tcPr>
          <w:p>
            <w:pPr>
              <w:jc w:val="center"/>
            </w:pPr>
            <w:r>
              <w:rPr>
                <w:color w:val="2B2B2B"/>
                <w:sz w:val="19"/>
                <w:szCs w:val="19"/>
              </w:rPr>
              <w:t xml:space="preserve">3</w:t>
            </w:r>
          </w:p>
        </w:tc>
        <w:tc>
          <w:tcPr>
            <w:tcW w:type="dxa" w:w="2600"/>
            <w:shd w:fill="FFFFFF" w:color="auto" w:val="clear"/>
            <w:tcMar>
              <w:top w:type="dxa" w:w="90"/>
              <w:left w:type="dxa" w:w="110"/>
              <w:bottom w:type="dxa" w:w="90"/>
              <w:right w:type="dxa" w:w="110"/>
            </w:tcMar>
            <w:vAlign w:val="center"/>
          </w:tcPr>
          <w:p>
            <w:pPr>
              <w:jc w:val="left"/>
            </w:pPr>
            <w:r>
              <w:rPr>
                <w:b/>
                <w:bCs/>
                <w:color w:val="2B2B2B"/>
                <w:sz w:val="19"/>
                <w:szCs w:val="19"/>
              </w:rPr>
              <w:t xml:space="preserve">Telecaller Performance</w:t>
            </w:r>
          </w:p>
        </w:tc>
        <w:tc>
          <w:tcPr>
            <w:tcW w:type="dxa" w:w="1600"/>
            <w:shd w:fill="FFFFFF" w:color="auto" w:val="clear"/>
            <w:tcMar>
              <w:top w:type="dxa" w:w="90"/>
              <w:left w:type="dxa" w:w="110"/>
              <w:bottom w:type="dxa" w:w="90"/>
              <w:right w:type="dxa" w:w="110"/>
            </w:tcMar>
            <w:vAlign w:val="center"/>
          </w:tcPr>
          <w:p>
            <w:pPr>
              <w:jc w:val="center"/>
            </w:pPr>
            <w:r>
              <w:rPr>
                <w:color w:val="B26A00"/>
                <w:sz w:val="19"/>
                <w:szCs w:val="19"/>
              </w:rPr>
              <w:t xml:space="preserve">High</w:t>
            </w:r>
          </w:p>
        </w:tc>
        <w:tc>
          <w:tcPr>
            <w:tcW w:type="dxa" w:w="4200"/>
            <w:shd w:fill="FFFFFF" w:color="auto" w:val="clear"/>
            <w:tcMar>
              <w:top w:type="dxa" w:w="90"/>
              <w:left w:type="dxa" w:w="110"/>
              <w:bottom w:type="dxa" w:w="90"/>
              <w:right w:type="dxa" w:w="110"/>
            </w:tcMar>
            <w:vAlign w:val="center"/>
          </w:tcPr>
          <w:p>
            <w:pPr>
              <w:jc w:val="left"/>
            </w:pPr>
            <w:r>
              <w:rPr>
                <w:color w:val="2B2B2B"/>
                <w:sz w:val="19"/>
                <w:szCs w:val="19"/>
              </w:rPr>
              <w:t xml:space="preserve">Drives incentives, coaching, and staffing decisions.</w:t>
            </w:r>
          </w:p>
        </w:tc>
      </w:tr>
      <w:tr>
        <w:tc>
          <w:tcPr>
            <w:tcW w:type="dxa" w:w="700"/>
            <w:shd w:fill="FAF6EA" w:color="auto" w:val="clear"/>
            <w:tcMar>
              <w:top w:type="dxa" w:w="90"/>
              <w:left w:type="dxa" w:w="110"/>
              <w:bottom w:type="dxa" w:w="90"/>
              <w:right w:type="dxa" w:w="110"/>
            </w:tcMar>
            <w:vAlign w:val="center"/>
          </w:tcPr>
          <w:p>
            <w:pPr>
              <w:jc w:val="center"/>
            </w:pPr>
            <w:r>
              <w:rPr>
                <w:color w:val="2B2B2B"/>
                <w:sz w:val="19"/>
                <w:szCs w:val="19"/>
              </w:rPr>
              <w:t xml:space="preserve">4</w:t>
            </w:r>
          </w:p>
        </w:tc>
        <w:tc>
          <w:tcPr>
            <w:tcW w:type="dxa" w:w="2600"/>
            <w:shd w:fill="FAF6EA" w:color="auto" w:val="clear"/>
            <w:tcMar>
              <w:top w:type="dxa" w:w="90"/>
              <w:left w:type="dxa" w:w="110"/>
              <w:bottom w:type="dxa" w:w="90"/>
              <w:right w:type="dxa" w:w="110"/>
            </w:tcMar>
            <w:vAlign w:val="center"/>
          </w:tcPr>
          <w:p>
            <w:pPr>
              <w:jc w:val="left"/>
            </w:pPr>
            <w:r>
              <w:rPr>
                <w:b/>
                <w:bCs/>
                <w:color w:val="2B2B2B"/>
                <w:sz w:val="19"/>
                <w:szCs w:val="19"/>
              </w:rPr>
              <w:t xml:space="preserve">Follow-up Report</w:t>
            </w:r>
          </w:p>
        </w:tc>
        <w:tc>
          <w:tcPr>
            <w:tcW w:type="dxa" w:w="1600"/>
            <w:shd w:fill="FAF6EA" w:color="auto" w:val="clear"/>
            <w:tcMar>
              <w:top w:type="dxa" w:w="90"/>
              <w:left w:type="dxa" w:w="110"/>
              <w:bottom w:type="dxa" w:w="90"/>
              <w:right w:type="dxa" w:w="110"/>
            </w:tcMar>
            <w:vAlign w:val="center"/>
          </w:tcPr>
          <w:p>
            <w:pPr>
              <w:jc w:val="center"/>
            </w:pPr>
            <w:r>
              <w:rPr>
                <w:color w:val="B3261E"/>
                <w:sz w:val="19"/>
                <w:szCs w:val="19"/>
              </w:rPr>
              <w:t xml:space="preserve">High</w:t>
            </w:r>
          </w:p>
        </w:tc>
        <w:tc>
          <w:tcPr>
            <w:tcW w:type="dxa" w:w="4200"/>
            <w:shd w:fill="FAF6EA" w:color="auto" w:val="clear"/>
            <w:tcMar>
              <w:top w:type="dxa" w:w="90"/>
              <w:left w:type="dxa" w:w="110"/>
              <w:bottom w:type="dxa" w:w="90"/>
              <w:right w:type="dxa" w:w="110"/>
            </w:tcMar>
            <w:vAlign w:val="center"/>
          </w:tcPr>
          <w:p>
            <w:pPr>
              <w:jc w:val="left"/>
            </w:pPr>
            <w:r>
              <w:rPr>
                <w:color w:val="2B2B2B"/>
                <w:sz w:val="19"/>
                <w:szCs w:val="19"/>
              </w:rPr>
              <w:t xml:space="preserve">Unactioned follow-ups are lost revenue; this closes that gap directly.</w:t>
            </w:r>
          </w:p>
        </w:tc>
      </w:tr>
      <w:tr>
        <w:tc>
          <w:tcPr>
            <w:tcW w:type="dxa" w:w="700"/>
            <w:shd w:fill="FFFFFF" w:color="auto" w:val="clear"/>
            <w:tcMar>
              <w:top w:type="dxa" w:w="90"/>
              <w:left w:type="dxa" w:w="110"/>
              <w:bottom w:type="dxa" w:w="90"/>
              <w:right w:type="dxa" w:w="110"/>
            </w:tcMar>
            <w:vAlign w:val="center"/>
          </w:tcPr>
          <w:p>
            <w:pPr>
              <w:jc w:val="center"/>
            </w:pPr>
            <w:r>
              <w:rPr>
                <w:color w:val="2B2B2B"/>
                <w:sz w:val="19"/>
                <w:szCs w:val="19"/>
              </w:rPr>
              <w:t xml:space="preserve">5</w:t>
            </w:r>
          </w:p>
        </w:tc>
        <w:tc>
          <w:tcPr>
            <w:tcW w:type="dxa" w:w="2600"/>
            <w:shd w:fill="FFFFFF" w:color="auto" w:val="clear"/>
            <w:tcMar>
              <w:top w:type="dxa" w:w="90"/>
              <w:left w:type="dxa" w:w="110"/>
              <w:bottom w:type="dxa" w:w="90"/>
              <w:right w:type="dxa" w:w="110"/>
            </w:tcMar>
            <w:vAlign w:val="center"/>
          </w:tcPr>
          <w:p>
            <w:pPr>
              <w:jc w:val="left"/>
            </w:pPr>
            <w:r>
              <w:rPr>
                <w:b/>
                <w:bCs/>
                <w:color w:val="2B2B2B"/>
                <w:sz w:val="19"/>
                <w:szCs w:val="19"/>
              </w:rPr>
              <w:t xml:space="preserve">Conversion Report</w:t>
            </w:r>
          </w:p>
        </w:tc>
        <w:tc>
          <w:tcPr>
            <w:tcW w:type="dxa" w:w="1600"/>
            <w:shd w:fill="FFFFFF" w:color="auto" w:val="clear"/>
            <w:tcMar>
              <w:top w:type="dxa" w:w="90"/>
              <w:left w:type="dxa" w:w="110"/>
              <w:bottom w:type="dxa" w:w="90"/>
              <w:right w:type="dxa" w:w="110"/>
            </w:tcMar>
            <w:vAlign w:val="center"/>
          </w:tcPr>
          <w:p>
            <w:pPr>
              <w:jc w:val="center"/>
            </w:pPr>
            <w:r>
              <w:rPr>
                <w:color w:val="B3261E"/>
                <w:sz w:val="19"/>
                <w:szCs w:val="19"/>
              </w:rPr>
              <w:t xml:space="preserve">High</w:t>
            </w:r>
          </w:p>
        </w:tc>
        <w:tc>
          <w:tcPr>
            <w:tcW w:type="dxa" w:w="4200"/>
            <w:shd w:fill="FFFFFF" w:color="auto" w:val="clear"/>
            <w:tcMar>
              <w:top w:type="dxa" w:w="90"/>
              <w:left w:type="dxa" w:w="110"/>
              <w:bottom w:type="dxa" w:w="90"/>
              <w:right w:type="dxa" w:w="110"/>
            </w:tcMar>
            <w:vAlign w:val="center"/>
          </w:tcPr>
          <w:p>
            <w:pPr>
              <w:jc w:val="left"/>
            </w:pPr>
            <w:r>
              <w:rPr>
                <w:color w:val="2B2B2B"/>
                <w:sz w:val="19"/>
                <w:szCs w:val="19"/>
              </w:rPr>
              <w:t xml:space="preserve">Ties call activity to actual business results (leads that became customers).</w:t>
            </w:r>
          </w:p>
        </w:tc>
      </w:tr>
      <w:tr>
        <w:tc>
          <w:tcPr>
            <w:tcW w:type="dxa" w:w="700"/>
            <w:shd w:fill="FAF6EA" w:color="auto" w:val="clear"/>
            <w:tcMar>
              <w:top w:type="dxa" w:w="90"/>
              <w:left w:type="dxa" w:w="110"/>
              <w:bottom w:type="dxa" w:w="90"/>
              <w:right w:type="dxa" w:w="110"/>
            </w:tcMar>
            <w:vAlign w:val="center"/>
          </w:tcPr>
          <w:p>
            <w:pPr>
              <w:jc w:val="center"/>
            </w:pPr>
            <w:r>
              <w:rPr>
                <w:color w:val="2B2B2B"/>
                <w:sz w:val="19"/>
                <w:szCs w:val="19"/>
              </w:rPr>
              <w:t xml:space="preserve">6</w:t>
            </w:r>
          </w:p>
        </w:tc>
        <w:tc>
          <w:tcPr>
            <w:tcW w:type="dxa" w:w="2600"/>
            <w:shd w:fill="FAF6EA" w:color="auto" w:val="clear"/>
            <w:tcMar>
              <w:top w:type="dxa" w:w="90"/>
              <w:left w:type="dxa" w:w="110"/>
              <w:bottom w:type="dxa" w:w="90"/>
              <w:right w:type="dxa" w:w="110"/>
            </w:tcMar>
            <w:vAlign w:val="center"/>
          </w:tcPr>
          <w:p>
            <w:pPr>
              <w:jc w:val="left"/>
            </w:pPr>
            <w:r>
              <w:rPr>
                <w:b/>
                <w:bCs/>
                <w:color w:val="2B2B2B"/>
                <w:sz w:val="19"/>
                <w:szCs w:val="19"/>
              </w:rPr>
              <w:t xml:space="preserve">Callback Report</w:t>
            </w:r>
          </w:p>
        </w:tc>
        <w:tc>
          <w:tcPr>
            <w:tcW w:type="dxa" w:w="1600"/>
            <w:shd w:fill="FAF6EA" w:color="auto" w:val="clear"/>
            <w:tcMar>
              <w:top w:type="dxa" w:w="90"/>
              <w:left w:type="dxa" w:w="110"/>
              <w:bottom w:type="dxa" w:w="90"/>
              <w:right w:type="dxa" w:w="110"/>
            </w:tcMar>
            <w:vAlign w:val="center"/>
          </w:tcPr>
          <w:p>
            <w:pPr>
              <w:jc w:val="center"/>
            </w:pPr>
            <w:r>
              <w:rPr>
                <w:color w:val="B3261E"/>
                <w:sz w:val="19"/>
                <w:szCs w:val="19"/>
              </w:rPr>
              <w:t xml:space="preserve">Medium-High</w:t>
            </w:r>
          </w:p>
        </w:tc>
        <w:tc>
          <w:tcPr>
            <w:tcW w:type="dxa" w:w="4200"/>
            <w:shd w:fill="FAF6EA" w:color="auto" w:val="clear"/>
            <w:tcMar>
              <w:top w:type="dxa" w:w="90"/>
              <w:left w:type="dxa" w:w="110"/>
              <w:bottom w:type="dxa" w:w="90"/>
              <w:right w:type="dxa" w:w="110"/>
            </w:tcMar>
            <w:vAlign w:val="center"/>
          </w:tcPr>
          <w:p>
            <w:pPr>
              <w:jc w:val="left"/>
            </w:pPr>
            <w:r>
              <w:rPr>
                <w:color w:val="2B2B2B"/>
                <w:sz w:val="19"/>
                <w:szCs w:val="19"/>
              </w:rPr>
              <w:t xml:space="preserve">Prevents promised callbacks from being missed.</w:t>
            </w:r>
          </w:p>
        </w:tc>
      </w:tr>
      <w:tr>
        <w:tc>
          <w:tcPr>
            <w:tcW w:type="dxa" w:w="700"/>
            <w:shd w:fill="FFFFFF" w:color="auto" w:val="clear"/>
            <w:tcMar>
              <w:top w:type="dxa" w:w="90"/>
              <w:left w:type="dxa" w:w="110"/>
              <w:bottom w:type="dxa" w:w="90"/>
              <w:right w:type="dxa" w:w="110"/>
            </w:tcMar>
            <w:vAlign w:val="center"/>
          </w:tcPr>
          <w:p>
            <w:pPr>
              <w:jc w:val="center"/>
            </w:pPr>
            <w:r>
              <w:rPr>
                <w:color w:val="2B2B2B"/>
                <w:sz w:val="19"/>
                <w:szCs w:val="19"/>
              </w:rPr>
              <w:t xml:space="preserve">7</w:t>
            </w:r>
          </w:p>
        </w:tc>
        <w:tc>
          <w:tcPr>
            <w:tcW w:type="dxa" w:w="2600"/>
            <w:shd w:fill="FFFFFF" w:color="auto" w:val="clear"/>
            <w:tcMar>
              <w:top w:type="dxa" w:w="90"/>
              <w:left w:type="dxa" w:w="110"/>
              <w:bottom w:type="dxa" w:w="90"/>
              <w:right w:type="dxa" w:w="110"/>
            </w:tcMar>
            <w:vAlign w:val="center"/>
          </w:tcPr>
          <w:p>
            <w:pPr>
              <w:jc w:val="left"/>
            </w:pPr>
            <w:r>
              <w:rPr>
                <w:b/>
                <w:bCs/>
                <w:color w:val="2B2B2B"/>
                <w:sz w:val="19"/>
                <w:szCs w:val="19"/>
              </w:rPr>
              <w:t xml:space="preserve">Call Duration</w:t>
            </w:r>
          </w:p>
        </w:tc>
        <w:tc>
          <w:tcPr>
            <w:tcW w:type="dxa" w:w="1600"/>
            <w:shd w:fill="FFFFFF" w:color="auto" w:val="clear"/>
            <w:tcMar>
              <w:top w:type="dxa" w:w="90"/>
              <w:left w:type="dxa" w:w="110"/>
              <w:bottom w:type="dxa" w:w="90"/>
              <w:right w:type="dxa" w:w="110"/>
            </w:tcMar>
            <w:vAlign w:val="center"/>
          </w:tcPr>
          <w:p>
            <w:pPr>
              <w:jc w:val="center"/>
            </w:pPr>
            <w:r>
              <w:rPr>
                <w:color w:val="2E7D32"/>
                <w:sz w:val="19"/>
                <w:szCs w:val="19"/>
              </w:rPr>
              <w:t xml:space="preserve">Medium</w:t>
            </w:r>
          </w:p>
        </w:tc>
        <w:tc>
          <w:tcPr>
            <w:tcW w:type="dxa" w:w="4200"/>
            <w:shd w:fill="FFFFFF" w:color="auto" w:val="clear"/>
            <w:tcMar>
              <w:top w:type="dxa" w:w="90"/>
              <w:left w:type="dxa" w:w="110"/>
              <w:bottom w:type="dxa" w:w="90"/>
              <w:right w:type="dxa" w:w="110"/>
            </w:tcMar>
            <w:vAlign w:val="center"/>
          </w:tcPr>
          <w:p>
            <w:pPr>
              <w:jc w:val="left"/>
            </w:pPr>
            <w:r>
              <w:rPr>
                <w:color w:val="2B2B2B"/>
                <w:sz w:val="19"/>
                <w:szCs w:val="19"/>
              </w:rPr>
              <w:t xml:space="preserve">Useful quality signal but secondary to outcome-based reports.</w:t>
            </w:r>
          </w:p>
        </w:tc>
      </w:tr>
      <w:tr>
        <w:tc>
          <w:tcPr>
            <w:tcW w:type="dxa" w:w="700"/>
            <w:shd w:fill="FAF6EA" w:color="auto" w:val="clear"/>
            <w:tcMar>
              <w:top w:type="dxa" w:w="90"/>
              <w:left w:type="dxa" w:w="110"/>
              <w:bottom w:type="dxa" w:w="90"/>
              <w:right w:type="dxa" w:w="110"/>
            </w:tcMar>
            <w:vAlign w:val="center"/>
          </w:tcPr>
          <w:p>
            <w:pPr>
              <w:jc w:val="center"/>
            </w:pPr>
            <w:r>
              <w:rPr>
                <w:color w:val="2B2B2B"/>
                <w:sz w:val="19"/>
                <w:szCs w:val="19"/>
              </w:rPr>
              <w:t xml:space="preserve">8</w:t>
            </w:r>
          </w:p>
        </w:tc>
        <w:tc>
          <w:tcPr>
            <w:tcW w:type="dxa" w:w="2600"/>
            <w:shd w:fill="FAF6EA" w:color="auto" w:val="clear"/>
            <w:tcMar>
              <w:top w:type="dxa" w:w="90"/>
              <w:left w:type="dxa" w:w="110"/>
              <w:bottom w:type="dxa" w:w="90"/>
              <w:right w:type="dxa" w:w="110"/>
            </w:tcMar>
            <w:vAlign w:val="center"/>
          </w:tcPr>
          <w:p>
            <w:pPr>
              <w:jc w:val="left"/>
            </w:pPr>
            <w:r>
              <w:rPr>
                <w:b/>
                <w:bCs/>
                <w:color w:val="2B2B2B"/>
                <w:sz w:val="19"/>
                <w:szCs w:val="19"/>
              </w:rPr>
              <w:t xml:space="preserve">Lead Source</w:t>
            </w:r>
          </w:p>
        </w:tc>
        <w:tc>
          <w:tcPr>
            <w:tcW w:type="dxa" w:w="1600"/>
            <w:shd w:fill="FAF6EA" w:color="auto" w:val="clear"/>
            <w:tcMar>
              <w:top w:type="dxa" w:w="90"/>
              <w:left w:type="dxa" w:w="110"/>
              <w:bottom w:type="dxa" w:w="90"/>
              <w:right w:type="dxa" w:w="110"/>
            </w:tcMar>
            <w:vAlign w:val="center"/>
          </w:tcPr>
          <w:p>
            <w:pPr>
              <w:jc w:val="center"/>
            </w:pPr>
            <w:r>
              <w:rPr>
                <w:color w:val="B3261E"/>
                <w:sz w:val="19"/>
                <w:szCs w:val="19"/>
              </w:rPr>
              <w:t xml:space="preserve">Medium</w:t>
            </w:r>
          </w:p>
        </w:tc>
        <w:tc>
          <w:tcPr>
            <w:tcW w:type="dxa" w:w="4200"/>
            <w:shd w:fill="FAF6EA" w:color="auto" w:val="clear"/>
            <w:tcMar>
              <w:top w:type="dxa" w:w="90"/>
              <w:left w:type="dxa" w:w="110"/>
              <w:bottom w:type="dxa" w:w="90"/>
              <w:right w:type="dxa" w:w="110"/>
            </w:tcMar>
            <w:vAlign w:val="center"/>
          </w:tcPr>
          <w:p>
            <w:pPr>
              <w:jc w:val="left"/>
            </w:pPr>
            <w:r>
              <w:rPr>
                <w:color w:val="2B2B2B"/>
                <w:sz w:val="19"/>
                <w:szCs w:val="19"/>
              </w:rPr>
              <w:t xml:space="preserve">Tells you which channels actually produce leads worth calling.</w:t>
            </w:r>
          </w:p>
        </w:tc>
      </w:tr>
      <w:tr>
        <w:tc>
          <w:tcPr>
            <w:tcW w:type="dxa" w:w="700"/>
            <w:shd w:fill="FFFFFF" w:color="auto" w:val="clear"/>
            <w:tcMar>
              <w:top w:type="dxa" w:w="90"/>
              <w:left w:type="dxa" w:w="110"/>
              <w:bottom w:type="dxa" w:w="90"/>
              <w:right w:type="dxa" w:w="110"/>
            </w:tcMar>
            <w:vAlign w:val="center"/>
          </w:tcPr>
          <w:p>
            <w:pPr>
              <w:jc w:val="center"/>
            </w:pPr>
            <w:r>
              <w:rPr>
                <w:color w:val="2B2B2B"/>
                <w:sz w:val="19"/>
                <w:szCs w:val="19"/>
              </w:rPr>
              <w:t xml:space="preserve">9</w:t>
            </w:r>
          </w:p>
        </w:tc>
        <w:tc>
          <w:tcPr>
            <w:tcW w:type="dxa" w:w="2600"/>
            <w:shd w:fill="FFFFFF" w:color="auto" w:val="clear"/>
            <w:tcMar>
              <w:top w:type="dxa" w:w="90"/>
              <w:left w:type="dxa" w:w="110"/>
              <w:bottom w:type="dxa" w:w="90"/>
              <w:right w:type="dxa" w:w="110"/>
            </w:tcMar>
            <w:vAlign w:val="center"/>
          </w:tcPr>
          <w:p>
            <w:pPr>
              <w:jc w:val="left"/>
            </w:pPr>
            <w:r>
              <w:rPr>
                <w:b/>
                <w:bCs/>
                <w:color w:val="2B2B2B"/>
                <w:sz w:val="19"/>
                <w:szCs w:val="19"/>
              </w:rPr>
              <w:t xml:space="preserve">Lost Leads</w:t>
            </w:r>
          </w:p>
        </w:tc>
        <w:tc>
          <w:tcPr>
            <w:tcW w:type="dxa" w:w="1600"/>
            <w:shd w:fill="FFFFFF" w:color="auto" w:val="clear"/>
            <w:tcMar>
              <w:top w:type="dxa" w:w="90"/>
              <w:left w:type="dxa" w:w="110"/>
              <w:bottom w:type="dxa" w:w="90"/>
              <w:right w:type="dxa" w:w="110"/>
            </w:tcMar>
            <w:vAlign w:val="center"/>
          </w:tcPr>
          <w:p>
            <w:pPr>
              <w:jc w:val="center"/>
            </w:pPr>
            <w:r>
              <w:rPr>
                <w:color w:val="B3261E"/>
                <w:sz w:val="19"/>
                <w:szCs w:val="19"/>
              </w:rPr>
              <w:t xml:space="preserve">Medium</w:t>
            </w:r>
          </w:p>
        </w:tc>
        <w:tc>
          <w:tcPr>
            <w:tcW w:type="dxa" w:w="4200"/>
            <w:shd w:fill="FFFFFF" w:color="auto" w:val="clear"/>
            <w:tcMar>
              <w:top w:type="dxa" w:w="90"/>
              <w:left w:type="dxa" w:w="110"/>
              <w:bottom w:type="dxa" w:w="90"/>
              <w:right w:type="dxa" w:w="110"/>
            </w:tcMar>
            <w:vAlign w:val="center"/>
          </w:tcPr>
          <w:p>
            <w:pPr>
              <w:jc w:val="left"/>
            </w:pPr>
            <w:r>
              <w:rPr>
                <w:color w:val="2B2B2B"/>
                <w:sz w:val="19"/>
                <w:szCs w:val="19"/>
              </w:rPr>
              <w:t xml:space="preserve">Explains why leads are dying so the process can be fixed.</w:t>
            </w:r>
          </w:p>
        </w:tc>
      </w:tr>
      <w:tr>
        <w:tc>
          <w:tcPr>
            <w:tcW w:type="dxa" w:w="700"/>
            <w:shd w:fill="FAF6EA" w:color="auto" w:val="clear"/>
            <w:tcMar>
              <w:top w:type="dxa" w:w="90"/>
              <w:left w:type="dxa" w:w="110"/>
              <w:bottom w:type="dxa" w:w="90"/>
              <w:right w:type="dxa" w:w="110"/>
            </w:tcMar>
            <w:vAlign w:val="center"/>
          </w:tcPr>
          <w:p>
            <w:pPr>
              <w:jc w:val="center"/>
            </w:pPr>
            <w:r>
              <w:rPr>
                <w:color w:val="2B2B2B"/>
                <w:sz w:val="19"/>
                <w:szCs w:val="19"/>
              </w:rPr>
              <w:t xml:space="preserve">10</w:t>
            </w:r>
          </w:p>
        </w:tc>
        <w:tc>
          <w:tcPr>
            <w:tcW w:type="dxa" w:w="2600"/>
            <w:shd w:fill="FAF6EA" w:color="auto" w:val="clear"/>
            <w:tcMar>
              <w:top w:type="dxa" w:w="90"/>
              <w:left w:type="dxa" w:w="110"/>
              <w:bottom w:type="dxa" w:w="90"/>
              <w:right w:type="dxa" w:w="110"/>
            </w:tcMar>
            <w:vAlign w:val="center"/>
          </w:tcPr>
          <w:p>
            <w:pPr>
              <w:jc w:val="left"/>
            </w:pPr>
            <w:r>
              <w:rPr>
                <w:b/>
                <w:bCs/>
                <w:color w:val="2B2B2B"/>
                <w:sz w:val="19"/>
                <w:szCs w:val="19"/>
              </w:rPr>
              <w:t xml:space="preserve">Productivity</w:t>
            </w:r>
          </w:p>
        </w:tc>
        <w:tc>
          <w:tcPr>
            <w:tcW w:type="dxa" w:w="1600"/>
            <w:shd w:fill="FAF6EA" w:color="auto" w:val="clear"/>
            <w:tcMar>
              <w:top w:type="dxa" w:w="90"/>
              <w:left w:type="dxa" w:w="110"/>
              <w:bottom w:type="dxa" w:w="90"/>
              <w:right w:type="dxa" w:w="110"/>
            </w:tcMar>
            <w:vAlign w:val="center"/>
          </w:tcPr>
          <w:p>
            <w:pPr>
              <w:jc w:val="center"/>
            </w:pPr>
            <w:r>
              <w:rPr>
                <w:color w:val="B26A00"/>
                <w:sz w:val="19"/>
                <w:szCs w:val="19"/>
              </w:rPr>
              <w:t xml:space="preserve">Medium</w:t>
            </w:r>
          </w:p>
        </w:tc>
        <w:tc>
          <w:tcPr>
            <w:tcW w:type="dxa" w:w="4200"/>
            <w:shd w:fill="FAF6EA" w:color="auto" w:val="clear"/>
            <w:tcMar>
              <w:top w:type="dxa" w:w="90"/>
              <w:left w:type="dxa" w:w="110"/>
              <w:bottom w:type="dxa" w:w="90"/>
              <w:right w:type="dxa" w:w="110"/>
            </w:tcMar>
            <w:vAlign w:val="center"/>
          </w:tcPr>
          <w:p>
            <w:pPr>
              <w:jc w:val="left"/>
            </w:pPr>
            <w:r>
              <w:rPr>
                <w:color w:val="2B2B2B"/>
                <w:sz w:val="19"/>
                <w:szCs w:val="19"/>
              </w:rPr>
              <w:t xml:space="preserve">Nice-to-have overview; largely duplicates Performance once that exists.</w:t>
            </w:r>
          </w:p>
        </w:tc>
      </w:tr>
      <w:tr>
        <w:tc>
          <w:tcPr>
            <w:tcW w:type="dxa" w:w="700"/>
            <w:shd w:fill="FFFFFF" w:color="auto" w:val="clear"/>
            <w:tcMar>
              <w:top w:type="dxa" w:w="90"/>
              <w:left w:type="dxa" w:w="110"/>
              <w:bottom w:type="dxa" w:w="90"/>
              <w:right w:type="dxa" w:w="110"/>
            </w:tcMar>
            <w:vAlign w:val="center"/>
          </w:tcPr>
          <w:p>
            <w:pPr>
              <w:jc w:val="center"/>
            </w:pPr>
            <w:r>
              <w:rPr>
                <w:color w:val="2B2B2B"/>
                <w:sz w:val="19"/>
                <w:szCs w:val="19"/>
              </w:rPr>
              <w:t xml:space="preserve">11</w:t>
            </w:r>
          </w:p>
        </w:tc>
        <w:tc>
          <w:tcPr>
            <w:tcW w:type="dxa" w:w="2600"/>
            <w:shd w:fill="FFFFFF" w:color="auto" w:val="clear"/>
            <w:tcMar>
              <w:top w:type="dxa" w:w="90"/>
              <w:left w:type="dxa" w:w="110"/>
              <w:bottom w:type="dxa" w:w="90"/>
              <w:right w:type="dxa" w:w="110"/>
            </w:tcMar>
            <w:vAlign w:val="center"/>
          </w:tcPr>
          <w:p>
            <w:pPr>
              <w:jc w:val="left"/>
            </w:pPr>
            <w:r>
              <w:rPr>
                <w:b/>
                <w:bCs/>
                <w:color w:val="2B2B2B"/>
                <w:sz w:val="19"/>
                <w:szCs w:val="19"/>
              </w:rPr>
              <w:t xml:space="preserve">Campaign Performance</w:t>
            </w:r>
          </w:p>
        </w:tc>
        <w:tc>
          <w:tcPr>
            <w:tcW w:type="dxa" w:w="1600"/>
            <w:shd w:fill="FFFFFF" w:color="auto" w:val="clear"/>
            <w:tcMar>
              <w:top w:type="dxa" w:w="90"/>
              <w:left w:type="dxa" w:w="110"/>
              <w:bottom w:type="dxa" w:w="90"/>
              <w:right w:type="dxa" w:w="110"/>
            </w:tcMar>
            <w:vAlign w:val="center"/>
          </w:tcPr>
          <w:p>
            <w:pPr>
              <w:jc w:val="center"/>
            </w:pPr>
            <w:r>
              <w:rPr>
                <w:color w:val="B3261E"/>
                <w:sz w:val="19"/>
                <w:szCs w:val="19"/>
              </w:rPr>
              <w:t xml:space="preserve">Medium</w:t>
            </w:r>
          </w:p>
        </w:tc>
        <w:tc>
          <w:tcPr>
            <w:tcW w:type="dxa" w:w="4200"/>
            <w:shd w:fill="FFFFFF" w:color="auto" w:val="clear"/>
            <w:tcMar>
              <w:top w:type="dxa" w:w="90"/>
              <w:left w:type="dxa" w:w="110"/>
              <w:bottom w:type="dxa" w:w="90"/>
              <w:right w:type="dxa" w:w="110"/>
            </w:tcMar>
            <w:vAlign w:val="center"/>
          </w:tcPr>
          <w:p>
            <w:pPr>
              <w:jc w:val="left"/>
            </w:pPr>
            <w:r>
              <w:rPr>
                <w:color w:val="2B2B2B"/>
                <w:sz w:val="19"/>
                <w:szCs w:val="19"/>
              </w:rPr>
              <w:t xml:space="preserve">Only matters once formal campaigns are run — build after Lead Source.</w:t>
            </w:r>
          </w:p>
        </w:tc>
      </w:tr>
    </w:tbl>
    <w:p>
      <w:pPr>
        <w:pStyle w:val="Heading2"/>
        <w:spacing w:after="120" w:before="280"/>
      </w:pPr>
      <w:r>
        <w:rPr>
          <w:b/>
          <w:bCs/>
          <w:color w:val="B8952E"/>
          <w:sz w:val="24"/>
          <w:szCs w:val="24"/>
        </w:rPr>
        <w:t xml:space="preserve">5. Recommendations</w:t>
      </w:r>
    </w:p>
    <w:p>
      <w:pPr>
        <w:pStyle w:val="ListParagraph"/>
        <w:numPr>
          <w:ilvl w:val="0"/>
          <w:numId w:val="2"/>
        </w:numPr>
        <w:spacing w:after="90"/>
      </w:pPr>
      <w:r>
        <w:rPr>
          <w:color w:val="2B2B2B"/>
          <w:sz w:val="21"/>
          <w:szCs w:val="21"/>
        </w:rPr>
        <w:t xml:space="preserve">Build Call Outcome tracking first — add a disposition field (e.g. Interested, Not Interested, Converted, Callback, No Answer) captured at the end of each call. This single field unlocks Conversion Report, Lost Leads, and a real Follow-up Report.</w:t>
      </w:r>
    </w:p>
    <w:p>
      <w:pPr>
        <w:pStyle w:val="ListParagraph"/>
        <w:numPr>
          <w:ilvl w:val="0"/>
          <w:numId w:val="2"/>
        </w:numPr>
        <w:spacing w:after="90"/>
      </w:pPr>
      <w:r>
        <w:rPr>
          <w:color w:val="2B2B2B"/>
          <w:sz w:val="21"/>
          <w:szCs w:val="21"/>
        </w:rPr>
        <w:t xml:space="preserve">Extend Team Call History into a proper Telecaller Performance report — add targets, a leaderboard/ranking, and a date-range trend rather than only lifetime totals.</w:t>
      </w:r>
    </w:p>
    <w:p>
      <w:pPr>
        <w:pStyle w:val="ListParagraph"/>
        <w:numPr>
          <w:ilvl w:val="0"/>
          <w:numId w:val="2"/>
        </w:numPr>
        <w:spacing w:after="90"/>
      </w:pPr>
      <w:r>
        <w:rPr>
          <w:color w:val="2B2B2B"/>
          <w:sz w:val="21"/>
          <w:szCs w:val="21"/>
        </w:rPr>
        <w:t xml:space="preserve">Add a Follow-ups list with due dates and overdue flags — highest ROI item that is currently completely missing.</w:t>
      </w:r>
    </w:p>
    <w:p>
      <w:pPr>
        <w:pStyle w:val="ListParagraph"/>
        <w:numPr>
          <w:ilvl w:val="0"/>
          <w:numId w:val="2"/>
        </w:numPr>
        <w:spacing w:after="90"/>
      </w:pPr>
      <w:r>
        <w:rPr>
          <w:color w:val="2B2B2B"/>
          <w:sz w:val="21"/>
          <w:szCs w:val="21"/>
        </w:rPr>
        <w:t xml:space="preserve">Add a "source" field when a lead is created (referral / campaign / walk-in / cold call) — this unlocks Lead Source and, later, Campaign Performance once campaigns exist as a real entity.</w:t>
      </w:r>
    </w:p>
    <w:p>
      <w:pPr>
        <w:pStyle w:val="ListParagraph"/>
        <w:numPr>
          <w:ilvl w:val="0"/>
          <w:numId w:val="2"/>
        </w:numPr>
        <w:spacing w:after="90"/>
      </w:pPr>
      <w:r>
        <w:rPr>
          <w:color w:val="2B2B2B"/>
          <w:sz w:val="21"/>
          <w:szCs w:val="21"/>
        </w:rPr>
        <w:t xml:space="preserve">Treat Campaign Performance as lowest priority until Campaigns exist under Settings — building the report before the underlying data model exists would be wasted work.</w:t>
      </w:r>
    </w:p>
    <w:p>
      <w:pPr>
        <w:pStyle w:val="ListParagraph"/>
        <w:numPr>
          <w:ilvl w:val="0"/>
          <w:numId w:val="2"/>
        </w:numPr>
        <w:spacing w:after="90"/>
      </w:pPr>
      <w:r>
        <w:rPr>
          <w:color w:val="2B2B2B"/>
          <w:sz w:val="21"/>
          <w:szCs w:val="21"/>
        </w:rPr>
        <w:t xml:space="preserve">Confirm telecaller-side login separately — this audit could only see the Admin view, and the actual Telecaller app may already implement some of the "Not built" items.</w:t>
      </w:r>
    </w:p>
    <w:p>
      <w:pPr>
        <w:pBdr>
          <w:top w:val="single" w:color="CCCCCC" w:sz="4" w:space="8"/>
        </w:pBdr>
        <w:spacing w:before="300"/>
      </w:pPr>
      <w:r>
        <w:rPr>
          <w:color w:val="6E6E6E"/>
          <w:sz w:val="18"/>
          <w:szCs w:val="18"/>
        </w:rPr>
        <w:t xml:space="preserve">Status colours: </w:t>
      </w:r>
      <w:r>
        <w:rPr>
          <w:b/>
          <w:bCs/>
          <w:color w:val="2E7D32"/>
          <w:sz w:val="18"/>
          <w:szCs w:val="18"/>
        </w:rPr>
        <w:t xml:space="preserve">green = exists</w:t>
      </w:r>
      <w:r>
        <w:rPr>
          <w:b/>
          <w:bCs/>
          <w:color w:val="B26A00"/>
          <w:sz w:val="18"/>
          <w:szCs w:val="18"/>
        </w:rPr>
        <w:t xml:space="preserve">   amber = partial</w:t>
      </w:r>
      <w:r>
        <w:rPr>
          <w:b/>
          <w:bCs/>
          <w:color w:val="B3261E"/>
          <w:sz w:val="18"/>
          <w:szCs w:val="18"/>
        </w:rPr>
        <w:t xml:space="preserve">   red = not built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2026-09-16T10:08:39.181Z</dcterms:created>
  <dcterms:modified xsi:type="dcterms:W3CDTF">2026-09-16T10:08:39.191Z</dcterms:modified>
</cp:coreProperties>
</file>

<file path=docProps/custom.xml><?xml version="1.0" encoding="utf-8"?>
<Properties xmlns="http://schemas.openxmlformats.org/officeDocument/2006/custom-properties" xmlns:vt="http://schemas.openxmlformats.org/officeDocument/2006/docPropsVTypes"/>
</file>