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392B3" w14:textId="6B836395" w:rsidR="00D869E8" w:rsidRPr="00962233" w:rsidRDefault="00000000">
      <w:pPr>
        <w:spacing w:before="400" w:after="200"/>
        <w:jc w:val="center"/>
        <w:rPr>
          <w:rFonts w:ascii="Times New Roman" w:hAnsi="Times New Roman" w:cs="Times New Roman"/>
        </w:rPr>
      </w:pPr>
      <w:r w:rsidRPr="00962233">
        <w:rPr>
          <w:rFonts w:ascii="Times New Roman" w:hAnsi="Times New Roman" w:cs="Times New Roman"/>
          <w:b/>
          <w:bCs/>
          <w:color w:val="1F4E79"/>
          <w:sz w:val="32"/>
          <w:szCs w:val="32"/>
        </w:rPr>
        <w:t>Clasificación de Datos BCI</w:t>
      </w:r>
    </w:p>
    <w:p w14:paraId="62DFAD6C" w14:textId="77777777" w:rsidR="00D869E8" w:rsidRPr="00962233" w:rsidRDefault="00000000">
      <w:pPr>
        <w:spacing w:after="100"/>
        <w:jc w:val="center"/>
        <w:rPr>
          <w:rFonts w:ascii="Times New Roman" w:hAnsi="Times New Roman" w:cs="Times New Roman"/>
        </w:rPr>
      </w:pPr>
      <w:r w:rsidRPr="00962233">
        <w:rPr>
          <w:rFonts w:ascii="Times New Roman" w:hAnsi="Times New Roman" w:cs="Times New Roman"/>
          <w:color w:val="555555"/>
          <w:sz w:val="24"/>
          <w:szCs w:val="24"/>
        </w:rPr>
        <w:t>Bioseñales y Sistemas 2026-01 | Segundo Proyecto</w:t>
      </w:r>
    </w:p>
    <w:p w14:paraId="73825EFF" w14:textId="09EE6419" w:rsidR="001721E5" w:rsidRPr="00962233" w:rsidRDefault="00000000" w:rsidP="001721E5">
      <w:pPr>
        <w:spacing w:after="400"/>
        <w:jc w:val="center"/>
        <w:rPr>
          <w:rFonts w:ascii="Times New Roman" w:hAnsi="Times New Roman" w:cs="Times New Roman"/>
          <w:color w:val="555555"/>
        </w:rPr>
      </w:pPr>
      <w:r w:rsidRPr="00962233">
        <w:rPr>
          <w:rFonts w:ascii="Times New Roman" w:hAnsi="Times New Roman" w:cs="Times New Roman"/>
          <w:color w:val="555555"/>
        </w:rPr>
        <w:t>Programa de Bioingeniería — Universidad de Antioquia</w:t>
      </w:r>
    </w:p>
    <w:p w14:paraId="03169A61" w14:textId="42E1DCFC" w:rsidR="001721E5" w:rsidRPr="006F66C3" w:rsidRDefault="001721E5" w:rsidP="001721E5">
      <w:pPr>
        <w:pStyle w:val="Ttulo1"/>
        <w:numPr>
          <w:ilvl w:val="0"/>
          <w:numId w:val="13"/>
        </w:numPr>
        <w:rPr>
          <w:rFonts w:ascii="Times New Roman" w:hAnsi="Times New Roman" w:cs="Times New Roman"/>
          <w:sz w:val="22"/>
          <w:szCs w:val="22"/>
        </w:rPr>
      </w:pPr>
      <w:r w:rsidRPr="006F66C3">
        <w:rPr>
          <w:rFonts w:ascii="Times New Roman" w:hAnsi="Times New Roman" w:cs="Times New Roman"/>
          <w:sz w:val="22"/>
          <w:szCs w:val="22"/>
        </w:rPr>
        <w:t>Índices del EEG para la clasificación en BCI</w:t>
      </w:r>
    </w:p>
    <w:p w14:paraId="7A36EBED" w14:textId="23B4127B"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rPr>
        <w:t xml:space="preserve">La </w:t>
      </w:r>
      <w:r w:rsidRPr="006F66C3">
        <w:rPr>
          <w:rFonts w:ascii="Times New Roman" w:hAnsi="Times New Roman" w:cs="Times New Roman"/>
          <w:b/>
          <w:bCs/>
        </w:rPr>
        <w:t>Densidad Espectral de Potencia (PSD)</w:t>
      </w:r>
      <w:r w:rsidRPr="006F66C3">
        <w:rPr>
          <w:rFonts w:ascii="Times New Roman" w:hAnsi="Times New Roman" w:cs="Times New Roman"/>
        </w:rPr>
        <w:t xml:space="preserve"> es una de las herramientas más extendidas en el desarrollo de sistemas </w:t>
      </w:r>
      <w:r w:rsidRPr="006F66C3">
        <w:rPr>
          <w:rFonts w:ascii="Times New Roman" w:hAnsi="Times New Roman" w:cs="Times New Roman"/>
          <w:i/>
          <w:iCs/>
        </w:rPr>
        <w:t>Brain-Computer Interface</w:t>
      </w:r>
      <w:r w:rsidRPr="006F66C3">
        <w:rPr>
          <w:rFonts w:ascii="Times New Roman" w:hAnsi="Times New Roman" w:cs="Times New Roman"/>
        </w:rPr>
        <w:t xml:space="preserve"> (BCI) para el análisis de tareas de imaginación motora. No obstante, la naturaleza altamente compleja y la variabilidad intrínseca de las señales EEG sugieren que el uso exclusivo de características espectrales puede resultar insuficiente para garantizar una clasificación robusta entre estados cerebrales. Por este motivo, la literatura científica propone el uso de índices adicionales que incorporen dimensiones </w:t>
      </w:r>
      <w:r w:rsidRPr="006F66C3">
        <w:rPr>
          <w:rFonts w:ascii="Times New Roman" w:hAnsi="Times New Roman" w:cs="Times New Roman"/>
          <w:b/>
          <w:bCs/>
        </w:rPr>
        <w:t>espaciales, temporales y no lineales</w:t>
      </w:r>
      <w:r w:rsidRPr="006F66C3">
        <w:rPr>
          <w:rFonts w:ascii="Times New Roman" w:hAnsi="Times New Roman" w:cs="Times New Roman"/>
        </w:rPr>
        <w:t xml:space="preserve"> del EEG, mejorando así la precisión y estabilidad de los sistemas BCI</w:t>
      </w:r>
      <w:r w:rsidR="00026462" w:rsidRPr="006F66C3">
        <w:rPr>
          <w:rFonts w:ascii="Times New Roman" w:hAnsi="Times New Roman" w:cs="Times New Roman"/>
        </w:rPr>
        <w:t xml:space="preserve"> [1]-[3]</w:t>
      </w:r>
      <w:r w:rsidRPr="006F66C3">
        <w:rPr>
          <w:rFonts w:ascii="Times New Roman" w:hAnsi="Times New Roman" w:cs="Times New Roman"/>
        </w:rPr>
        <w:t>.</w:t>
      </w:r>
    </w:p>
    <w:p w14:paraId="23EB4C38" w14:textId="77777777"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rPr>
        <w:t xml:space="preserve">Para este proyecto, el objetivo principal es discriminar entre el estado de reposo y la imaginación motora (mano izquierda y derecha) mediante el análisis de los canales sensoriomotores </w:t>
      </w:r>
      <w:r w:rsidRPr="006F66C3">
        <w:rPr>
          <w:rFonts w:ascii="Times New Roman" w:hAnsi="Times New Roman" w:cs="Times New Roman"/>
          <w:b/>
          <w:bCs/>
        </w:rPr>
        <w:t>C3, C4 y Cz</w:t>
      </w:r>
      <w:r w:rsidRPr="006F66C3">
        <w:rPr>
          <w:rFonts w:ascii="Times New Roman" w:hAnsi="Times New Roman" w:cs="Times New Roman"/>
        </w:rPr>
        <w:t>. Con base en este requerimiento, se han seleccionado tres índices que pueden implementarse eficientemente en Python:</w:t>
      </w:r>
    </w:p>
    <w:p w14:paraId="13CE4F8F" w14:textId="14C5C94A" w:rsidR="00A16302" w:rsidRPr="006F66C3" w:rsidRDefault="00A16302" w:rsidP="00A95DBF">
      <w:pPr>
        <w:pStyle w:val="Ttulo2"/>
        <w:numPr>
          <w:ilvl w:val="0"/>
          <w:numId w:val="24"/>
        </w:numPr>
        <w:rPr>
          <w:rFonts w:ascii="Times New Roman" w:hAnsi="Times New Roman" w:cs="Times New Roman"/>
          <w:sz w:val="22"/>
          <w:szCs w:val="22"/>
        </w:rPr>
      </w:pPr>
      <w:r w:rsidRPr="006F66C3">
        <w:rPr>
          <w:rFonts w:ascii="Times New Roman" w:hAnsi="Times New Roman" w:cs="Times New Roman"/>
          <w:sz w:val="22"/>
          <w:szCs w:val="22"/>
        </w:rPr>
        <w:t>Common Spatial Patterns (CSP)</w:t>
      </w:r>
    </w:p>
    <w:p w14:paraId="67FD84D7" w14:textId="77777777" w:rsidR="00A16302" w:rsidRPr="006F66C3" w:rsidRDefault="00A16302" w:rsidP="00A16302">
      <w:pPr>
        <w:spacing w:before="100" w:after="100"/>
        <w:ind w:left="360"/>
        <w:jc w:val="both"/>
        <w:rPr>
          <w:rFonts w:ascii="Times New Roman" w:hAnsi="Times New Roman" w:cs="Times New Roman"/>
          <w:b/>
          <w:bCs/>
        </w:rPr>
      </w:pPr>
      <w:r w:rsidRPr="006F66C3">
        <w:rPr>
          <w:rFonts w:ascii="Times New Roman" w:hAnsi="Times New Roman" w:cs="Times New Roman"/>
        </w:rPr>
        <w:t xml:space="preserve">El método de </w:t>
      </w:r>
      <w:r w:rsidRPr="006F66C3">
        <w:rPr>
          <w:rFonts w:ascii="Times New Roman" w:hAnsi="Times New Roman" w:cs="Times New Roman"/>
          <w:b/>
          <w:bCs/>
        </w:rPr>
        <w:t>Patrones Espaciales Comunes (CSP)</w:t>
      </w:r>
      <w:r w:rsidRPr="006F66C3">
        <w:rPr>
          <w:rFonts w:ascii="Times New Roman" w:hAnsi="Times New Roman" w:cs="Times New Roman"/>
        </w:rPr>
        <w:t xml:space="preserve"> es una técnica de filtrado espacial diseñada para maximizar la diferencia de varianza entre dos clases de señales EEG.</w:t>
      </w:r>
    </w:p>
    <w:p w14:paraId="3A7B211F" w14:textId="323BB3B4" w:rsidR="00A16302" w:rsidRPr="006F66C3" w:rsidRDefault="00A16302" w:rsidP="00A16302">
      <w:pPr>
        <w:spacing w:before="100" w:after="100"/>
        <w:ind w:left="360"/>
        <w:jc w:val="both"/>
        <w:rPr>
          <w:rFonts w:ascii="Times New Roman" w:hAnsi="Times New Roman" w:cs="Times New Roman"/>
          <w:b/>
          <w:bCs/>
        </w:rPr>
      </w:pPr>
      <w:r w:rsidRPr="006F66C3">
        <w:rPr>
          <w:rFonts w:ascii="Times New Roman" w:hAnsi="Times New Roman" w:cs="Times New Roman"/>
          <w:b/>
          <w:bCs/>
        </w:rPr>
        <w:t>Fundamento:</w:t>
      </w:r>
      <w:r w:rsidRPr="006F66C3">
        <w:rPr>
          <w:rFonts w:ascii="Times New Roman" w:hAnsi="Times New Roman" w:cs="Times New Roman"/>
        </w:rPr>
        <w:t xml:space="preserve"> Encuentra combinaciones lineales de los canales que resaltan la activación cortical de una condición (por ejemplo, imaginación de mano derecha) mientras atenúan la de otra (mano izquierda), siendo especialmente efectivo en regiones contralaterales</w:t>
      </w:r>
      <w:r w:rsidR="00026462" w:rsidRPr="006F66C3">
        <w:rPr>
          <w:rFonts w:ascii="Times New Roman" w:hAnsi="Times New Roman" w:cs="Times New Roman"/>
        </w:rPr>
        <w:t xml:space="preserve"> [1]</w:t>
      </w:r>
      <w:r w:rsidRPr="006F66C3">
        <w:rPr>
          <w:rFonts w:ascii="Times New Roman" w:hAnsi="Times New Roman" w:cs="Times New Roman"/>
        </w:rPr>
        <w:t>.</w:t>
      </w:r>
    </w:p>
    <w:p w14:paraId="734FD228" w14:textId="76C1C6DB" w:rsidR="00A16302" w:rsidRPr="006F66C3" w:rsidRDefault="00A16302" w:rsidP="00A16302">
      <w:pPr>
        <w:spacing w:before="100" w:after="100"/>
        <w:ind w:left="360"/>
        <w:jc w:val="both"/>
        <w:rPr>
          <w:rFonts w:ascii="Times New Roman" w:hAnsi="Times New Roman" w:cs="Times New Roman"/>
          <w:b/>
          <w:bCs/>
        </w:rPr>
      </w:pPr>
      <w:r w:rsidRPr="006F66C3">
        <w:rPr>
          <w:rFonts w:ascii="Times New Roman" w:hAnsi="Times New Roman" w:cs="Times New Roman"/>
          <w:b/>
          <w:bCs/>
        </w:rPr>
        <w:t>Uso en el proyecto:</w:t>
      </w:r>
      <w:r w:rsidRPr="006F66C3">
        <w:rPr>
          <w:rFonts w:ascii="Times New Roman" w:hAnsi="Times New Roman" w:cs="Times New Roman"/>
        </w:rPr>
        <w:t xml:space="preserve"> Las características se extraen calculando el logaritmo de la varianza de las señales transformadas espacialmente, lo que permite una alta capacidad discriminativa en tareas motoras. Ramoser et al. demostraron que el CSP optimiza significativamente la clasificación en registros multicanal</w:t>
      </w:r>
      <w:r w:rsidR="00026462" w:rsidRPr="006F66C3">
        <w:rPr>
          <w:rFonts w:ascii="Times New Roman" w:hAnsi="Times New Roman" w:cs="Times New Roman"/>
        </w:rPr>
        <w:t xml:space="preserve"> [1]</w:t>
      </w:r>
      <w:r w:rsidRPr="006F66C3">
        <w:rPr>
          <w:rFonts w:ascii="Times New Roman" w:hAnsi="Times New Roman" w:cs="Times New Roman"/>
        </w:rPr>
        <w:t>.</w:t>
      </w:r>
      <w:r w:rsidR="00026462" w:rsidRPr="006F66C3">
        <w:rPr>
          <w:rFonts w:ascii="Times New Roman" w:hAnsi="Times New Roman" w:cs="Times New Roman"/>
        </w:rPr>
        <w:t xml:space="preserve"> </w:t>
      </w:r>
    </w:p>
    <w:p w14:paraId="1D14192D" w14:textId="5D115296" w:rsidR="00A16302" w:rsidRPr="006F66C3" w:rsidRDefault="00A16302" w:rsidP="00A16302">
      <w:pPr>
        <w:spacing w:before="100" w:after="100"/>
        <w:ind w:left="360"/>
        <w:jc w:val="both"/>
        <w:rPr>
          <w:rFonts w:ascii="Times New Roman" w:hAnsi="Times New Roman" w:cs="Times New Roman"/>
          <w:b/>
          <w:bCs/>
        </w:rPr>
      </w:pPr>
      <w:r w:rsidRPr="006F66C3">
        <w:rPr>
          <w:rFonts w:ascii="Times New Roman" w:hAnsi="Times New Roman" w:cs="Times New Roman"/>
          <w:b/>
          <w:bCs/>
        </w:rPr>
        <w:t>Implementación en Python:</w:t>
      </w:r>
      <w:r w:rsidRPr="006F66C3">
        <w:rPr>
          <w:rFonts w:ascii="Times New Roman" w:hAnsi="Times New Roman" w:cs="Times New Roman"/>
        </w:rPr>
        <w:t xml:space="preserve"> Se utilizará la librería </w:t>
      </w:r>
      <w:r w:rsidRPr="006F66C3">
        <w:rPr>
          <w:rFonts w:ascii="Times New Roman" w:hAnsi="Times New Roman" w:cs="Times New Roman"/>
          <w:b/>
          <w:bCs/>
        </w:rPr>
        <w:t>MNE</w:t>
      </w:r>
      <w:r w:rsidRPr="006F66C3">
        <w:rPr>
          <w:rFonts w:ascii="Times New Roman" w:hAnsi="Times New Roman" w:cs="Times New Roman"/>
        </w:rPr>
        <w:t>, específicamente a través del módulo mne.decoding.CSP.</w:t>
      </w:r>
      <w:r w:rsidR="00026462" w:rsidRPr="006F66C3">
        <w:rPr>
          <w:rFonts w:ascii="Times New Roman" w:hAnsi="Times New Roman" w:cs="Times New Roman"/>
        </w:rPr>
        <w:t xml:space="preserve"> </w:t>
      </w:r>
    </w:p>
    <w:p w14:paraId="0F5E028E" w14:textId="601552ED" w:rsidR="00A16302" w:rsidRPr="006F66C3" w:rsidRDefault="00A16302" w:rsidP="00A95DBF">
      <w:pPr>
        <w:pStyle w:val="Ttulo2"/>
        <w:numPr>
          <w:ilvl w:val="0"/>
          <w:numId w:val="24"/>
        </w:numPr>
        <w:rPr>
          <w:rFonts w:ascii="Times New Roman" w:hAnsi="Times New Roman" w:cs="Times New Roman"/>
          <w:sz w:val="22"/>
          <w:szCs w:val="22"/>
        </w:rPr>
      </w:pPr>
      <w:r w:rsidRPr="006F66C3">
        <w:rPr>
          <w:rFonts w:ascii="Times New Roman" w:hAnsi="Times New Roman" w:cs="Times New Roman"/>
          <w:sz w:val="22"/>
          <w:szCs w:val="22"/>
        </w:rPr>
        <w:t>Entropía Espectral</w:t>
      </w:r>
    </w:p>
    <w:p w14:paraId="5E634683" w14:textId="77777777"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rPr>
        <w:t>Es una medida fundamentada en la teoría de la información que cuantifica el grado de desorden o complejidad de la señal EEG en el dominio de la frecuencia.</w:t>
      </w:r>
    </w:p>
    <w:p w14:paraId="3DB39BC2" w14:textId="6C091A08"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b/>
          <w:bCs/>
        </w:rPr>
        <w:t>Fundamento:</w:t>
      </w:r>
      <w:r w:rsidRPr="006F66C3">
        <w:rPr>
          <w:rFonts w:ascii="Times New Roman" w:hAnsi="Times New Roman" w:cs="Times New Roman"/>
        </w:rPr>
        <w:t xml:space="preserve"> Se calcula a partir de la PSD normalizada. Una entropía baja indica una señal organizada (dominada por ritmos específicos como el alfa en reposo), mientras que una entropía alta refleja una distribución espectral más compleja</w:t>
      </w:r>
      <w:r w:rsidR="00026462" w:rsidRPr="006F66C3">
        <w:rPr>
          <w:rFonts w:ascii="Times New Roman" w:hAnsi="Times New Roman" w:cs="Times New Roman"/>
        </w:rPr>
        <w:t xml:space="preserve"> [2]</w:t>
      </w:r>
      <w:r w:rsidRPr="006F66C3">
        <w:rPr>
          <w:rFonts w:ascii="Times New Roman" w:hAnsi="Times New Roman" w:cs="Times New Roman"/>
        </w:rPr>
        <w:t>.</w:t>
      </w:r>
    </w:p>
    <w:p w14:paraId="302FD237" w14:textId="60CAC493"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b/>
          <w:bCs/>
        </w:rPr>
        <w:t>Uso en el proyecto:</w:t>
      </w:r>
      <w:r w:rsidRPr="006F66C3">
        <w:rPr>
          <w:rFonts w:ascii="Times New Roman" w:hAnsi="Times New Roman" w:cs="Times New Roman"/>
        </w:rPr>
        <w:t xml:space="preserve"> Durante la imaginación motora, los cambios en los ritmos sensoriomotores y alteran la organización espectral respecto al reposo. Este índice aporta información no lineal crítica que la potencia espectral simple no detecta. Estudios recientes confirman que las características de entropía potencian el desempeño de los clasificadores BCI</w:t>
      </w:r>
      <w:r w:rsidR="00A95DBF" w:rsidRPr="006F66C3">
        <w:rPr>
          <w:rFonts w:ascii="Times New Roman" w:hAnsi="Times New Roman" w:cs="Times New Roman"/>
        </w:rPr>
        <w:t xml:space="preserve"> [2]</w:t>
      </w:r>
      <w:r w:rsidRPr="006F66C3">
        <w:rPr>
          <w:rFonts w:ascii="Times New Roman" w:hAnsi="Times New Roman" w:cs="Times New Roman"/>
        </w:rPr>
        <w:t>.</w:t>
      </w:r>
    </w:p>
    <w:p w14:paraId="4736D614" w14:textId="2E7273D2"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b/>
          <w:bCs/>
        </w:rPr>
        <w:t>Implementación en Python:</w:t>
      </w:r>
      <w:r w:rsidRPr="006F66C3">
        <w:rPr>
          <w:rFonts w:ascii="Times New Roman" w:hAnsi="Times New Roman" w:cs="Times New Roman"/>
        </w:rPr>
        <w:t xml:space="preserve"> Puede calcularse mediante la librería </w:t>
      </w:r>
      <w:r w:rsidRPr="006F66C3">
        <w:rPr>
          <w:rFonts w:ascii="Times New Roman" w:hAnsi="Times New Roman" w:cs="Times New Roman"/>
          <w:b/>
          <w:bCs/>
        </w:rPr>
        <w:t>antropy</w:t>
      </w:r>
      <w:r w:rsidRPr="006F66C3">
        <w:rPr>
          <w:rFonts w:ascii="Times New Roman" w:hAnsi="Times New Roman" w:cs="Times New Roman"/>
        </w:rPr>
        <w:t xml:space="preserve"> o utilizando funciones de scipy.signal.welch</w:t>
      </w:r>
      <w:r w:rsidR="00A95DBF" w:rsidRPr="006F66C3">
        <w:rPr>
          <w:rFonts w:ascii="Times New Roman" w:hAnsi="Times New Roman" w:cs="Times New Roman"/>
        </w:rPr>
        <w:t xml:space="preserve"> [7]</w:t>
      </w:r>
      <w:r w:rsidRPr="006F66C3">
        <w:rPr>
          <w:rFonts w:ascii="Times New Roman" w:hAnsi="Times New Roman" w:cs="Times New Roman"/>
        </w:rPr>
        <w:t>.</w:t>
      </w:r>
    </w:p>
    <w:p w14:paraId="3188CDE5" w14:textId="2A36144E" w:rsidR="00A16302" w:rsidRPr="006F66C3" w:rsidRDefault="00A16302" w:rsidP="00A95DBF">
      <w:pPr>
        <w:pStyle w:val="Ttulo2"/>
        <w:numPr>
          <w:ilvl w:val="0"/>
          <w:numId w:val="24"/>
        </w:numPr>
        <w:rPr>
          <w:rFonts w:ascii="Times New Roman" w:hAnsi="Times New Roman" w:cs="Times New Roman"/>
          <w:sz w:val="22"/>
          <w:szCs w:val="22"/>
        </w:rPr>
      </w:pPr>
      <w:r w:rsidRPr="006F66C3">
        <w:rPr>
          <w:rFonts w:ascii="Times New Roman" w:hAnsi="Times New Roman" w:cs="Times New Roman"/>
          <w:sz w:val="22"/>
          <w:szCs w:val="22"/>
        </w:rPr>
        <w:t>Parámetros de Hjorth</w:t>
      </w:r>
    </w:p>
    <w:p w14:paraId="7D32790F" w14:textId="6249C5DA"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rPr>
        <w:lastRenderedPageBreak/>
        <w:t xml:space="preserve">Estos parámetros describen la dinámica de la señal en el dominio del tiempo mediante tres métricas: </w:t>
      </w:r>
      <w:r w:rsidRPr="006F66C3">
        <w:rPr>
          <w:rFonts w:ascii="Times New Roman" w:hAnsi="Times New Roman" w:cs="Times New Roman"/>
          <w:b/>
          <w:bCs/>
        </w:rPr>
        <w:t>Actividad</w:t>
      </w:r>
      <w:r w:rsidRPr="006F66C3">
        <w:rPr>
          <w:rFonts w:ascii="Times New Roman" w:hAnsi="Times New Roman" w:cs="Times New Roman"/>
        </w:rPr>
        <w:t xml:space="preserve"> (varianza), </w:t>
      </w:r>
      <w:r w:rsidRPr="006F66C3">
        <w:rPr>
          <w:rFonts w:ascii="Times New Roman" w:hAnsi="Times New Roman" w:cs="Times New Roman"/>
          <w:b/>
          <w:bCs/>
        </w:rPr>
        <w:t>Movilidad</w:t>
      </w:r>
      <w:r w:rsidRPr="006F66C3">
        <w:rPr>
          <w:rFonts w:ascii="Times New Roman" w:hAnsi="Times New Roman" w:cs="Times New Roman"/>
        </w:rPr>
        <w:t xml:space="preserve"> (frecuencia media) y </w:t>
      </w:r>
      <w:r w:rsidRPr="006F66C3">
        <w:rPr>
          <w:rFonts w:ascii="Times New Roman" w:hAnsi="Times New Roman" w:cs="Times New Roman"/>
          <w:b/>
          <w:bCs/>
        </w:rPr>
        <w:t>Complejidad</w:t>
      </w:r>
      <w:r w:rsidRPr="006F66C3">
        <w:rPr>
          <w:rFonts w:ascii="Times New Roman" w:hAnsi="Times New Roman" w:cs="Times New Roman"/>
        </w:rPr>
        <w:t xml:space="preserve"> (cambio de frecuencia en el tiempo)</w:t>
      </w:r>
      <w:r w:rsidR="00A95DBF" w:rsidRPr="006F66C3">
        <w:rPr>
          <w:rFonts w:ascii="Times New Roman" w:hAnsi="Times New Roman" w:cs="Times New Roman"/>
        </w:rPr>
        <w:t xml:space="preserve"> [3]</w:t>
      </w:r>
      <w:r w:rsidRPr="006F66C3">
        <w:rPr>
          <w:rFonts w:ascii="Times New Roman" w:hAnsi="Times New Roman" w:cs="Times New Roman"/>
        </w:rPr>
        <w:t>.</w:t>
      </w:r>
    </w:p>
    <w:p w14:paraId="343B5F77" w14:textId="77777777"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b/>
          <w:bCs/>
        </w:rPr>
        <w:t>Fundamento:</w:t>
      </w:r>
      <w:r w:rsidRPr="006F66C3">
        <w:rPr>
          <w:rFonts w:ascii="Times New Roman" w:hAnsi="Times New Roman" w:cs="Times New Roman"/>
        </w:rPr>
        <w:t xml:space="preserve"> Ofrecen una descripción estadística del comportamiento temporal de la señal sin necesidad de transformaciones complejas.</w:t>
      </w:r>
    </w:p>
    <w:p w14:paraId="348DE4D4" w14:textId="77B22814"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b/>
          <w:bCs/>
        </w:rPr>
        <w:t>Uso en el proyecto:</w:t>
      </w:r>
      <w:r w:rsidRPr="006F66C3">
        <w:rPr>
          <w:rFonts w:ascii="Times New Roman" w:hAnsi="Times New Roman" w:cs="Times New Roman"/>
        </w:rPr>
        <w:t xml:space="preserve"> Permiten capturar cambios dinámicos rápidos en los canales C3, C4 y Cz asociados a la ejecución o imaginación del movimiento. Su principal ventaja es el </w:t>
      </w:r>
      <w:r w:rsidRPr="006F66C3">
        <w:rPr>
          <w:rFonts w:ascii="Times New Roman" w:hAnsi="Times New Roman" w:cs="Times New Roman"/>
          <w:b/>
          <w:bCs/>
        </w:rPr>
        <w:t>bajo costo computacional</w:t>
      </w:r>
      <w:r w:rsidRPr="006F66C3">
        <w:rPr>
          <w:rFonts w:ascii="Times New Roman" w:hAnsi="Times New Roman" w:cs="Times New Roman"/>
        </w:rPr>
        <w:t>, lo que los hace ideales para potenciales aplicaciones en tiempo real</w:t>
      </w:r>
      <w:r w:rsidR="00A95DBF" w:rsidRPr="006F66C3">
        <w:rPr>
          <w:rFonts w:ascii="Times New Roman" w:hAnsi="Times New Roman" w:cs="Times New Roman"/>
        </w:rPr>
        <w:t xml:space="preserve"> [3]</w:t>
      </w:r>
      <w:r w:rsidRPr="006F66C3">
        <w:rPr>
          <w:rFonts w:ascii="Times New Roman" w:hAnsi="Times New Roman" w:cs="Times New Roman"/>
        </w:rPr>
        <w:t>.</w:t>
      </w:r>
    </w:p>
    <w:p w14:paraId="1AF5252F" w14:textId="77777777"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b/>
          <w:bCs/>
        </w:rPr>
        <w:t>Implementación en Python:</w:t>
      </w:r>
      <w:r w:rsidRPr="006F66C3">
        <w:rPr>
          <w:rFonts w:ascii="Times New Roman" w:hAnsi="Times New Roman" w:cs="Times New Roman"/>
        </w:rPr>
        <w:t xml:space="preserve"> Se implementarán mediante la librería </w:t>
      </w:r>
      <w:r w:rsidRPr="006F66C3">
        <w:rPr>
          <w:rFonts w:ascii="Times New Roman" w:hAnsi="Times New Roman" w:cs="Times New Roman"/>
          <w:b/>
          <w:bCs/>
        </w:rPr>
        <w:t>antropy</w:t>
      </w:r>
      <w:r w:rsidRPr="006F66C3">
        <w:rPr>
          <w:rFonts w:ascii="Times New Roman" w:hAnsi="Times New Roman" w:cs="Times New Roman"/>
        </w:rPr>
        <w:t xml:space="preserve"> o a través de cálculos directos con </w:t>
      </w:r>
      <w:r w:rsidRPr="006F66C3">
        <w:rPr>
          <w:rFonts w:ascii="Times New Roman" w:hAnsi="Times New Roman" w:cs="Times New Roman"/>
          <w:b/>
          <w:bCs/>
        </w:rPr>
        <w:t>NumPy</w:t>
      </w:r>
      <w:r w:rsidRPr="006F66C3">
        <w:rPr>
          <w:rFonts w:ascii="Times New Roman" w:hAnsi="Times New Roman" w:cs="Times New Roman"/>
        </w:rPr>
        <w:t>.</w:t>
      </w:r>
    </w:p>
    <w:p w14:paraId="2360BC2D" w14:textId="3A063391" w:rsidR="00A16302" w:rsidRPr="006F66C3" w:rsidRDefault="00A16302" w:rsidP="00A16302">
      <w:pPr>
        <w:spacing w:before="100" w:after="100"/>
        <w:ind w:left="360"/>
        <w:jc w:val="both"/>
        <w:rPr>
          <w:rFonts w:ascii="Times New Roman" w:hAnsi="Times New Roman" w:cs="Times New Roman"/>
        </w:rPr>
      </w:pPr>
      <w:r w:rsidRPr="006F66C3">
        <w:rPr>
          <w:rFonts w:ascii="Times New Roman" w:hAnsi="Times New Roman" w:cs="Times New Roman"/>
        </w:rPr>
        <w:t xml:space="preserve">En conclusión, la integración de estos índices complementa el análisis espectral previo. Mientras la PSD analiza la energía en bandas específicas, el </w:t>
      </w:r>
      <w:r w:rsidRPr="006F66C3">
        <w:rPr>
          <w:rFonts w:ascii="Times New Roman" w:hAnsi="Times New Roman" w:cs="Times New Roman"/>
          <w:b/>
          <w:bCs/>
        </w:rPr>
        <w:t>CSP</w:t>
      </w:r>
      <w:r w:rsidRPr="006F66C3">
        <w:rPr>
          <w:rFonts w:ascii="Times New Roman" w:hAnsi="Times New Roman" w:cs="Times New Roman"/>
        </w:rPr>
        <w:t xml:space="preserve"> añade información espacial, la </w:t>
      </w:r>
      <w:r w:rsidRPr="006F66C3">
        <w:rPr>
          <w:rFonts w:ascii="Times New Roman" w:hAnsi="Times New Roman" w:cs="Times New Roman"/>
          <w:b/>
          <w:bCs/>
        </w:rPr>
        <w:t>Entropía</w:t>
      </w:r>
      <w:r w:rsidRPr="006F66C3">
        <w:rPr>
          <w:rFonts w:ascii="Times New Roman" w:hAnsi="Times New Roman" w:cs="Times New Roman"/>
        </w:rPr>
        <w:t xml:space="preserve"> evalúa la complejidad y los </w:t>
      </w:r>
      <w:r w:rsidRPr="006F66C3">
        <w:rPr>
          <w:rFonts w:ascii="Times New Roman" w:hAnsi="Times New Roman" w:cs="Times New Roman"/>
          <w:b/>
          <w:bCs/>
        </w:rPr>
        <w:t>Parámetros de Hjorth</w:t>
      </w:r>
      <w:r w:rsidRPr="006F66C3">
        <w:rPr>
          <w:rFonts w:ascii="Times New Roman" w:hAnsi="Times New Roman" w:cs="Times New Roman"/>
        </w:rPr>
        <w:t xml:space="preserve"> caracterizan la dinámica temporal, conformando un conjunto de características robusto para la clasificación multiclase</w:t>
      </w:r>
    </w:p>
    <w:p w14:paraId="6CD56A4C" w14:textId="7D0E28DF" w:rsidR="00A16302" w:rsidRPr="006F66C3" w:rsidRDefault="00A16302" w:rsidP="00A16302">
      <w:pPr>
        <w:pStyle w:val="Ttulo1"/>
        <w:numPr>
          <w:ilvl w:val="0"/>
          <w:numId w:val="13"/>
        </w:numPr>
        <w:rPr>
          <w:rFonts w:ascii="Times New Roman" w:hAnsi="Times New Roman" w:cs="Times New Roman"/>
          <w:sz w:val="22"/>
          <w:szCs w:val="22"/>
        </w:rPr>
      </w:pPr>
      <w:r w:rsidRPr="006F66C3">
        <w:rPr>
          <w:rFonts w:ascii="Times New Roman" w:hAnsi="Times New Roman" w:cs="Times New Roman"/>
          <w:sz w:val="22"/>
          <w:szCs w:val="22"/>
        </w:rPr>
        <w:t xml:space="preserve">Objetivo del Plan de Análisis </w:t>
      </w:r>
    </w:p>
    <w:p w14:paraId="2CA410C7" w14:textId="77777777" w:rsidR="00A16302" w:rsidRPr="006F66C3" w:rsidRDefault="001721E5" w:rsidP="00A16302">
      <w:pPr>
        <w:pStyle w:val="Ttulo1"/>
        <w:ind w:left="360"/>
        <w:rPr>
          <w:rFonts w:ascii="Times New Roman" w:hAnsi="Times New Roman" w:cs="Times New Roman"/>
          <w:sz w:val="22"/>
          <w:szCs w:val="22"/>
        </w:rPr>
      </w:pPr>
      <w:r w:rsidRPr="006F66C3">
        <w:rPr>
          <w:rFonts w:ascii="Times New Roman" w:hAnsi="Times New Roman" w:cs="Times New Roman"/>
          <w:sz w:val="22"/>
          <w:szCs w:val="22"/>
        </w:rPr>
        <w:t>2.1. Objetivo del Plan de Análisis</w:t>
      </w:r>
    </w:p>
    <w:p w14:paraId="73CB5F03" w14:textId="77777777" w:rsidR="00A16302" w:rsidRPr="006F66C3" w:rsidRDefault="00000000" w:rsidP="00A16302">
      <w:pPr>
        <w:pStyle w:val="Ttulo1"/>
        <w:ind w:left="360"/>
        <w:rPr>
          <w:rFonts w:ascii="Times New Roman" w:hAnsi="Times New Roman" w:cs="Times New Roman"/>
          <w:b w:val="0"/>
          <w:bCs w:val="0"/>
          <w:color w:val="auto"/>
          <w:sz w:val="22"/>
          <w:szCs w:val="22"/>
        </w:rPr>
      </w:pPr>
      <w:r w:rsidRPr="006F66C3">
        <w:rPr>
          <w:rFonts w:ascii="Times New Roman" w:hAnsi="Times New Roman" w:cs="Times New Roman"/>
          <w:b w:val="0"/>
          <w:bCs w:val="0"/>
          <w:color w:val="auto"/>
          <w:sz w:val="22"/>
          <w:szCs w:val="22"/>
        </w:rPr>
        <w:t>El presente plan de análisis tiene como objetivo definir la metodología sistemática que permitirá evidenciar las diferencias en los ritmos cerebrales asociados a cinco condiciones experimentales: reposo (T0), imaginación de movimiento de mano derecha (T2), imaginación de movimiento de mano izquierda (T1), movimiento real de mano derecha y movimiento real de mano izquierda. Para ello, se combinarán las características espectrales obtenidas en el Proyecto 1 con los índices adicionales propuestos (CSP, entropía espectral y parámetros de Hjorth), y se construirán algoritmos de clasificación supervisados [1]–[3].</w:t>
      </w:r>
    </w:p>
    <w:p w14:paraId="3F040134" w14:textId="17AEF332" w:rsidR="00A16302" w:rsidRPr="006F66C3" w:rsidRDefault="00000000" w:rsidP="00A16302">
      <w:pPr>
        <w:pStyle w:val="Ttulo1"/>
        <w:numPr>
          <w:ilvl w:val="1"/>
          <w:numId w:val="13"/>
        </w:numPr>
        <w:rPr>
          <w:rFonts w:ascii="Times New Roman" w:hAnsi="Times New Roman" w:cs="Times New Roman"/>
          <w:sz w:val="22"/>
          <w:szCs w:val="22"/>
        </w:rPr>
      </w:pPr>
      <w:r w:rsidRPr="006F66C3">
        <w:rPr>
          <w:rFonts w:ascii="Times New Roman" w:hAnsi="Times New Roman" w:cs="Times New Roman"/>
          <w:sz w:val="22"/>
          <w:szCs w:val="22"/>
        </w:rPr>
        <w:t>Descripción del Dataset y Condiciones de Interés</w:t>
      </w:r>
    </w:p>
    <w:p w14:paraId="1AC2A403" w14:textId="77777777" w:rsidR="00A16302" w:rsidRPr="006F66C3" w:rsidRDefault="00000000" w:rsidP="00A16302">
      <w:pPr>
        <w:ind w:left="360"/>
        <w:rPr>
          <w:rFonts w:ascii="Times New Roman" w:hAnsi="Times New Roman" w:cs="Times New Roman"/>
        </w:rPr>
      </w:pPr>
      <w:r w:rsidRPr="006F66C3">
        <w:rPr>
          <w:rFonts w:ascii="Times New Roman" w:hAnsi="Times New Roman" w:cs="Times New Roman"/>
        </w:rPr>
        <w:t>Se utilizarán los datos del dataset público Physionet EEG Motor Movement/Imagery Dataset (BCI2000), que contiene registros EEG de 109 sujetos bajo protocolos de imaginación y ejecución de movimiento [4]. Los registros de interés son:</w:t>
      </w:r>
    </w:p>
    <w:p w14:paraId="4227CB35" w14:textId="77777777" w:rsidR="00A16302" w:rsidRPr="006F66C3" w:rsidRDefault="00A16302" w:rsidP="00A16302">
      <w:pPr>
        <w:ind w:left="360"/>
        <w:rPr>
          <w:rFonts w:ascii="Times New Roman" w:hAnsi="Times New Roman" w:cs="Times New Roman"/>
        </w:rPr>
      </w:pPr>
    </w:p>
    <w:p w14:paraId="5F780951" w14:textId="1A0EBAFA" w:rsidR="00A16302" w:rsidRPr="006F66C3" w:rsidRDefault="00000000" w:rsidP="00A16302">
      <w:pPr>
        <w:pStyle w:val="Prrafodelista"/>
        <w:numPr>
          <w:ilvl w:val="0"/>
          <w:numId w:val="23"/>
        </w:numPr>
        <w:rPr>
          <w:rFonts w:ascii="Times New Roman" w:hAnsi="Times New Roman" w:cs="Times New Roman"/>
        </w:rPr>
      </w:pPr>
      <w:r w:rsidRPr="006F66C3">
        <w:rPr>
          <w:rFonts w:ascii="Times New Roman" w:hAnsi="Times New Roman" w:cs="Times New Roman"/>
        </w:rPr>
        <w:t>Runs R04, R08, R12 (Tarea 2): Imaginación de apertura/cierre de puño izquierdo (T1) y derecho (T2), con periodos de reposo (T0).</w:t>
      </w:r>
    </w:p>
    <w:p w14:paraId="5F7A8416" w14:textId="517A64C0" w:rsidR="00A16302" w:rsidRPr="006F66C3" w:rsidRDefault="00000000" w:rsidP="00A16302">
      <w:pPr>
        <w:pStyle w:val="Prrafodelista"/>
        <w:numPr>
          <w:ilvl w:val="0"/>
          <w:numId w:val="23"/>
        </w:numPr>
        <w:rPr>
          <w:rFonts w:ascii="Times New Roman" w:hAnsi="Times New Roman" w:cs="Times New Roman"/>
        </w:rPr>
      </w:pPr>
      <w:r w:rsidRPr="006F66C3">
        <w:rPr>
          <w:rFonts w:ascii="Times New Roman" w:hAnsi="Times New Roman" w:cs="Times New Roman"/>
        </w:rPr>
        <w:t>Runs R03, R07, R11 (Tarea 1): Movimiento real de puño izquierdo (T1) y derecho (T2), con periodos de reposo (T0). NOTA: Los runs R05/R09/R13 corresponden a Tarea 3 (ambos pies o ambos punos) y quedan excluidos del analisis.</w:t>
      </w:r>
    </w:p>
    <w:p w14:paraId="3A56AAE8" w14:textId="77777777" w:rsidR="00026462" w:rsidRPr="006F66C3" w:rsidRDefault="00026462" w:rsidP="00026462">
      <w:pPr>
        <w:pStyle w:val="Prrafodelista"/>
        <w:ind w:left="1080"/>
        <w:rPr>
          <w:rFonts w:ascii="Times New Roman" w:hAnsi="Times New Roman" w:cs="Times New Roman"/>
        </w:rPr>
      </w:pPr>
    </w:p>
    <w:p w14:paraId="7DE668E5" w14:textId="77777777" w:rsidR="00026462" w:rsidRPr="006F66C3" w:rsidRDefault="00000000" w:rsidP="00026462">
      <w:pPr>
        <w:ind w:left="360"/>
        <w:rPr>
          <w:rFonts w:ascii="Times New Roman" w:hAnsi="Times New Roman" w:cs="Times New Roman"/>
        </w:rPr>
      </w:pPr>
      <w:r w:rsidRPr="006F66C3">
        <w:rPr>
          <w:rFonts w:ascii="Times New Roman" w:hAnsi="Times New Roman" w:cs="Times New Roman"/>
        </w:rPr>
        <w:t>Los canales de interés corresponden a los electrodos sensoriomotores C3, C4 y Cz, ubicados sobre la corteza motora primaria izquierda, derecha y suplementaria, respectivamente. Estos electrodos son los más sensibles a los cambios en los ritmos µ (8–13 Hz) y β (13–30 Hz) asociados a la actividad motora [1].</w:t>
      </w:r>
    </w:p>
    <w:p w14:paraId="0C38FDEE" w14:textId="77777777" w:rsidR="00026462" w:rsidRPr="006F66C3" w:rsidRDefault="00026462" w:rsidP="00026462">
      <w:pPr>
        <w:ind w:left="360"/>
        <w:rPr>
          <w:rFonts w:ascii="Times New Roman" w:hAnsi="Times New Roman" w:cs="Times New Roman"/>
        </w:rPr>
      </w:pPr>
    </w:p>
    <w:p w14:paraId="19B53B44" w14:textId="296AB990" w:rsidR="00D869E8" w:rsidRPr="006F66C3" w:rsidRDefault="0506C7D7" w:rsidP="440CD8AF">
      <w:pPr>
        <w:spacing w:before="60" w:after="60"/>
        <w:ind w:left="360"/>
        <w:rPr>
          <w:rFonts w:ascii="Times New Roman" w:hAnsi="Times New Roman" w:cs="Times New Roman"/>
          <w:b/>
          <w:bCs/>
        </w:rPr>
      </w:pPr>
      <w:r w:rsidRPr="006F66C3">
        <w:rPr>
          <w:rFonts w:ascii="Times New Roman" w:hAnsi="Times New Roman" w:cs="Times New Roman"/>
          <w:b/>
          <w:bCs/>
          <w:color w:val="0F4761" w:themeColor="accent1" w:themeShade="BF"/>
        </w:rPr>
        <w:t>2.3. Etapas Metodológicas</w:t>
      </w:r>
    </w:p>
    <w:p w14:paraId="58AF6A55" w14:textId="4EF60D06" w:rsidR="00D869E8" w:rsidRPr="006F66C3" w:rsidRDefault="7DFD2452" w:rsidP="440CD8AF">
      <w:pPr>
        <w:pStyle w:val="Ttulo2"/>
        <w:ind w:left="708"/>
        <w:rPr>
          <w:rFonts w:ascii="Times New Roman" w:hAnsi="Times New Roman" w:cs="Times New Roman"/>
          <w:sz w:val="22"/>
          <w:szCs w:val="22"/>
        </w:rPr>
      </w:pPr>
      <w:r w:rsidRPr="006F66C3">
        <w:rPr>
          <w:rFonts w:ascii="Times New Roman" w:hAnsi="Times New Roman" w:cs="Times New Roman"/>
          <w:sz w:val="22"/>
          <w:szCs w:val="22"/>
        </w:rPr>
        <w:t>1</w:t>
      </w:r>
      <w:r w:rsidR="362682B1" w:rsidRPr="006F66C3">
        <w:rPr>
          <w:rFonts w:ascii="Times New Roman" w:hAnsi="Times New Roman" w:cs="Times New Roman"/>
          <w:sz w:val="22"/>
          <w:szCs w:val="22"/>
        </w:rPr>
        <w:t>.</w:t>
      </w:r>
      <w:r w:rsidRPr="006F66C3">
        <w:rPr>
          <w:rFonts w:ascii="Times New Roman" w:hAnsi="Times New Roman" w:cs="Times New Roman"/>
          <w:sz w:val="22"/>
          <w:szCs w:val="22"/>
        </w:rPr>
        <w:t xml:space="preserve"> Preprocesamiento</w:t>
      </w:r>
    </w:p>
    <w:p w14:paraId="5C8F156B" w14:textId="77777777"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Siguiendo la metodología validada en el Proyecto 1, el preprocesamiento incluirá:</w:t>
      </w:r>
    </w:p>
    <w:p w14:paraId="7835A234" w14:textId="77777777" w:rsidR="00D869E8" w:rsidRPr="006F66C3" w:rsidRDefault="7DFD2452" w:rsidP="440CD8AF">
      <w:pPr>
        <w:pStyle w:val="Prrafodelista"/>
        <w:numPr>
          <w:ilvl w:val="0"/>
          <w:numId w:val="12"/>
        </w:numPr>
        <w:spacing w:before="60" w:after="60"/>
        <w:ind w:left="1428"/>
        <w:jc w:val="both"/>
        <w:rPr>
          <w:rFonts w:ascii="Times New Roman" w:hAnsi="Times New Roman" w:cs="Times New Roman"/>
        </w:rPr>
      </w:pPr>
      <w:r w:rsidRPr="006F66C3">
        <w:rPr>
          <w:rFonts w:ascii="Times New Roman" w:hAnsi="Times New Roman" w:cs="Times New Roman"/>
        </w:rPr>
        <w:t>Carga del archivo .edf con mne.io.read_raw_edf() y estandarización de nombres de canales con mne.datasets.eegbci.standardize().</w:t>
      </w:r>
    </w:p>
    <w:p w14:paraId="3C9C9A27" w14:textId="77777777" w:rsidR="00D869E8" w:rsidRPr="006F66C3" w:rsidRDefault="7DFD2452" w:rsidP="440CD8AF">
      <w:pPr>
        <w:pStyle w:val="Prrafodelista"/>
        <w:numPr>
          <w:ilvl w:val="0"/>
          <w:numId w:val="12"/>
        </w:numPr>
        <w:spacing w:before="60" w:after="60"/>
        <w:ind w:left="1428"/>
        <w:jc w:val="both"/>
        <w:rPr>
          <w:rFonts w:ascii="Times New Roman" w:hAnsi="Times New Roman" w:cs="Times New Roman"/>
        </w:rPr>
      </w:pPr>
      <w:r w:rsidRPr="006F66C3">
        <w:rPr>
          <w:rFonts w:ascii="Times New Roman" w:hAnsi="Times New Roman" w:cs="Times New Roman"/>
        </w:rPr>
        <w:t>Selección de los canales C3, C4 y Cz mediante raw.pick(['C3','C4','Cz']).</w:t>
      </w:r>
    </w:p>
    <w:p w14:paraId="5ED2AE58" w14:textId="77777777" w:rsidR="00D869E8" w:rsidRPr="006F66C3" w:rsidRDefault="7DFD2452" w:rsidP="440CD8AF">
      <w:pPr>
        <w:pStyle w:val="Prrafodelista"/>
        <w:numPr>
          <w:ilvl w:val="0"/>
          <w:numId w:val="12"/>
        </w:numPr>
        <w:spacing w:before="60" w:after="60"/>
        <w:ind w:left="1428"/>
        <w:jc w:val="both"/>
        <w:rPr>
          <w:rFonts w:ascii="Times New Roman" w:hAnsi="Times New Roman" w:cs="Times New Roman"/>
        </w:rPr>
      </w:pPr>
      <w:r w:rsidRPr="006F66C3">
        <w:rPr>
          <w:rFonts w:ascii="Times New Roman" w:hAnsi="Times New Roman" w:cs="Times New Roman"/>
        </w:rPr>
        <w:lastRenderedPageBreak/>
        <w:t>Aplicación de filtro Notch a 60 Hz para eliminar la interferencia de la red eléctrica de EE.UU.</w:t>
      </w:r>
    </w:p>
    <w:p w14:paraId="5377608D" w14:textId="77777777" w:rsidR="00D869E8" w:rsidRPr="006F66C3" w:rsidRDefault="7DFD2452" w:rsidP="440CD8AF">
      <w:pPr>
        <w:pStyle w:val="Prrafodelista"/>
        <w:numPr>
          <w:ilvl w:val="0"/>
          <w:numId w:val="12"/>
        </w:numPr>
        <w:spacing w:before="60" w:after="60"/>
        <w:ind w:left="1428"/>
        <w:jc w:val="both"/>
        <w:rPr>
          <w:rFonts w:ascii="Times New Roman" w:hAnsi="Times New Roman" w:cs="Times New Roman"/>
        </w:rPr>
      </w:pPr>
      <w:r w:rsidRPr="006F66C3">
        <w:rPr>
          <w:rFonts w:ascii="Times New Roman" w:hAnsi="Times New Roman" w:cs="Times New Roman"/>
        </w:rPr>
        <w:t>Filtrado pasa-banda 8–30 Hz para aislar los ritmos sensoriomotores µ y β, eliminando derivas de baja frecuencia y ruido muscular de alta frecuencia [5].</w:t>
      </w:r>
    </w:p>
    <w:p w14:paraId="25BFE15C" w14:textId="77777777" w:rsidR="00D869E8" w:rsidRPr="006F66C3" w:rsidRDefault="7DFD2452" w:rsidP="440CD8AF">
      <w:pPr>
        <w:pStyle w:val="Prrafodelista"/>
        <w:numPr>
          <w:ilvl w:val="0"/>
          <w:numId w:val="12"/>
        </w:numPr>
        <w:spacing w:before="60" w:after="60"/>
        <w:ind w:left="1428"/>
        <w:jc w:val="both"/>
        <w:rPr>
          <w:rFonts w:ascii="Times New Roman" w:hAnsi="Times New Roman" w:cs="Times New Roman"/>
        </w:rPr>
      </w:pPr>
      <w:r w:rsidRPr="006F66C3">
        <w:rPr>
          <w:rFonts w:ascii="Times New Roman" w:hAnsi="Times New Roman" w:cs="Times New Roman"/>
        </w:rPr>
        <w:t>Extracción de eventos mediante mne.events_from_annotations() y construcción de epochs con ventanas de [-0.5, 4.0] s, con corrección de línea base en el intervalo [-0.5, 0] s.</w:t>
      </w:r>
    </w:p>
    <w:p w14:paraId="0E3D1B41" w14:textId="21F7A960" w:rsidR="00D869E8" w:rsidRPr="006F66C3" w:rsidRDefault="7DFD2452" w:rsidP="440CD8AF">
      <w:pPr>
        <w:pStyle w:val="Prrafodelista"/>
        <w:numPr>
          <w:ilvl w:val="0"/>
          <w:numId w:val="12"/>
        </w:numPr>
        <w:spacing w:before="60" w:after="60"/>
        <w:ind w:left="1428"/>
        <w:jc w:val="both"/>
        <w:rPr>
          <w:rFonts w:ascii="Times New Roman" w:hAnsi="Times New Roman" w:cs="Times New Roman"/>
        </w:rPr>
      </w:pPr>
      <w:r w:rsidRPr="006F66C3">
        <w:rPr>
          <w:rFonts w:ascii="Times New Roman" w:hAnsi="Times New Roman" w:cs="Times New Roman"/>
        </w:rPr>
        <w:t>Rechazo de epochs con amplitud superior a ±100 µV para minimizar artefactos de movimiento ocular y muscular.</w:t>
      </w:r>
    </w:p>
    <w:p w14:paraId="594B53F2" w14:textId="505E72F3" w:rsidR="00D869E8" w:rsidRPr="006F66C3" w:rsidRDefault="7DFD2452" w:rsidP="440CD8AF">
      <w:pPr>
        <w:pStyle w:val="Ttulo2"/>
        <w:ind w:left="708"/>
        <w:rPr>
          <w:rFonts w:ascii="Times New Roman" w:hAnsi="Times New Roman" w:cs="Times New Roman"/>
          <w:sz w:val="22"/>
          <w:szCs w:val="22"/>
        </w:rPr>
      </w:pPr>
      <w:r w:rsidRPr="006F66C3">
        <w:rPr>
          <w:rFonts w:ascii="Times New Roman" w:hAnsi="Times New Roman" w:cs="Times New Roman"/>
          <w:sz w:val="22"/>
          <w:szCs w:val="22"/>
        </w:rPr>
        <w:t>2</w:t>
      </w:r>
      <w:r w:rsidR="362682B1" w:rsidRPr="006F66C3">
        <w:rPr>
          <w:rFonts w:ascii="Times New Roman" w:hAnsi="Times New Roman" w:cs="Times New Roman"/>
          <w:sz w:val="22"/>
          <w:szCs w:val="22"/>
        </w:rPr>
        <w:t>.</w:t>
      </w:r>
      <w:r w:rsidRPr="006F66C3">
        <w:rPr>
          <w:rFonts w:ascii="Times New Roman" w:hAnsi="Times New Roman" w:cs="Times New Roman"/>
          <w:sz w:val="22"/>
          <w:szCs w:val="22"/>
        </w:rPr>
        <w:t xml:space="preserve"> Extracción de Características</w:t>
      </w:r>
    </w:p>
    <w:p w14:paraId="6B4776F5" w14:textId="21191550"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Para cada epoch válido y cada canal de interés (C3, C4, Cz), se calcularán los siguientes índices:</w:t>
      </w:r>
    </w:p>
    <w:p w14:paraId="2FAB79C9"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a) Densidad Espectral de Potencia (PSD) — Proyecto 1</w:t>
      </w:r>
    </w:p>
    <w:p w14:paraId="23975061" w14:textId="57146ACD"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La potencia media en las bandas µ (8–13 Hz) y β (13–30 Hz) se calculará mediante el método de Welch con scipy.signal.welch(). Esta característica cuantifica la energía espectral en las bandas de interés y constituye la línea base de comparación con los índices adicionales [6].</w:t>
      </w:r>
    </w:p>
    <w:p w14:paraId="7EF34D4F" w14:textId="77777777" w:rsidR="00D869E8" w:rsidRPr="006F66C3" w:rsidRDefault="7DFD2452" w:rsidP="440CD8AF">
      <w:pPr>
        <w:spacing w:before="200" w:after="100"/>
        <w:ind w:left="708"/>
        <w:rPr>
          <w:rFonts w:ascii="Times New Roman" w:hAnsi="Times New Roman" w:cs="Times New Roman"/>
          <w:lang w:val="en-NZ"/>
        </w:rPr>
      </w:pPr>
      <w:r w:rsidRPr="006F66C3">
        <w:rPr>
          <w:rFonts w:ascii="Times New Roman" w:hAnsi="Times New Roman" w:cs="Times New Roman"/>
          <w:b/>
          <w:bCs/>
          <w:lang w:val="en-NZ"/>
        </w:rPr>
        <w:t>b) Event-Related Desynchronization/Synchronization (ERD/ERS) — Proyecto 1</w:t>
      </w:r>
    </w:p>
    <w:p w14:paraId="643B32D5" w14:textId="735219DE"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El porcentaje de cambio en la potencia de referencia permitirá identificar la desincronización (ERD) contralateral al miembro imaginado y la sincronización (ERS) ipsilateral, que son los biomarcadores principales de imaginación motora [5].</w:t>
      </w:r>
    </w:p>
    <w:p w14:paraId="4E19F48A"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c) Coherencia Interhemisférica C3–C4 — Proyecto 1</w:t>
      </w:r>
    </w:p>
    <w:p w14:paraId="761D1614" w14:textId="579AD9B8"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Medida de la sincronización funcional entre los hemisferios izquierdo y derecho en las bandas µ y β, calculada con scipy.signal.coherence(). Permite analizar la conectividad funcional durante las tareas motoras [6].</w:t>
      </w:r>
    </w:p>
    <w:p w14:paraId="54E4E617"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d) Common Spatial Patterns (CSP) — Índice adicional</w:t>
      </w:r>
    </w:p>
    <w:p w14:paraId="1B7AFA14" w14:textId="60180C71"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El CSP es una técnica de filtrado espacial que maximiza la varianza de una clase y la minimiza en la otra, generando componentes espaciales discriminativos para cada condición. Se implementará con mne.decoding.CSP de la librería MNE-Python. Las características se obtendrán como el logaritmo de la varianza de las señales proyectadas en los filtros CSP. Este método es especialmente efectivo para diferenciar imaginación de mano izquierda vs. derecha y reposo vs. tarea motora [2].</w:t>
      </w:r>
    </w:p>
    <w:p w14:paraId="57D899B8"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e) Entropía Espectral — Índice adicional</w:t>
      </w:r>
    </w:p>
    <w:p w14:paraId="059ADD71" w14:textId="53259FF4"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La entropía espectral cuantifica el grado de desorden de la señal EEG en el dominio de la frecuencia mediante la entropía de Shannon aplicada sobre la PSD normalizada. Valores bajos indican ritmos cerebrales más organizados (p. ej., en reposo con predominio del ritmo alfa), mientras que valores altos reflejan actividad más compleja durante imaginación motora. Se implementará con la librería antropy (función spectral_entropy()) o con scipy.signal.welch() combinado con cálculo manual de la entropía [7].</w:t>
      </w:r>
    </w:p>
    <w:p w14:paraId="212DFC16"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f) Parámetros de Hjorth — Índice adicional</w:t>
      </w:r>
    </w:p>
    <w:p w14:paraId="59478EB5" w14:textId="68ACB315"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Los tres parámetros de Hjorth describen la dinámica temporal de la señal EEG: (1) Actividad: varianza de la señal, proporcional a la potencia media; (2) Movilidad: raíz cuadrada de la relación entre la varianza de la primera derivada y la varianza de la señal, representando el contenido frecuencial promedio; (3) Complejidad: cociente entre la movilidad de la primera derivada y la movilidad de la señal, describiendo la variación en frecuencia a lo largo del tiempo. Se implementarán con la librería antropy (función hjorth_params()) o directamente con NumPy. Su bajo costo computacional los hace atractivos para aplicaciones en tiempo real [3].</w:t>
      </w:r>
    </w:p>
    <w:p w14:paraId="45D49534" w14:textId="6437C716" w:rsidR="00D869E8" w:rsidRPr="006F66C3" w:rsidRDefault="7DFD2452" w:rsidP="440CD8AF">
      <w:pPr>
        <w:pStyle w:val="Ttulo2"/>
        <w:spacing w:before="60" w:after="60"/>
        <w:ind w:left="708"/>
        <w:rPr>
          <w:rFonts w:ascii="Times New Roman" w:hAnsi="Times New Roman" w:cs="Times New Roman"/>
          <w:sz w:val="22"/>
          <w:szCs w:val="22"/>
        </w:rPr>
      </w:pPr>
      <w:r w:rsidRPr="006F66C3">
        <w:rPr>
          <w:rFonts w:ascii="Times New Roman" w:hAnsi="Times New Roman" w:cs="Times New Roman"/>
          <w:sz w:val="22"/>
          <w:szCs w:val="22"/>
        </w:rPr>
        <w:lastRenderedPageBreak/>
        <w:t>3</w:t>
      </w:r>
      <w:r w:rsidR="362682B1" w:rsidRPr="006F66C3">
        <w:rPr>
          <w:rFonts w:ascii="Times New Roman" w:hAnsi="Times New Roman" w:cs="Times New Roman"/>
          <w:sz w:val="22"/>
          <w:szCs w:val="22"/>
        </w:rPr>
        <w:t>.</w:t>
      </w:r>
      <w:r w:rsidRPr="006F66C3">
        <w:rPr>
          <w:rFonts w:ascii="Times New Roman" w:hAnsi="Times New Roman" w:cs="Times New Roman"/>
          <w:sz w:val="22"/>
          <w:szCs w:val="22"/>
        </w:rPr>
        <w:t xml:space="preserve"> Resumen de Condiciones e Índices Calculados</w:t>
      </w:r>
    </w:p>
    <w:p w14:paraId="076CBB18" w14:textId="77777777"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La siguiente tabla resume los índices que se calcularán para cada condición experimental en los tres canales de interés:</w:t>
      </w:r>
    </w:p>
    <w:p w14:paraId="71523AF8" w14:textId="77777777" w:rsidR="00D869E8" w:rsidRPr="006F66C3" w:rsidRDefault="00D869E8" w:rsidP="001721E5">
      <w:pPr>
        <w:spacing w:before="60" w:after="60"/>
        <w:ind w:left="708"/>
        <w:rPr>
          <w:rFonts w:ascii="Times New Roman" w:hAnsi="Times New Roman" w:cs="Times New Roman"/>
        </w:rPr>
      </w:pPr>
    </w:p>
    <w:tbl>
      <w:tblPr>
        <w:tblW w:w="936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5"/>
        <w:gridCol w:w="1203"/>
        <w:gridCol w:w="1203"/>
        <w:gridCol w:w="1395"/>
        <w:gridCol w:w="1273"/>
        <w:gridCol w:w="1391"/>
        <w:gridCol w:w="1470"/>
      </w:tblGrid>
      <w:tr w:rsidR="00D869E8" w:rsidRPr="006F66C3" w14:paraId="317A808A" w14:textId="77777777" w:rsidTr="001721E5">
        <w:tc>
          <w:tcPr>
            <w:tcW w:w="142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7AAD1F38" w14:textId="77777777" w:rsidR="00D869E8" w:rsidRPr="006F66C3" w:rsidRDefault="00000000">
            <w:pPr>
              <w:jc w:val="center"/>
              <w:rPr>
                <w:rFonts w:ascii="Times New Roman" w:hAnsi="Times New Roman" w:cs="Times New Roman"/>
              </w:rPr>
            </w:pPr>
            <w:r w:rsidRPr="006F66C3">
              <w:rPr>
                <w:rFonts w:ascii="Times New Roman" w:hAnsi="Times New Roman" w:cs="Times New Roman"/>
                <w:b/>
                <w:bCs/>
                <w:color w:val="FFFFFF"/>
              </w:rPr>
              <w:t>Condición</w:t>
            </w:r>
          </w:p>
        </w:tc>
        <w:tc>
          <w:tcPr>
            <w:tcW w:w="120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5E93B388" w14:textId="77777777" w:rsidR="00D869E8" w:rsidRPr="006F66C3" w:rsidRDefault="00000000">
            <w:pPr>
              <w:jc w:val="center"/>
              <w:rPr>
                <w:rFonts w:ascii="Times New Roman" w:hAnsi="Times New Roman" w:cs="Times New Roman"/>
              </w:rPr>
            </w:pPr>
            <w:r w:rsidRPr="006F66C3">
              <w:rPr>
                <w:rFonts w:ascii="Times New Roman" w:hAnsi="Times New Roman" w:cs="Times New Roman"/>
                <w:b/>
                <w:bCs/>
                <w:color w:val="FFFFFF"/>
              </w:rPr>
              <w:t>PSD μ/β</w:t>
            </w:r>
          </w:p>
        </w:tc>
        <w:tc>
          <w:tcPr>
            <w:tcW w:w="120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635B62EA" w14:textId="77777777" w:rsidR="00D869E8" w:rsidRPr="006F66C3" w:rsidRDefault="00000000">
            <w:pPr>
              <w:jc w:val="center"/>
              <w:rPr>
                <w:rFonts w:ascii="Times New Roman" w:hAnsi="Times New Roman" w:cs="Times New Roman"/>
              </w:rPr>
            </w:pPr>
            <w:r w:rsidRPr="006F66C3">
              <w:rPr>
                <w:rFonts w:ascii="Times New Roman" w:hAnsi="Times New Roman" w:cs="Times New Roman"/>
                <w:b/>
                <w:bCs/>
                <w:color w:val="FFFFFF"/>
              </w:rPr>
              <w:t>CSP</w:t>
            </w:r>
          </w:p>
        </w:tc>
        <w:tc>
          <w:tcPr>
            <w:tcW w:w="1395"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43EE842C" w14:textId="77777777" w:rsidR="00D869E8" w:rsidRPr="006F66C3" w:rsidRDefault="00000000">
            <w:pPr>
              <w:jc w:val="center"/>
              <w:rPr>
                <w:rFonts w:ascii="Times New Roman" w:hAnsi="Times New Roman" w:cs="Times New Roman"/>
              </w:rPr>
            </w:pPr>
            <w:r w:rsidRPr="006F66C3">
              <w:rPr>
                <w:rFonts w:ascii="Times New Roman" w:hAnsi="Times New Roman" w:cs="Times New Roman"/>
                <w:b/>
                <w:bCs/>
                <w:color w:val="FFFFFF"/>
              </w:rPr>
              <w:t>Ent. Espectral</w:t>
            </w:r>
          </w:p>
        </w:tc>
        <w:tc>
          <w:tcPr>
            <w:tcW w:w="1273"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0516BAB" w14:textId="77777777" w:rsidR="00D869E8" w:rsidRPr="006F66C3" w:rsidRDefault="00000000">
            <w:pPr>
              <w:jc w:val="center"/>
              <w:rPr>
                <w:rFonts w:ascii="Times New Roman" w:hAnsi="Times New Roman" w:cs="Times New Roman"/>
              </w:rPr>
            </w:pPr>
            <w:r w:rsidRPr="006F66C3">
              <w:rPr>
                <w:rFonts w:ascii="Times New Roman" w:hAnsi="Times New Roman" w:cs="Times New Roman"/>
                <w:b/>
                <w:bCs/>
                <w:color w:val="FFFFFF"/>
              </w:rPr>
              <w:t>Hjorth</w:t>
            </w:r>
          </w:p>
        </w:tc>
        <w:tc>
          <w:tcPr>
            <w:tcW w:w="1391"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3E9C573D" w14:textId="77777777" w:rsidR="00D869E8" w:rsidRPr="006F66C3" w:rsidRDefault="00000000">
            <w:pPr>
              <w:jc w:val="center"/>
              <w:rPr>
                <w:rFonts w:ascii="Times New Roman" w:hAnsi="Times New Roman" w:cs="Times New Roman"/>
              </w:rPr>
            </w:pPr>
            <w:r w:rsidRPr="006F66C3">
              <w:rPr>
                <w:rFonts w:ascii="Times New Roman" w:hAnsi="Times New Roman" w:cs="Times New Roman"/>
                <w:b/>
                <w:bCs/>
                <w:color w:val="FFFFFF"/>
              </w:rPr>
              <w:t>ERD/ERS</w:t>
            </w:r>
          </w:p>
        </w:tc>
        <w:tc>
          <w:tcPr>
            <w:tcW w:w="147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20" w:type="dxa"/>
              <w:bottom w:w="80" w:type="dxa"/>
              <w:right w:w="120" w:type="dxa"/>
            </w:tcMar>
            <w:vAlign w:val="center"/>
          </w:tcPr>
          <w:p w14:paraId="0ECB8A04" w14:textId="77777777" w:rsidR="00D869E8" w:rsidRPr="006F66C3" w:rsidRDefault="00000000">
            <w:pPr>
              <w:jc w:val="center"/>
              <w:rPr>
                <w:rFonts w:ascii="Times New Roman" w:hAnsi="Times New Roman" w:cs="Times New Roman"/>
              </w:rPr>
            </w:pPr>
            <w:r w:rsidRPr="006F66C3">
              <w:rPr>
                <w:rFonts w:ascii="Times New Roman" w:hAnsi="Times New Roman" w:cs="Times New Roman"/>
                <w:b/>
                <w:bCs/>
                <w:color w:val="FFFFFF"/>
              </w:rPr>
              <w:t>Coherencia</w:t>
            </w:r>
          </w:p>
        </w:tc>
      </w:tr>
      <w:tr w:rsidR="00D869E8" w:rsidRPr="006F66C3" w14:paraId="1D1AC2E5" w14:textId="77777777" w:rsidTr="001721E5">
        <w:tc>
          <w:tcPr>
            <w:tcW w:w="142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3A1F3BE" w14:textId="77777777" w:rsidR="00D869E8" w:rsidRPr="006F66C3" w:rsidRDefault="00000000">
            <w:pPr>
              <w:jc w:val="center"/>
              <w:rPr>
                <w:rFonts w:ascii="Times New Roman" w:hAnsi="Times New Roman" w:cs="Times New Roman"/>
              </w:rPr>
            </w:pPr>
            <w:r w:rsidRPr="006F66C3">
              <w:rPr>
                <w:rFonts w:ascii="Times New Roman" w:hAnsi="Times New Roman" w:cs="Times New Roman"/>
              </w:rPr>
              <w:t>Reposo (T0)</w:t>
            </w:r>
          </w:p>
        </w:tc>
        <w:tc>
          <w:tcPr>
            <w:tcW w:w="120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710900C"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20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172F5E7" w14:textId="77777777" w:rsidR="00D869E8" w:rsidRPr="006F66C3" w:rsidRDefault="00000000">
            <w:pPr>
              <w:jc w:val="center"/>
              <w:rPr>
                <w:rFonts w:ascii="Times New Roman" w:hAnsi="Times New Roman" w:cs="Times New Roman"/>
              </w:rPr>
            </w:pPr>
            <w:r w:rsidRPr="006F66C3">
              <w:rPr>
                <w:rFonts w:ascii="Times New Roman" w:hAnsi="Times New Roman" w:cs="Times New Roman"/>
              </w:rPr>
              <w:t>Ref.</w:t>
            </w:r>
          </w:p>
        </w:tc>
        <w:tc>
          <w:tcPr>
            <w:tcW w:w="139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25054B8"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27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ECEDA5A"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391"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09BA1CA" w14:textId="77777777" w:rsidR="00D869E8" w:rsidRPr="006F66C3" w:rsidRDefault="00000000">
            <w:pPr>
              <w:jc w:val="center"/>
              <w:rPr>
                <w:rFonts w:ascii="Times New Roman" w:hAnsi="Times New Roman" w:cs="Times New Roman"/>
              </w:rPr>
            </w:pPr>
            <w:r w:rsidRPr="006F66C3">
              <w:rPr>
                <w:rFonts w:ascii="Times New Roman" w:hAnsi="Times New Roman" w:cs="Times New Roman"/>
              </w:rPr>
              <w:t>Ref.</w:t>
            </w:r>
          </w:p>
        </w:tc>
        <w:tc>
          <w:tcPr>
            <w:tcW w:w="147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9A8CDD"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r>
      <w:tr w:rsidR="00D869E8" w:rsidRPr="006F66C3" w14:paraId="1A8EB733" w14:textId="77777777" w:rsidTr="001721E5">
        <w:tc>
          <w:tcPr>
            <w:tcW w:w="1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37F0B" w14:textId="77777777" w:rsidR="00D869E8" w:rsidRPr="006F66C3" w:rsidRDefault="00000000">
            <w:pPr>
              <w:jc w:val="center"/>
              <w:rPr>
                <w:rFonts w:ascii="Times New Roman" w:hAnsi="Times New Roman" w:cs="Times New Roman"/>
              </w:rPr>
            </w:pPr>
            <w:r w:rsidRPr="006F66C3">
              <w:rPr>
                <w:rFonts w:ascii="Times New Roman" w:hAnsi="Times New Roman" w:cs="Times New Roman"/>
              </w:rPr>
              <w:t>Imag. Derecha (T2)</w:t>
            </w:r>
          </w:p>
        </w:tc>
        <w:tc>
          <w:tcPr>
            <w:tcW w:w="12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D9725"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2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D3C5197"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12DDF4"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2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D9BA26"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3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71BD8"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4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417B8"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r>
      <w:tr w:rsidR="00D869E8" w:rsidRPr="006F66C3" w14:paraId="0FB9C8DF" w14:textId="77777777" w:rsidTr="001721E5">
        <w:tc>
          <w:tcPr>
            <w:tcW w:w="142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016F2B2" w14:textId="77777777" w:rsidR="00D869E8" w:rsidRPr="006F66C3" w:rsidRDefault="00000000">
            <w:pPr>
              <w:jc w:val="center"/>
              <w:rPr>
                <w:rFonts w:ascii="Times New Roman" w:hAnsi="Times New Roman" w:cs="Times New Roman"/>
              </w:rPr>
            </w:pPr>
            <w:r w:rsidRPr="006F66C3">
              <w:rPr>
                <w:rFonts w:ascii="Times New Roman" w:hAnsi="Times New Roman" w:cs="Times New Roman"/>
              </w:rPr>
              <w:t>Imag. Izquierda (T1)</w:t>
            </w:r>
          </w:p>
        </w:tc>
        <w:tc>
          <w:tcPr>
            <w:tcW w:w="120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B698855"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20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A9FED7C"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39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4668843"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27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C86407E"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391"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564E68F"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47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AEDCC0B"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r>
      <w:tr w:rsidR="00D869E8" w:rsidRPr="006F66C3" w14:paraId="36C59253" w14:textId="77777777" w:rsidTr="001721E5">
        <w:tc>
          <w:tcPr>
            <w:tcW w:w="142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5BC4B0" w14:textId="77777777" w:rsidR="00D869E8" w:rsidRPr="006F66C3" w:rsidRDefault="00000000">
            <w:pPr>
              <w:jc w:val="center"/>
              <w:rPr>
                <w:rFonts w:ascii="Times New Roman" w:hAnsi="Times New Roman" w:cs="Times New Roman"/>
              </w:rPr>
            </w:pPr>
            <w:r w:rsidRPr="006F66C3">
              <w:rPr>
                <w:rFonts w:ascii="Times New Roman" w:hAnsi="Times New Roman" w:cs="Times New Roman"/>
              </w:rPr>
              <w:t>Mov. Derecha (T2*)</w:t>
            </w:r>
          </w:p>
        </w:tc>
        <w:tc>
          <w:tcPr>
            <w:tcW w:w="12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957E30"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2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16C0A4"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39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93F2D"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27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2974E4"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3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763CF8"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47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0DF6E5"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r>
      <w:tr w:rsidR="00D869E8" w:rsidRPr="006F66C3" w14:paraId="5138D52B" w14:textId="77777777" w:rsidTr="001721E5">
        <w:tc>
          <w:tcPr>
            <w:tcW w:w="142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48B398A" w14:textId="77777777" w:rsidR="00D869E8" w:rsidRPr="006F66C3" w:rsidRDefault="00000000">
            <w:pPr>
              <w:jc w:val="center"/>
              <w:rPr>
                <w:rFonts w:ascii="Times New Roman" w:hAnsi="Times New Roman" w:cs="Times New Roman"/>
              </w:rPr>
            </w:pPr>
            <w:r w:rsidRPr="006F66C3">
              <w:rPr>
                <w:rFonts w:ascii="Times New Roman" w:hAnsi="Times New Roman" w:cs="Times New Roman"/>
              </w:rPr>
              <w:t>Mov. Izquierda (T1*)</w:t>
            </w:r>
          </w:p>
        </w:tc>
        <w:tc>
          <w:tcPr>
            <w:tcW w:w="120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C2B5698"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20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5A601E7"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395"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CA3B7FB"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273"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FD619CF"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391"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33A8FD55"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c>
          <w:tcPr>
            <w:tcW w:w="147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50B6544" w14:textId="77777777" w:rsidR="00D869E8" w:rsidRPr="006F66C3" w:rsidRDefault="00000000">
            <w:pPr>
              <w:jc w:val="center"/>
              <w:rPr>
                <w:rFonts w:ascii="Times New Roman" w:hAnsi="Times New Roman" w:cs="Times New Roman"/>
              </w:rPr>
            </w:pPr>
            <w:r w:rsidRPr="006F66C3">
              <w:rPr>
                <w:rFonts w:ascii="Segoe UI Symbol" w:hAnsi="Segoe UI Symbol" w:cs="Segoe UI Symbol"/>
              </w:rPr>
              <w:t>✓</w:t>
            </w:r>
          </w:p>
        </w:tc>
      </w:tr>
    </w:tbl>
    <w:p w14:paraId="0C56A904" w14:textId="77777777" w:rsidR="00D869E8" w:rsidRPr="006F66C3" w:rsidRDefault="00D869E8" w:rsidP="001721E5">
      <w:pPr>
        <w:spacing w:before="60" w:after="60"/>
        <w:ind w:left="708"/>
        <w:rPr>
          <w:rFonts w:ascii="Times New Roman" w:hAnsi="Times New Roman" w:cs="Times New Roman"/>
        </w:rPr>
      </w:pPr>
    </w:p>
    <w:p w14:paraId="2C980C8E" w14:textId="4C90B059"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Nota: Ref. indica que la condición actúa como referencia basal en ese índice. (*) Condiciones adicionales para grupos de 3 integrantes.</w:t>
      </w:r>
    </w:p>
    <w:p w14:paraId="3B56C1EE" w14:textId="449B9907" w:rsidR="00D869E8" w:rsidRPr="006F66C3" w:rsidRDefault="7DFD2452" w:rsidP="440CD8AF">
      <w:pPr>
        <w:pStyle w:val="Ttulo2"/>
        <w:spacing w:before="60" w:after="60"/>
        <w:ind w:left="708"/>
        <w:rPr>
          <w:rFonts w:ascii="Times New Roman" w:hAnsi="Times New Roman" w:cs="Times New Roman"/>
          <w:sz w:val="22"/>
          <w:szCs w:val="22"/>
        </w:rPr>
      </w:pPr>
      <w:r w:rsidRPr="006F66C3">
        <w:rPr>
          <w:rFonts w:ascii="Times New Roman" w:hAnsi="Times New Roman" w:cs="Times New Roman"/>
          <w:sz w:val="22"/>
          <w:szCs w:val="22"/>
        </w:rPr>
        <w:t>4</w:t>
      </w:r>
      <w:r w:rsidR="362682B1" w:rsidRPr="006F66C3">
        <w:rPr>
          <w:rFonts w:ascii="Times New Roman" w:hAnsi="Times New Roman" w:cs="Times New Roman"/>
          <w:sz w:val="22"/>
          <w:szCs w:val="22"/>
        </w:rPr>
        <w:t>.</w:t>
      </w:r>
      <w:r w:rsidRPr="006F66C3">
        <w:rPr>
          <w:rFonts w:ascii="Times New Roman" w:hAnsi="Times New Roman" w:cs="Times New Roman"/>
          <w:sz w:val="22"/>
          <w:szCs w:val="22"/>
        </w:rPr>
        <w:t xml:space="preserve"> Pipeline de Procesamiento Completo</w:t>
      </w:r>
    </w:p>
    <w:tbl>
      <w:tblPr>
        <w:tblW w:w="9360" w:type="dxa"/>
        <w:tblInd w:w="7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30"/>
        <w:gridCol w:w="3065"/>
        <w:gridCol w:w="3365"/>
      </w:tblGrid>
      <w:tr w:rsidR="00D869E8" w:rsidRPr="006F66C3" w14:paraId="78CBC2D7" w14:textId="77777777" w:rsidTr="001721E5">
        <w:tc>
          <w:tcPr>
            <w:tcW w:w="2930"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0A5AAA72" w14:textId="77777777" w:rsidR="00D869E8" w:rsidRPr="006F66C3" w:rsidRDefault="00000000">
            <w:pPr>
              <w:jc w:val="center"/>
              <w:rPr>
                <w:rFonts w:ascii="Times New Roman" w:hAnsi="Times New Roman" w:cs="Times New Roman"/>
              </w:rPr>
            </w:pPr>
            <w:r w:rsidRPr="006F66C3">
              <w:rPr>
                <w:rFonts w:ascii="Times New Roman" w:hAnsi="Times New Roman" w:cs="Times New Roman"/>
                <w:b/>
                <w:bCs/>
                <w:color w:val="FFFFFF"/>
              </w:rPr>
              <w:t>Etapa</w:t>
            </w:r>
          </w:p>
        </w:tc>
        <w:tc>
          <w:tcPr>
            <w:tcW w:w="306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534988DE" w14:textId="77777777" w:rsidR="00D869E8" w:rsidRPr="006F66C3" w:rsidRDefault="00000000">
            <w:pPr>
              <w:jc w:val="center"/>
              <w:rPr>
                <w:rFonts w:ascii="Times New Roman" w:hAnsi="Times New Roman" w:cs="Times New Roman"/>
              </w:rPr>
            </w:pPr>
            <w:r w:rsidRPr="006F66C3">
              <w:rPr>
                <w:rFonts w:ascii="Times New Roman" w:hAnsi="Times New Roman" w:cs="Times New Roman"/>
                <w:b/>
                <w:bCs/>
                <w:color w:val="FFFFFF"/>
              </w:rPr>
              <w:t>Descripción</w:t>
            </w:r>
          </w:p>
        </w:tc>
        <w:tc>
          <w:tcPr>
            <w:tcW w:w="3365" w:type="dxa"/>
            <w:tcBorders>
              <w:top w:val="single" w:sz="1" w:space="0" w:color="AAAAAA"/>
              <w:left w:val="single" w:sz="1" w:space="0" w:color="AAAAAA"/>
              <w:bottom w:val="single" w:sz="1" w:space="0" w:color="AAAAAA"/>
              <w:right w:val="single" w:sz="1" w:space="0" w:color="AAAAAA"/>
            </w:tcBorders>
            <w:shd w:val="clear" w:color="auto" w:fill="1F4E79"/>
            <w:tcMar>
              <w:top w:w="80" w:type="dxa"/>
              <w:left w:w="120" w:type="dxa"/>
              <w:bottom w:w="80" w:type="dxa"/>
              <w:right w:w="120" w:type="dxa"/>
            </w:tcMar>
          </w:tcPr>
          <w:p w14:paraId="471481FE" w14:textId="77777777" w:rsidR="00D869E8" w:rsidRPr="006F66C3" w:rsidRDefault="00000000">
            <w:pPr>
              <w:jc w:val="center"/>
              <w:rPr>
                <w:rFonts w:ascii="Times New Roman" w:hAnsi="Times New Roman" w:cs="Times New Roman"/>
              </w:rPr>
            </w:pPr>
            <w:r w:rsidRPr="006F66C3">
              <w:rPr>
                <w:rFonts w:ascii="Times New Roman" w:hAnsi="Times New Roman" w:cs="Times New Roman"/>
                <w:b/>
                <w:bCs/>
                <w:color w:val="FFFFFF"/>
              </w:rPr>
              <w:t>Herramientas Python</w:t>
            </w:r>
          </w:p>
        </w:tc>
      </w:tr>
      <w:tr w:rsidR="00D869E8" w:rsidRPr="006F66C3" w14:paraId="5A64FE3B" w14:textId="77777777" w:rsidTr="001721E5">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BFE9C94" w14:textId="77777777" w:rsidR="00D869E8" w:rsidRPr="006F66C3" w:rsidRDefault="00000000">
            <w:pPr>
              <w:rPr>
                <w:rFonts w:ascii="Times New Roman" w:hAnsi="Times New Roman" w:cs="Times New Roman"/>
              </w:rPr>
            </w:pPr>
            <w:r w:rsidRPr="006F66C3">
              <w:rPr>
                <w:rFonts w:ascii="Times New Roman" w:hAnsi="Times New Roman" w:cs="Times New Roman"/>
              </w:rPr>
              <w:t>1. Carga de datos</w:t>
            </w:r>
          </w:p>
        </w:tc>
        <w:tc>
          <w:tcPr>
            <w:tcW w:w="30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1C9B7F4" w14:textId="77777777" w:rsidR="00D869E8" w:rsidRPr="006F66C3" w:rsidRDefault="00000000">
            <w:pPr>
              <w:rPr>
                <w:rFonts w:ascii="Times New Roman" w:hAnsi="Times New Roman" w:cs="Times New Roman"/>
              </w:rPr>
            </w:pPr>
            <w:r w:rsidRPr="006F66C3">
              <w:rPr>
                <w:rFonts w:ascii="Times New Roman" w:hAnsi="Times New Roman" w:cs="Times New Roman"/>
              </w:rPr>
              <w:t>Leer archivos .edf del dataset Physionet BCI2000. Runs R04/R08/R12 (Tarea 2: imaginacion de mano izq./der.). Runs R03/R07/R11 (Tarea 1: movimiento real de mano izq./der.). Excluir R05/R06/R09/R10/R13/R14 (Tareas 3 y 4: pies y ambos punos)</w:t>
            </w:r>
          </w:p>
        </w:tc>
        <w:tc>
          <w:tcPr>
            <w:tcW w:w="33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2A2CB7B" w14:textId="77777777" w:rsidR="00D869E8" w:rsidRPr="006F66C3" w:rsidRDefault="00000000">
            <w:pPr>
              <w:rPr>
                <w:rFonts w:ascii="Times New Roman" w:hAnsi="Times New Roman" w:cs="Times New Roman"/>
                <w:lang w:val="en-NZ"/>
              </w:rPr>
            </w:pPr>
            <w:r w:rsidRPr="006F66C3">
              <w:rPr>
                <w:rFonts w:ascii="Times New Roman" w:hAnsi="Times New Roman" w:cs="Times New Roman"/>
                <w:lang w:val="en-NZ"/>
              </w:rPr>
              <w:t>mne.io.read_raw_edf()</w:t>
            </w:r>
          </w:p>
        </w:tc>
      </w:tr>
      <w:tr w:rsidR="00D869E8" w:rsidRPr="006F66C3" w14:paraId="20B0EB37" w14:textId="77777777" w:rsidTr="001721E5">
        <w:tc>
          <w:tcPr>
            <w:tcW w:w="2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A0163" w14:textId="77777777" w:rsidR="00D869E8" w:rsidRPr="006F66C3" w:rsidRDefault="00000000">
            <w:pPr>
              <w:rPr>
                <w:rFonts w:ascii="Times New Roman" w:hAnsi="Times New Roman" w:cs="Times New Roman"/>
              </w:rPr>
            </w:pPr>
            <w:r w:rsidRPr="006F66C3">
              <w:rPr>
                <w:rFonts w:ascii="Times New Roman" w:hAnsi="Times New Roman" w:cs="Times New Roman"/>
              </w:rPr>
              <w:t>2. Selección de canales</w:t>
            </w:r>
          </w:p>
        </w:tc>
        <w:tc>
          <w:tcPr>
            <w:tcW w:w="30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9418A5" w14:textId="77777777" w:rsidR="00D869E8" w:rsidRPr="006F66C3" w:rsidRDefault="00000000">
            <w:pPr>
              <w:rPr>
                <w:rFonts w:ascii="Times New Roman" w:hAnsi="Times New Roman" w:cs="Times New Roman"/>
              </w:rPr>
            </w:pPr>
            <w:r w:rsidRPr="006F66C3">
              <w:rPr>
                <w:rFonts w:ascii="Times New Roman" w:hAnsi="Times New Roman" w:cs="Times New Roman"/>
              </w:rPr>
              <w:t>Aislar electrodos sensoriomotores: C3, C4 y Cz</w:t>
            </w:r>
          </w:p>
        </w:tc>
        <w:tc>
          <w:tcPr>
            <w:tcW w:w="33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823826" w14:textId="77777777" w:rsidR="00D869E8" w:rsidRPr="006F66C3" w:rsidRDefault="00000000">
            <w:pPr>
              <w:rPr>
                <w:rFonts w:ascii="Times New Roman" w:hAnsi="Times New Roman" w:cs="Times New Roman"/>
                <w:lang w:val="en-NZ"/>
              </w:rPr>
            </w:pPr>
            <w:r w:rsidRPr="006F66C3">
              <w:rPr>
                <w:rFonts w:ascii="Times New Roman" w:hAnsi="Times New Roman" w:cs="Times New Roman"/>
                <w:lang w:val="en-NZ"/>
              </w:rPr>
              <w:t>raw.pick(['C3','C4','Cz'])</w:t>
            </w:r>
          </w:p>
        </w:tc>
      </w:tr>
      <w:tr w:rsidR="00D869E8" w:rsidRPr="006F66C3" w14:paraId="58EA83AC" w14:textId="77777777" w:rsidTr="001721E5">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3E3C558D" w14:textId="77777777" w:rsidR="00D869E8" w:rsidRPr="006F66C3" w:rsidRDefault="00000000">
            <w:pPr>
              <w:rPr>
                <w:rFonts w:ascii="Times New Roman" w:hAnsi="Times New Roman" w:cs="Times New Roman"/>
              </w:rPr>
            </w:pPr>
            <w:r w:rsidRPr="006F66C3">
              <w:rPr>
                <w:rFonts w:ascii="Times New Roman" w:hAnsi="Times New Roman" w:cs="Times New Roman"/>
              </w:rPr>
              <w:t>3. Filtrado</w:t>
            </w:r>
          </w:p>
        </w:tc>
        <w:tc>
          <w:tcPr>
            <w:tcW w:w="30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BAAE162" w14:textId="77777777" w:rsidR="00D869E8" w:rsidRPr="006F66C3" w:rsidRDefault="00000000">
            <w:pPr>
              <w:rPr>
                <w:rFonts w:ascii="Times New Roman" w:hAnsi="Times New Roman" w:cs="Times New Roman"/>
              </w:rPr>
            </w:pPr>
            <w:r w:rsidRPr="006F66C3">
              <w:rPr>
                <w:rFonts w:ascii="Times New Roman" w:hAnsi="Times New Roman" w:cs="Times New Roman"/>
              </w:rPr>
              <w:t>Notch a 60 Hz (red eléctrica EE.UU.). Pasa-banda 8–30 Hz para ritmos µ y β</w:t>
            </w:r>
          </w:p>
        </w:tc>
        <w:tc>
          <w:tcPr>
            <w:tcW w:w="33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953A4D" w14:textId="77777777" w:rsidR="00D869E8" w:rsidRPr="006F66C3" w:rsidRDefault="00000000">
            <w:pPr>
              <w:rPr>
                <w:rFonts w:ascii="Times New Roman" w:hAnsi="Times New Roman" w:cs="Times New Roman"/>
              </w:rPr>
            </w:pPr>
            <w:r w:rsidRPr="006F66C3">
              <w:rPr>
                <w:rFonts w:ascii="Times New Roman" w:hAnsi="Times New Roman" w:cs="Times New Roman"/>
              </w:rPr>
              <w:t>mne.filter(), notch_filter()</w:t>
            </w:r>
          </w:p>
        </w:tc>
      </w:tr>
      <w:tr w:rsidR="00D869E8" w:rsidRPr="006F66C3" w14:paraId="7960D0C5" w14:textId="77777777" w:rsidTr="001721E5">
        <w:tc>
          <w:tcPr>
            <w:tcW w:w="2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CA464F" w14:textId="77777777" w:rsidR="00D869E8" w:rsidRPr="006F66C3" w:rsidRDefault="00000000">
            <w:pPr>
              <w:rPr>
                <w:rFonts w:ascii="Times New Roman" w:hAnsi="Times New Roman" w:cs="Times New Roman"/>
              </w:rPr>
            </w:pPr>
            <w:r w:rsidRPr="006F66C3">
              <w:rPr>
                <w:rFonts w:ascii="Times New Roman" w:hAnsi="Times New Roman" w:cs="Times New Roman"/>
              </w:rPr>
              <w:t>4. Eliminación de artefactos</w:t>
            </w:r>
          </w:p>
        </w:tc>
        <w:tc>
          <w:tcPr>
            <w:tcW w:w="30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F822F5" w14:textId="77777777" w:rsidR="00D869E8" w:rsidRPr="006F66C3" w:rsidRDefault="00000000">
            <w:pPr>
              <w:rPr>
                <w:rFonts w:ascii="Times New Roman" w:hAnsi="Times New Roman" w:cs="Times New Roman"/>
              </w:rPr>
            </w:pPr>
            <w:r w:rsidRPr="006F66C3">
              <w:rPr>
                <w:rFonts w:ascii="Times New Roman" w:hAnsi="Times New Roman" w:cs="Times New Roman"/>
              </w:rPr>
              <w:t>Rechazo de epochs con amplitud &gt; ±100 µV para eliminar artefactos de movimiento y oculares</w:t>
            </w:r>
          </w:p>
        </w:tc>
        <w:tc>
          <w:tcPr>
            <w:tcW w:w="33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61FE2C" w14:textId="77777777" w:rsidR="00D869E8" w:rsidRPr="006F66C3" w:rsidRDefault="00000000">
            <w:pPr>
              <w:rPr>
                <w:rFonts w:ascii="Times New Roman" w:hAnsi="Times New Roman" w:cs="Times New Roman"/>
                <w:lang w:val="en-NZ"/>
              </w:rPr>
            </w:pPr>
            <w:r w:rsidRPr="006F66C3">
              <w:rPr>
                <w:rFonts w:ascii="Times New Roman" w:hAnsi="Times New Roman" w:cs="Times New Roman"/>
                <w:lang w:val="en-NZ"/>
              </w:rPr>
              <w:t>mne.Epochs(reject=dict(eeg=100e-6))</w:t>
            </w:r>
          </w:p>
        </w:tc>
      </w:tr>
      <w:tr w:rsidR="00D869E8" w:rsidRPr="006F66C3" w14:paraId="5B9ED6B9" w14:textId="77777777" w:rsidTr="001721E5">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2362043" w14:textId="77777777" w:rsidR="00D869E8" w:rsidRPr="006F66C3" w:rsidRDefault="00000000">
            <w:pPr>
              <w:rPr>
                <w:rFonts w:ascii="Times New Roman" w:hAnsi="Times New Roman" w:cs="Times New Roman"/>
              </w:rPr>
            </w:pPr>
            <w:r w:rsidRPr="006F66C3">
              <w:rPr>
                <w:rFonts w:ascii="Times New Roman" w:hAnsi="Times New Roman" w:cs="Times New Roman"/>
              </w:rPr>
              <w:t>5. Segmentación (Epoching)</w:t>
            </w:r>
          </w:p>
        </w:tc>
        <w:tc>
          <w:tcPr>
            <w:tcW w:w="30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1806635" w14:textId="77777777" w:rsidR="00D869E8" w:rsidRPr="006F66C3" w:rsidRDefault="00000000">
            <w:pPr>
              <w:rPr>
                <w:rFonts w:ascii="Times New Roman" w:hAnsi="Times New Roman" w:cs="Times New Roman"/>
              </w:rPr>
            </w:pPr>
            <w:r w:rsidRPr="006F66C3">
              <w:rPr>
                <w:rFonts w:ascii="Times New Roman" w:hAnsi="Times New Roman" w:cs="Times New Roman"/>
              </w:rPr>
              <w:t>Extraer ventanas [-0.5, 4.0] s relativas a cada evento (T0, T1, T2). Baseline: [-0.5, 0] s</w:t>
            </w:r>
          </w:p>
        </w:tc>
        <w:tc>
          <w:tcPr>
            <w:tcW w:w="33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5DDDE1C" w14:textId="77777777" w:rsidR="00D869E8" w:rsidRPr="006F66C3" w:rsidRDefault="00000000">
            <w:pPr>
              <w:rPr>
                <w:rFonts w:ascii="Times New Roman" w:hAnsi="Times New Roman" w:cs="Times New Roman"/>
                <w:lang w:val="en-NZ"/>
              </w:rPr>
            </w:pPr>
            <w:r w:rsidRPr="006F66C3">
              <w:rPr>
                <w:rFonts w:ascii="Times New Roman" w:hAnsi="Times New Roman" w:cs="Times New Roman"/>
                <w:lang w:val="en-NZ"/>
              </w:rPr>
              <w:t>mne.Epochs(tmin=-0.5, tmax=4.0, baseline=(-0.5,0))</w:t>
            </w:r>
          </w:p>
        </w:tc>
      </w:tr>
      <w:tr w:rsidR="00D869E8" w:rsidRPr="006F66C3" w14:paraId="038B6329" w14:textId="77777777" w:rsidTr="001721E5">
        <w:tc>
          <w:tcPr>
            <w:tcW w:w="2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A06F77" w14:textId="77777777" w:rsidR="00D869E8" w:rsidRPr="006F66C3" w:rsidRDefault="00000000">
            <w:pPr>
              <w:rPr>
                <w:rFonts w:ascii="Times New Roman" w:hAnsi="Times New Roman" w:cs="Times New Roman"/>
              </w:rPr>
            </w:pPr>
            <w:r w:rsidRPr="006F66C3">
              <w:rPr>
                <w:rFonts w:ascii="Times New Roman" w:hAnsi="Times New Roman" w:cs="Times New Roman"/>
              </w:rPr>
              <w:lastRenderedPageBreak/>
              <w:t>6. Extracción de características</w:t>
            </w:r>
          </w:p>
        </w:tc>
        <w:tc>
          <w:tcPr>
            <w:tcW w:w="30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E11686" w14:textId="77777777" w:rsidR="00D869E8" w:rsidRPr="006F66C3" w:rsidRDefault="00000000">
            <w:pPr>
              <w:rPr>
                <w:rFonts w:ascii="Times New Roman" w:hAnsi="Times New Roman" w:cs="Times New Roman"/>
              </w:rPr>
            </w:pPr>
            <w:r w:rsidRPr="006F66C3">
              <w:rPr>
                <w:rFonts w:ascii="Times New Roman" w:hAnsi="Times New Roman" w:cs="Times New Roman"/>
              </w:rPr>
              <w:t>Calcular para cada epoch y canal: PSD (potencia µ y β), CSP (log-varianza), Entropía espectral, Parámetros de Hjorth, ERD/ERS, Coherencia C3–C4</w:t>
            </w:r>
          </w:p>
        </w:tc>
        <w:tc>
          <w:tcPr>
            <w:tcW w:w="33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29FAE8" w14:textId="77777777" w:rsidR="00D869E8" w:rsidRPr="006F66C3" w:rsidRDefault="00000000">
            <w:pPr>
              <w:rPr>
                <w:rFonts w:ascii="Times New Roman" w:hAnsi="Times New Roman" w:cs="Times New Roman"/>
                <w:lang w:val="en-NZ"/>
              </w:rPr>
            </w:pPr>
            <w:r w:rsidRPr="006F66C3">
              <w:rPr>
                <w:rFonts w:ascii="Times New Roman" w:hAnsi="Times New Roman" w:cs="Times New Roman"/>
                <w:lang w:val="en-NZ"/>
              </w:rPr>
              <w:t>mne.decoding.CSP, antropy, scipy.signal, numpy</w:t>
            </w:r>
          </w:p>
        </w:tc>
      </w:tr>
      <w:tr w:rsidR="00D869E8" w:rsidRPr="006F66C3" w14:paraId="1FF5C62C" w14:textId="77777777" w:rsidTr="001721E5">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1567DD4F" w14:textId="77777777" w:rsidR="00D869E8" w:rsidRPr="006F66C3" w:rsidRDefault="00000000">
            <w:pPr>
              <w:rPr>
                <w:rFonts w:ascii="Times New Roman" w:hAnsi="Times New Roman" w:cs="Times New Roman"/>
              </w:rPr>
            </w:pPr>
            <w:r w:rsidRPr="006F66C3">
              <w:rPr>
                <w:rFonts w:ascii="Times New Roman" w:hAnsi="Times New Roman" w:cs="Times New Roman"/>
              </w:rPr>
              <w:t>7. Almacenamiento en DataFrame</w:t>
            </w:r>
          </w:p>
        </w:tc>
        <w:tc>
          <w:tcPr>
            <w:tcW w:w="30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4CA1E921" w14:textId="77777777" w:rsidR="00D869E8" w:rsidRPr="006F66C3" w:rsidRDefault="00000000">
            <w:pPr>
              <w:rPr>
                <w:rFonts w:ascii="Times New Roman" w:hAnsi="Times New Roman" w:cs="Times New Roman"/>
              </w:rPr>
            </w:pPr>
            <w:r w:rsidRPr="006F66C3">
              <w:rPr>
                <w:rFonts w:ascii="Times New Roman" w:hAnsi="Times New Roman" w:cs="Times New Roman"/>
              </w:rPr>
              <w:t>Construir tabla con columnas: Registro, Sujeto, Condición, Índice_Canal</w:t>
            </w:r>
          </w:p>
        </w:tc>
        <w:tc>
          <w:tcPr>
            <w:tcW w:w="33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797120" w14:textId="77777777" w:rsidR="00D869E8" w:rsidRPr="006F66C3" w:rsidRDefault="00000000">
            <w:pPr>
              <w:rPr>
                <w:rFonts w:ascii="Times New Roman" w:hAnsi="Times New Roman" w:cs="Times New Roman"/>
              </w:rPr>
            </w:pPr>
            <w:r w:rsidRPr="006F66C3">
              <w:rPr>
                <w:rFonts w:ascii="Times New Roman" w:hAnsi="Times New Roman" w:cs="Times New Roman"/>
              </w:rPr>
              <w:t>pandas.DataFrame</w:t>
            </w:r>
          </w:p>
        </w:tc>
      </w:tr>
      <w:tr w:rsidR="00D869E8" w:rsidRPr="006F66C3" w14:paraId="1AEEC54E" w14:textId="77777777" w:rsidTr="001721E5">
        <w:tc>
          <w:tcPr>
            <w:tcW w:w="293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04F0A" w14:textId="77777777" w:rsidR="00D869E8" w:rsidRPr="006F66C3" w:rsidRDefault="00000000">
            <w:pPr>
              <w:rPr>
                <w:rFonts w:ascii="Times New Roman" w:hAnsi="Times New Roman" w:cs="Times New Roman"/>
              </w:rPr>
            </w:pPr>
            <w:r w:rsidRPr="006F66C3">
              <w:rPr>
                <w:rFonts w:ascii="Times New Roman" w:hAnsi="Times New Roman" w:cs="Times New Roman"/>
              </w:rPr>
              <w:t>8. Análisis estadístico</w:t>
            </w:r>
          </w:p>
        </w:tc>
        <w:tc>
          <w:tcPr>
            <w:tcW w:w="30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A5104C" w14:textId="77777777" w:rsidR="00D869E8" w:rsidRPr="006F66C3" w:rsidRDefault="00000000">
            <w:pPr>
              <w:rPr>
                <w:rFonts w:ascii="Times New Roman" w:hAnsi="Times New Roman" w:cs="Times New Roman"/>
              </w:rPr>
            </w:pPr>
            <w:r w:rsidRPr="006F66C3">
              <w:rPr>
                <w:rFonts w:ascii="Times New Roman" w:hAnsi="Times New Roman" w:cs="Times New Roman"/>
              </w:rPr>
              <w:t>Estadística descriptiva (boxplots, violinplots). Prueba de normalidad (Shapiro-Wilk). ANOVA o Kruskal-Wallis según normalidad. Post-hoc Dunn o Tukey</w:t>
            </w:r>
          </w:p>
        </w:tc>
        <w:tc>
          <w:tcPr>
            <w:tcW w:w="33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6EE908" w14:textId="77777777" w:rsidR="00D869E8" w:rsidRPr="006F66C3" w:rsidRDefault="00000000">
            <w:pPr>
              <w:rPr>
                <w:rFonts w:ascii="Times New Roman" w:hAnsi="Times New Roman" w:cs="Times New Roman"/>
              </w:rPr>
            </w:pPr>
            <w:r w:rsidRPr="006F66C3">
              <w:rPr>
                <w:rFonts w:ascii="Times New Roman" w:hAnsi="Times New Roman" w:cs="Times New Roman"/>
              </w:rPr>
              <w:t>scipy.stats, pingouin, seaborn</w:t>
            </w:r>
          </w:p>
        </w:tc>
      </w:tr>
      <w:tr w:rsidR="00D869E8" w:rsidRPr="006F66C3" w14:paraId="6812D803" w14:textId="77777777" w:rsidTr="001721E5">
        <w:tc>
          <w:tcPr>
            <w:tcW w:w="2930"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5513FC4E" w14:textId="77777777" w:rsidR="00D869E8" w:rsidRPr="006F66C3" w:rsidRDefault="00000000">
            <w:pPr>
              <w:rPr>
                <w:rFonts w:ascii="Times New Roman" w:hAnsi="Times New Roman" w:cs="Times New Roman"/>
              </w:rPr>
            </w:pPr>
            <w:r w:rsidRPr="006F66C3">
              <w:rPr>
                <w:rFonts w:ascii="Times New Roman" w:hAnsi="Times New Roman" w:cs="Times New Roman"/>
              </w:rPr>
              <w:t>9. Clasificación</w:t>
            </w:r>
          </w:p>
        </w:tc>
        <w:tc>
          <w:tcPr>
            <w:tcW w:w="30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7AC3144C" w14:textId="77777777" w:rsidR="00D869E8" w:rsidRPr="006F66C3" w:rsidRDefault="00000000">
            <w:pPr>
              <w:rPr>
                <w:rFonts w:ascii="Times New Roman" w:hAnsi="Times New Roman" w:cs="Times New Roman"/>
              </w:rPr>
            </w:pPr>
            <w:r w:rsidRPr="006F66C3">
              <w:rPr>
                <w:rFonts w:ascii="Times New Roman" w:hAnsi="Times New Roman" w:cs="Times New Roman"/>
              </w:rPr>
              <w:t>Selección de mejores características. Entrenamiento k-fold. Redes neuronales (MLP, CNN, LSTM). SVM y XGBoost. Matrices de confusión</w:t>
            </w:r>
          </w:p>
        </w:tc>
        <w:tc>
          <w:tcPr>
            <w:tcW w:w="3365" w:type="dxa"/>
            <w:tcBorders>
              <w:top w:val="single" w:sz="1" w:space="0" w:color="AAAAAA"/>
              <w:left w:val="single" w:sz="1" w:space="0" w:color="AAAAAA"/>
              <w:bottom w:val="single" w:sz="1" w:space="0" w:color="AAAAAA"/>
              <w:right w:val="single" w:sz="1" w:space="0" w:color="AAAAAA"/>
            </w:tcBorders>
            <w:shd w:val="clear" w:color="auto" w:fill="D6E4F0"/>
            <w:tcMar>
              <w:top w:w="80" w:type="dxa"/>
              <w:left w:w="120" w:type="dxa"/>
              <w:bottom w:w="80" w:type="dxa"/>
              <w:right w:w="120" w:type="dxa"/>
            </w:tcMar>
          </w:tcPr>
          <w:p w14:paraId="28EEB141" w14:textId="77777777" w:rsidR="00D869E8" w:rsidRPr="006F66C3" w:rsidRDefault="00000000">
            <w:pPr>
              <w:rPr>
                <w:rFonts w:ascii="Times New Roman" w:hAnsi="Times New Roman" w:cs="Times New Roman"/>
              </w:rPr>
            </w:pPr>
            <w:r w:rsidRPr="006F66C3">
              <w:rPr>
                <w:rFonts w:ascii="Times New Roman" w:hAnsi="Times New Roman" w:cs="Times New Roman"/>
              </w:rPr>
              <w:t>sklearn, tensorflow/keras, xgboost</w:t>
            </w:r>
          </w:p>
        </w:tc>
      </w:tr>
    </w:tbl>
    <w:p w14:paraId="3436E61A" w14:textId="3EE11345" w:rsidR="00D869E8" w:rsidRPr="006F66C3" w:rsidRDefault="00026462" w:rsidP="00026462">
      <w:pPr>
        <w:pStyle w:val="Ttulo1"/>
        <w:rPr>
          <w:rFonts w:ascii="Times New Roman" w:hAnsi="Times New Roman" w:cs="Times New Roman"/>
          <w:sz w:val="22"/>
          <w:szCs w:val="22"/>
        </w:rPr>
      </w:pPr>
      <w:r w:rsidRPr="006F66C3">
        <w:rPr>
          <w:rFonts w:ascii="Times New Roman" w:hAnsi="Times New Roman" w:cs="Times New Roman"/>
          <w:sz w:val="22"/>
          <w:szCs w:val="22"/>
        </w:rPr>
        <w:t xml:space="preserve">    </w:t>
      </w:r>
      <w:r w:rsidR="001721E5" w:rsidRPr="006F66C3">
        <w:rPr>
          <w:rFonts w:ascii="Times New Roman" w:hAnsi="Times New Roman" w:cs="Times New Roman"/>
          <w:sz w:val="22"/>
          <w:szCs w:val="22"/>
        </w:rPr>
        <w:t>2.</w:t>
      </w:r>
      <w:r w:rsidRPr="006F66C3">
        <w:rPr>
          <w:rFonts w:ascii="Times New Roman" w:hAnsi="Times New Roman" w:cs="Times New Roman"/>
          <w:sz w:val="22"/>
          <w:szCs w:val="22"/>
        </w:rPr>
        <w:t>4. Estructura del DataFrame de Resultados</w:t>
      </w:r>
    </w:p>
    <w:p w14:paraId="39265035" w14:textId="77777777" w:rsidR="00D869E8" w:rsidRPr="006F66C3" w:rsidRDefault="00000000" w:rsidP="001721E5">
      <w:pPr>
        <w:spacing w:before="100" w:after="100"/>
        <w:ind w:left="708"/>
        <w:jc w:val="both"/>
        <w:rPr>
          <w:rFonts w:ascii="Times New Roman" w:hAnsi="Times New Roman" w:cs="Times New Roman"/>
        </w:rPr>
      </w:pPr>
      <w:r w:rsidRPr="006F66C3">
        <w:rPr>
          <w:rFonts w:ascii="Times New Roman" w:hAnsi="Times New Roman" w:cs="Times New Roman"/>
        </w:rPr>
        <w:t>Todos los índices extraídos se almacenarán en un DataFrame de pandas con la siguiente estructura, tal como se especifica en el enunciado del proyecto:</w:t>
      </w:r>
    </w:p>
    <w:p w14:paraId="0DDFD627" w14:textId="77777777" w:rsidR="00D869E8" w:rsidRPr="006F66C3" w:rsidRDefault="00D869E8" w:rsidP="001721E5">
      <w:pPr>
        <w:spacing w:before="60" w:after="60"/>
        <w:ind w:left="708"/>
        <w:rPr>
          <w:rFonts w:ascii="Times New Roman" w:hAnsi="Times New Roman" w:cs="Times New Roman"/>
        </w:rPr>
      </w:pPr>
    </w:p>
    <w:p w14:paraId="5F2741ED"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Registro: identificador único del archivo (p. ej., S001_R04).</w:t>
      </w:r>
    </w:p>
    <w:p w14:paraId="0018FDF0"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Sujeto: código del sujeto (S001 a S109).</w:t>
      </w:r>
    </w:p>
    <w:p w14:paraId="59D295AF"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Condición/Tarea: etiqueta de la condición (Reposo, Imag_Derecha, Imag_Izquierda, Mov_Derecha, Mov_Izquierda).</w:t>
      </w:r>
    </w:p>
    <w:p w14:paraId="7EC54EF0"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PSD_mu_C3, PSD_mu_C4, PSD_mu_Cz: potencia media en banda µ por canal.</w:t>
      </w:r>
    </w:p>
    <w:p w14:paraId="72723808"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PSD_beta_C3, PSD_beta_C4, PSD_beta_Cz: potencia media en banda β por canal.</w:t>
      </w:r>
    </w:p>
    <w:p w14:paraId="22DC8C03"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CSP_1, CSP_2, ...: log-varianza de los componentes CSP más discriminativos.</w:t>
      </w:r>
    </w:p>
    <w:p w14:paraId="01F4015F"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lang w:val="en-NZ"/>
        </w:rPr>
      </w:pPr>
      <w:r w:rsidRPr="006F66C3">
        <w:rPr>
          <w:rFonts w:ascii="Times New Roman" w:hAnsi="Times New Roman" w:cs="Times New Roman"/>
          <w:lang w:val="en-NZ"/>
        </w:rPr>
        <w:t>SpEnt_C3, SpEnt_C4, SpEnt_Cz: entropía espectral por canal.</w:t>
      </w:r>
    </w:p>
    <w:p w14:paraId="08E5486C"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Hjorth_Act_C3, Hjorth_Mob_C3, Hjorth_Comp_C3 (y análogos para C4 y Cz).</w:t>
      </w:r>
    </w:p>
    <w:p w14:paraId="5F17FF79"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ERD_mu_C3, ERD_beta_C4, ...: porcentaje ERD/ERS por banda y canal.</w:t>
      </w:r>
    </w:p>
    <w:p w14:paraId="36B0A42F"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Coh_mu_C3C4, Coh_beta_C3C4: coherencia interhemisférica por banda.</w:t>
      </w:r>
    </w:p>
    <w:p w14:paraId="49865273" w14:textId="330B6B61" w:rsidR="00D869E8" w:rsidRPr="006F66C3" w:rsidRDefault="00026462" w:rsidP="00026462">
      <w:pPr>
        <w:pStyle w:val="Ttulo1"/>
        <w:rPr>
          <w:rFonts w:ascii="Times New Roman" w:hAnsi="Times New Roman" w:cs="Times New Roman"/>
          <w:sz w:val="22"/>
          <w:szCs w:val="22"/>
        </w:rPr>
      </w:pPr>
      <w:r w:rsidRPr="006F66C3">
        <w:rPr>
          <w:rFonts w:ascii="Times New Roman" w:hAnsi="Times New Roman" w:cs="Times New Roman"/>
          <w:sz w:val="22"/>
          <w:szCs w:val="22"/>
        </w:rPr>
        <w:t xml:space="preserve">     </w:t>
      </w:r>
      <w:r w:rsidR="001721E5" w:rsidRPr="006F66C3">
        <w:rPr>
          <w:rFonts w:ascii="Times New Roman" w:hAnsi="Times New Roman" w:cs="Times New Roman"/>
          <w:sz w:val="22"/>
          <w:szCs w:val="22"/>
        </w:rPr>
        <w:t>2.</w:t>
      </w:r>
      <w:r w:rsidRPr="006F66C3">
        <w:rPr>
          <w:rFonts w:ascii="Times New Roman" w:hAnsi="Times New Roman" w:cs="Times New Roman"/>
          <w:sz w:val="22"/>
          <w:szCs w:val="22"/>
        </w:rPr>
        <w:t>5. Análisis Estadístico</w:t>
      </w:r>
    </w:p>
    <w:p w14:paraId="4115E0D1" w14:textId="7A9B4DFA" w:rsidR="00D869E8" w:rsidRPr="006F66C3" w:rsidRDefault="00000000" w:rsidP="001721E5">
      <w:pPr>
        <w:pStyle w:val="Ttulo2"/>
        <w:ind w:left="708"/>
        <w:rPr>
          <w:rFonts w:ascii="Times New Roman" w:hAnsi="Times New Roman" w:cs="Times New Roman"/>
          <w:sz w:val="22"/>
          <w:szCs w:val="22"/>
        </w:rPr>
      </w:pPr>
      <w:r w:rsidRPr="006F66C3">
        <w:rPr>
          <w:rFonts w:ascii="Times New Roman" w:hAnsi="Times New Roman" w:cs="Times New Roman"/>
          <w:sz w:val="22"/>
          <w:szCs w:val="22"/>
        </w:rPr>
        <w:t>1</w:t>
      </w:r>
      <w:r w:rsidR="00026462" w:rsidRPr="006F66C3">
        <w:rPr>
          <w:rFonts w:ascii="Times New Roman" w:hAnsi="Times New Roman" w:cs="Times New Roman"/>
          <w:sz w:val="22"/>
          <w:szCs w:val="22"/>
        </w:rPr>
        <w:t>.</w:t>
      </w:r>
      <w:r w:rsidRPr="006F66C3">
        <w:rPr>
          <w:rFonts w:ascii="Times New Roman" w:hAnsi="Times New Roman" w:cs="Times New Roman"/>
          <w:sz w:val="22"/>
          <w:szCs w:val="22"/>
        </w:rPr>
        <w:t xml:space="preserve"> Estadística Descriptiva</w:t>
      </w:r>
    </w:p>
    <w:p w14:paraId="7F5E7FFF" w14:textId="77777777" w:rsidR="00D869E8" w:rsidRPr="006F66C3" w:rsidRDefault="00000000" w:rsidP="001721E5">
      <w:pPr>
        <w:spacing w:before="100" w:after="100"/>
        <w:ind w:left="708"/>
        <w:jc w:val="both"/>
        <w:rPr>
          <w:rFonts w:ascii="Times New Roman" w:hAnsi="Times New Roman" w:cs="Times New Roman"/>
        </w:rPr>
      </w:pPr>
      <w:r w:rsidRPr="006F66C3">
        <w:rPr>
          <w:rFonts w:ascii="Times New Roman" w:hAnsi="Times New Roman" w:cs="Times New Roman"/>
        </w:rPr>
        <w:t>Para cada índice y condición se calcularán mediana, media, desviación estándar, mínimo y máximo. La representación visual se realizará mediante:</w:t>
      </w:r>
    </w:p>
    <w:p w14:paraId="6761642D"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Violin plots o boxplots: para comparar la distribución de cada índice entre las cinco condiciones. Preferibles a diagramas de barras por mostrar la distribución completa [8].</w:t>
      </w:r>
    </w:p>
    <w:p w14:paraId="1E4D0D02"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Heatmaps de correlación: para identificar redundancia entre índices y guiar la selección de características para clasificación.</w:t>
      </w:r>
    </w:p>
    <w:p w14:paraId="3EE29AAC" w14:textId="795E6169" w:rsidR="00D869E8" w:rsidRPr="006F66C3" w:rsidRDefault="7DFD2452" w:rsidP="440CD8AF">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lastRenderedPageBreak/>
        <w:t>Topographic plots (usando MNE): para visualizar la distribución espacial de los índices en los electrodos motores.</w:t>
      </w:r>
    </w:p>
    <w:p w14:paraId="1654915A" w14:textId="58232FF2" w:rsidR="00D869E8" w:rsidRPr="006F66C3" w:rsidRDefault="7DFD2452" w:rsidP="001721E5">
      <w:pPr>
        <w:pStyle w:val="Ttulo2"/>
        <w:ind w:left="708"/>
        <w:rPr>
          <w:rFonts w:ascii="Times New Roman" w:hAnsi="Times New Roman" w:cs="Times New Roman"/>
          <w:sz w:val="22"/>
          <w:szCs w:val="22"/>
        </w:rPr>
      </w:pPr>
      <w:r w:rsidRPr="006F66C3">
        <w:rPr>
          <w:rFonts w:ascii="Times New Roman" w:hAnsi="Times New Roman" w:cs="Times New Roman"/>
          <w:sz w:val="22"/>
          <w:szCs w:val="22"/>
        </w:rPr>
        <w:t>2</w:t>
      </w:r>
      <w:r w:rsidR="362682B1" w:rsidRPr="006F66C3">
        <w:rPr>
          <w:rFonts w:ascii="Times New Roman" w:hAnsi="Times New Roman" w:cs="Times New Roman"/>
          <w:sz w:val="22"/>
          <w:szCs w:val="22"/>
        </w:rPr>
        <w:t>.</w:t>
      </w:r>
      <w:r w:rsidRPr="006F66C3">
        <w:rPr>
          <w:rFonts w:ascii="Times New Roman" w:hAnsi="Times New Roman" w:cs="Times New Roman"/>
          <w:sz w:val="22"/>
          <w:szCs w:val="22"/>
        </w:rPr>
        <w:t xml:space="preserve"> Pruebas de Hipótesis</w:t>
      </w:r>
    </w:p>
    <w:p w14:paraId="01EA26ED" w14:textId="23EC2B49" w:rsidR="00A95DBF" w:rsidRPr="006F66C3" w:rsidRDefault="298D601C" w:rsidP="440CD8AF">
      <w:pPr>
        <w:spacing w:after="120"/>
        <w:ind w:left="708"/>
        <w:jc w:val="both"/>
        <w:rPr>
          <w:rFonts w:ascii="Times New Roman" w:eastAsia="Times New Roman" w:hAnsi="Times New Roman" w:cs="Times New Roman"/>
          <w:color w:val="303030"/>
        </w:rPr>
      </w:pPr>
      <w:r w:rsidRPr="006F66C3">
        <w:rPr>
          <w:rFonts w:ascii="Times New Roman" w:eastAsia="Times New Roman" w:hAnsi="Times New Roman" w:cs="Times New Roman"/>
          <w:color w:val="303030"/>
        </w:rPr>
        <w:t>Para cada uno de los 16 índices calculados (potencias, ERD, entropía, parámetros de Hjorth y coherencia), se definieron las siguientes hipótesis de trabajo:</w:t>
      </w:r>
    </w:p>
    <w:p w14:paraId="1CC1470E" w14:textId="2BD5C62A" w:rsidR="00A95DBF" w:rsidRPr="006F66C3" w:rsidRDefault="298D601C" w:rsidP="440CD8AF">
      <w:pPr>
        <w:pStyle w:val="Prrafodelista"/>
        <w:numPr>
          <w:ilvl w:val="0"/>
          <w:numId w:val="9"/>
        </w:numPr>
        <w:shd w:val="clear" w:color="auto" w:fill="FFFFFF" w:themeFill="background1"/>
        <w:spacing w:after="120"/>
        <w:jc w:val="both"/>
        <w:rPr>
          <w:rFonts w:ascii="Times New Roman" w:eastAsia="Times New Roman" w:hAnsi="Times New Roman" w:cs="Times New Roman"/>
          <w:color w:val="303030"/>
        </w:rPr>
      </w:pPr>
      <w:r w:rsidRPr="006F66C3">
        <w:rPr>
          <w:rFonts w:ascii="Times New Roman" w:eastAsia="Times New Roman" w:hAnsi="Times New Roman" w:cs="Times New Roman"/>
          <w:b/>
          <w:bCs/>
          <w:color w:val="303030"/>
        </w:rPr>
        <w:t>Hipótesis Nula (</w:t>
      </w:r>
      <w:r w:rsidRPr="006F66C3">
        <w:rPr>
          <w:rFonts w:ascii="Times New Roman" w:eastAsia="Times New Roman" w:hAnsi="Times New Roman" w:cs="Times New Roman"/>
          <w:i/>
          <w:iCs/>
          <w:color w:val="303030"/>
        </w:rPr>
        <w:t>H</w:t>
      </w:r>
      <w:r w:rsidRPr="006F66C3">
        <w:rPr>
          <w:rFonts w:ascii="Times New Roman" w:eastAsia="Times New Roman" w:hAnsi="Times New Roman" w:cs="Times New Roman"/>
          <w:color w:val="303030"/>
        </w:rPr>
        <w:t xml:space="preserve">0 </w:t>
      </w:r>
      <w:r w:rsidRPr="006F66C3">
        <w:rPr>
          <w:rFonts w:ascii="Times New Roman" w:eastAsia="Times New Roman" w:hAnsi="Times New Roman" w:cs="Times New Roman"/>
          <w:b/>
          <w:bCs/>
          <w:color w:val="303030"/>
        </w:rPr>
        <w:t>):</w:t>
      </w:r>
      <w:r w:rsidRPr="006F66C3">
        <w:rPr>
          <w:rFonts w:ascii="Times New Roman" w:eastAsia="Times New Roman" w:hAnsi="Times New Roman" w:cs="Times New Roman"/>
          <w:color w:val="303030"/>
        </w:rPr>
        <w:t xml:space="preserve"> No existen diferencias estadísticamente significativas en el índice evaluado entre las cinco condiciones (Reposo, Imag_Derecha, Imag_Izquierda, Mov_Derecha, Mov_Izquierda).</w:t>
      </w:r>
    </w:p>
    <w:p w14:paraId="40703CF7" w14:textId="3A3DF457" w:rsidR="00A95DBF" w:rsidRPr="006F66C3" w:rsidRDefault="298D601C" w:rsidP="440CD8AF">
      <w:pPr>
        <w:pStyle w:val="Prrafodelista"/>
        <w:numPr>
          <w:ilvl w:val="0"/>
          <w:numId w:val="9"/>
        </w:numPr>
        <w:shd w:val="clear" w:color="auto" w:fill="FFFFFF" w:themeFill="background1"/>
        <w:spacing w:after="120"/>
        <w:jc w:val="both"/>
        <w:rPr>
          <w:rFonts w:ascii="Times New Roman" w:eastAsia="Times New Roman" w:hAnsi="Times New Roman" w:cs="Times New Roman"/>
          <w:color w:val="303030"/>
        </w:rPr>
      </w:pPr>
      <w:r w:rsidRPr="006F66C3">
        <w:rPr>
          <w:rFonts w:ascii="Times New Roman" w:eastAsia="Times New Roman" w:hAnsi="Times New Roman" w:cs="Times New Roman"/>
          <w:b/>
          <w:bCs/>
          <w:color w:val="303030"/>
        </w:rPr>
        <w:t>Hipótesis Alternativa (</w:t>
      </w:r>
      <w:r w:rsidRPr="006F66C3">
        <w:rPr>
          <w:rFonts w:ascii="Times New Roman" w:eastAsia="Times New Roman" w:hAnsi="Times New Roman" w:cs="Times New Roman"/>
          <w:i/>
          <w:iCs/>
          <w:color w:val="303030"/>
        </w:rPr>
        <w:t>H</w:t>
      </w:r>
      <w:r w:rsidRPr="006F66C3">
        <w:rPr>
          <w:rFonts w:ascii="Times New Roman" w:eastAsia="Times New Roman" w:hAnsi="Times New Roman" w:cs="Times New Roman"/>
          <w:color w:val="303030"/>
        </w:rPr>
        <w:t xml:space="preserve">1 </w:t>
      </w:r>
      <w:r w:rsidRPr="006F66C3">
        <w:rPr>
          <w:rFonts w:ascii="Times New Roman" w:eastAsia="Times New Roman" w:hAnsi="Times New Roman" w:cs="Times New Roman"/>
          <w:b/>
          <w:bCs/>
          <w:color w:val="303030"/>
        </w:rPr>
        <w:t>):</w:t>
      </w:r>
      <w:r w:rsidRPr="006F66C3">
        <w:rPr>
          <w:rFonts w:ascii="Times New Roman" w:eastAsia="Times New Roman" w:hAnsi="Times New Roman" w:cs="Times New Roman"/>
          <w:color w:val="303030"/>
        </w:rPr>
        <w:t xml:space="preserve"> Existe al menos una diferencia estadísticamente significativa en el índice evaluado entre las condiciones.</w:t>
      </w:r>
    </w:p>
    <w:p w14:paraId="20914A83" w14:textId="7391F543" w:rsidR="00A95DBF" w:rsidRPr="006F66C3" w:rsidRDefault="298D601C" w:rsidP="440CD8AF">
      <w:pPr>
        <w:spacing w:before="240" w:after="120"/>
        <w:ind w:firstLine="708"/>
        <w:jc w:val="both"/>
        <w:rPr>
          <w:rFonts w:ascii="Times New Roman" w:eastAsia="Times New Roman" w:hAnsi="Times New Roman" w:cs="Times New Roman"/>
          <w:b/>
          <w:bCs/>
          <w:color w:val="303030"/>
        </w:rPr>
      </w:pPr>
      <w:r w:rsidRPr="006F66C3">
        <w:rPr>
          <w:rFonts w:ascii="Times New Roman" w:eastAsia="Times New Roman" w:hAnsi="Times New Roman" w:cs="Times New Roman"/>
          <w:b/>
          <w:bCs/>
          <w:color w:val="303030"/>
        </w:rPr>
        <w:t>Selección del Tipo de Prueba (Paramétrica o No Paramétrica)</w:t>
      </w:r>
    </w:p>
    <w:p w14:paraId="13D8D322" w14:textId="3F229B4A" w:rsidR="00A95DBF" w:rsidRPr="006F66C3" w:rsidRDefault="298D601C" w:rsidP="440CD8AF">
      <w:pPr>
        <w:spacing w:after="120"/>
        <w:ind w:firstLine="708"/>
        <w:jc w:val="both"/>
        <w:rPr>
          <w:rFonts w:ascii="Times New Roman" w:eastAsia="Times New Roman" w:hAnsi="Times New Roman" w:cs="Times New Roman"/>
          <w:color w:val="303030"/>
        </w:rPr>
      </w:pPr>
      <w:r w:rsidRPr="006F66C3">
        <w:rPr>
          <w:rFonts w:ascii="Times New Roman" w:eastAsia="Times New Roman" w:hAnsi="Times New Roman" w:cs="Times New Roman"/>
          <w:color w:val="303030"/>
        </w:rPr>
        <w:t xml:space="preserve">Para determinar la prueba adecuada, se evaluó el supuesto de </w:t>
      </w:r>
      <w:r w:rsidRPr="006F66C3">
        <w:rPr>
          <w:rFonts w:ascii="Times New Roman" w:eastAsia="Times New Roman" w:hAnsi="Times New Roman" w:cs="Times New Roman"/>
          <w:b/>
          <w:bCs/>
          <w:color w:val="303030"/>
        </w:rPr>
        <w:t>normalidad</w:t>
      </w:r>
      <w:r w:rsidRPr="006F66C3">
        <w:rPr>
          <w:rFonts w:ascii="Times New Roman" w:eastAsia="Times New Roman" w:hAnsi="Times New Roman" w:cs="Times New Roman"/>
          <w:color w:val="303030"/>
        </w:rPr>
        <w:t xml:space="preserve"> mediante la </w:t>
      </w:r>
      <w:r w:rsidR="00A95DBF" w:rsidRPr="006F66C3">
        <w:rPr>
          <w:rFonts w:ascii="Times New Roman" w:hAnsi="Times New Roman" w:cs="Times New Roman"/>
        </w:rPr>
        <w:tab/>
      </w:r>
      <w:r w:rsidRPr="006F66C3">
        <w:rPr>
          <w:rFonts w:ascii="Times New Roman" w:eastAsia="Times New Roman" w:hAnsi="Times New Roman" w:cs="Times New Roman"/>
          <w:color w:val="303030"/>
        </w:rPr>
        <w:t xml:space="preserve">prueba de </w:t>
      </w:r>
      <w:r w:rsidRPr="006F66C3">
        <w:rPr>
          <w:rFonts w:ascii="Times New Roman" w:eastAsia="Times New Roman" w:hAnsi="Times New Roman" w:cs="Times New Roman"/>
          <w:b/>
          <w:bCs/>
          <w:color w:val="303030"/>
        </w:rPr>
        <w:t>Shapiro-Wilk</w:t>
      </w:r>
      <w:r w:rsidRPr="006F66C3">
        <w:rPr>
          <w:rFonts w:ascii="Times New Roman" w:eastAsia="Times New Roman" w:hAnsi="Times New Roman" w:cs="Times New Roman"/>
          <w:color w:val="303030"/>
        </w:rPr>
        <w:t xml:space="preserve"> para todos los grupos de datos.</w:t>
      </w:r>
    </w:p>
    <w:p w14:paraId="009ED7F8" w14:textId="7563012A" w:rsidR="00A95DBF" w:rsidRPr="006F66C3" w:rsidRDefault="298D601C" w:rsidP="440CD8AF">
      <w:pPr>
        <w:pStyle w:val="Prrafodelista"/>
        <w:numPr>
          <w:ilvl w:val="0"/>
          <w:numId w:val="8"/>
        </w:numPr>
        <w:shd w:val="clear" w:color="auto" w:fill="FFFFFF" w:themeFill="background1"/>
        <w:spacing w:after="120"/>
        <w:jc w:val="both"/>
        <w:rPr>
          <w:rFonts w:ascii="Times New Roman" w:eastAsia="Times New Roman" w:hAnsi="Times New Roman" w:cs="Times New Roman"/>
          <w:color w:val="303030"/>
        </w:rPr>
      </w:pPr>
      <w:r w:rsidRPr="006F66C3">
        <w:rPr>
          <w:rFonts w:ascii="Times New Roman" w:eastAsia="Times New Roman" w:hAnsi="Times New Roman" w:cs="Times New Roman"/>
          <w:b/>
          <w:bCs/>
          <w:color w:val="303030"/>
        </w:rPr>
        <w:t>Resultados de Normalidad:</w:t>
      </w:r>
      <w:r w:rsidRPr="006F66C3">
        <w:rPr>
          <w:rFonts w:ascii="Times New Roman" w:eastAsia="Times New Roman" w:hAnsi="Times New Roman" w:cs="Times New Roman"/>
          <w:color w:val="303030"/>
        </w:rPr>
        <w:t xml:space="preserve"> Las pruebas revelaron que </w:t>
      </w:r>
      <w:r w:rsidRPr="006F66C3">
        <w:rPr>
          <w:rFonts w:ascii="Times New Roman" w:eastAsia="Times New Roman" w:hAnsi="Times New Roman" w:cs="Times New Roman"/>
          <w:b/>
          <w:bCs/>
          <w:color w:val="303030"/>
        </w:rPr>
        <w:t>ninguno de los grupos de datos sigue una distribución normal</w:t>
      </w:r>
      <w:r w:rsidRPr="006F66C3">
        <w:rPr>
          <w:rFonts w:ascii="Times New Roman" w:eastAsia="Times New Roman" w:hAnsi="Times New Roman" w:cs="Times New Roman"/>
          <w:color w:val="303030"/>
        </w:rPr>
        <w:t>, obteniendo consistentemente valores p menores a 0.05 (</w:t>
      </w:r>
      <w:r w:rsidRPr="006F66C3">
        <w:rPr>
          <w:rFonts w:ascii="Times New Roman" w:eastAsia="Times New Roman" w:hAnsi="Times New Roman" w:cs="Times New Roman"/>
          <w:i/>
          <w:iCs/>
          <w:color w:val="303030"/>
        </w:rPr>
        <w:t>p</w:t>
      </w:r>
      <w:r w:rsidRPr="006F66C3">
        <w:rPr>
          <w:rFonts w:ascii="Times New Roman" w:eastAsia="Times New Roman" w:hAnsi="Times New Roman" w:cs="Times New Roman"/>
          <w:color w:val="303030"/>
        </w:rPr>
        <w:t>=0.000000 en la mayoría de los casos). Este comportamiento es típico en bioseñales como el EEG debido a asimetrías y colas pesadas.</w:t>
      </w:r>
    </w:p>
    <w:p w14:paraId="7F6CF099" w14:textId="2BAFDD8A" w:rsidR="00A95DBF" w:rsidRPr="006F66C3" w:rsidRDefault="298D601C" w:rsidP="440CD8AF">
      <w:pPr>
        <w:pStyle w:val="Prrafodelista"/>
        <w:numPr>
          <w:ilvl w:val="0"/>
          <w:numId w:val="8"/>
        </w:numPr>
        <w:shd w:val="clear" w:color="auto" w:fill="FFFFFF" w:themeFill="background1"/>
        <w:spacing w:after="120"/>
        <w:jc w:val="both"/>
        <w:rPr>
          <w:rFonts w:ascii="Times New Roman" w:eastAsia="Times New Roman" w:hAnsi="Times New Roman" w:cs="Times New Roman"/>
          <w:color w:val="303030"/>
        </w:rPr>
      </w:pPr>
      <w:r w:rsidRPr="006F66C3">
        <w:rPr>
          <w:rFonts w:ascii="Times New Roman" w:eastAsia="Times New Roman" w:hAnsi="Times New Roman" w:cs="Times New Roman"/>
          <w:b/>
          <w:bCs/>
          <w:color w:val="303030"/>
        </w:rPr>
        <w:t>Decisión Metodológica:</w:t>
      </w:r>
      <w:r w:rsidRPr="006F66C3">
        <w:rPr>
          <w:rFonts w:ascii="Times New Roman" w:eastAsia="Times New Roman" w:hAnsi="Times New Roman" w:cs="Times New Roman"/>
          <w:color w:val="303030"/>
        </w:rPr>
        <w:t xml:space="preserve"> Al no cumplirse el criterio de normalidad de forma generalizada, se descartaron las pruebas paramétricas (como el ANOVA de una vía). En su lugar, el análisis procedió bajo un </w:t>
      </w:r>
      <w:r w:rsidRPr="006F66C3">
        <w:rPr>
          <w:rFonts w:ascii="Times New Roman" w:eastAsia="Times New Roman" w:hAnsi="Times New Roman" w:cs="Times New Roman"/>
          <w:b/>
          <w:bCs/>
          <w:color w:val="303030"/>
        </w:rPr>
        <w:t>enfoque no paramétrico</w:t>
      </w:r>
      <w:r w:rsidRPr="006F66C3">
        <w:rPr>
          <w:rFonts w:ascii="Times New Roman" w:eastAsia="Times New Roman" w:hAnsi="Times New Roman" w:cs="Times New Roman"/>
          <w:color w:val="303030"/>
        </w:rPr>
        <w:t xml:space="preserve">, utilizando la prueba de </w:t>
      </w:r>
      <w:r w:rsidRPr="006F66C3">
        <w:rPr>
          <w:rFonts w:ascii="Times New Roman" w:eastAsia="Times New Roman" w:hAnsi="Times New Roman" w:cs="Times New Roman"/>
          <w:b/>
          <w:bCs/>
          <w:color w:val="303030"/>
        </w:rPr>
        <w:t>Kruskal-Wallis</w:t>
      </w:r>
      <w:r w:rsidRPr="006F66C3">
        <w:rPr>
          <w:rFonts w:ascii="Times New Roman" w:eastAsia="Times New Roman" w:hAnsi="Times New Roman" w:cs="Times New Roman"/>
          <w:color w:val="303030"/>
        </w:rPr>
        <w:t xml:space="preserve"> para la comparación global y la prueba de </w:t>
      </w:r>
      <w:r w:rsidRPr="006F66C3">
        <w:rPr>
          <w:rFonts w:ascii="Times New Roman" w:eastAsia="Times New Roman" w:hAnsi="Times New Roman" w:cs="Times New Roman"/>
          <w:b/>
          <w:bCs/>
          <w:color w:val="303030"/>
        </w:rPr>
        <w:t>Dunn (con corrección de Bonferroni)</w:t>
      </w:r>
      <w:r w:rsidRPr="006F66C3">
        <w:rPr>
          <w:rFonts w:ascii="Times New Roman" w:eastAsia="Times New Roman" w:hAnsi="Times New Roman" w:cs="Times New Roman"/>
          <w:color w:val="303030"/>
        </w:rPr>
        <w:t xml:space="preserve"> para el análisis post-hoc.</w:t>
      </w:r>
    </w:p>
    <w:p w14:paraId="6E81C380" w14:textId="764E4EF4" w:rsidR="00D869E8" w:rsidRPr="006F66C3" w:rsidRDefault="6642DAE7" w:rsidP="440CD8AF">
      <w:pPr>
        <w:pStyle w:val="Ttulo1"/>
        <w:spacing w:before="60" w:after="60"/>
        <w:rPr>
          <w:rFonts w:ascii="Times New Roman" w:hAnsi="Times New Roman" w:cs="Times New Roman"/>
          <w:sz w:val="22"/>
          <w:szCs w:val="22"/>
        </w:rPr>
      </w:pPr>
      <w:r w:rsidRPr="006F66C3">
        <w:rPr>
          <w:rFonts w:ascii="Times New Roman" w:hAnsi="Times New Roman" w:cs="Times New Roman"/>
          <w:sz w:val="22"/>
          <w:szCs w:val="22"/>
        </w:rPr>
        <w:t xml:space="preserve">     </w:t>
      </w:r>
      <w:r w:rsidR="0506C7D7" w:rsidRPr="006F66C3">
        <w:rPr>
          <w:rFonts w:ascii="Times New Roman" w:hAnsi="Times New Roman" w:cs="Times New Roman"/>
          <w:sz w:val="22"/>
          <w:szCs w:val="22"/>
        </w:rPr>
        <w:t>2.</w:t>
      </w:r>
      <w:r w:rsidRPr="006F66C3">
        <w:rPr>
          <w:rFonts w:ascii="Times New Roman" w:hAnsi="Times New Roman" w:cs="Times New Roman"/>
          <w:sz w:val="22"/>
          <w:szCs w:val="22"/>
        </w:rPr>
        <w:t>6. Normalización de Característica</w:t>
      </w:r>
      <w:r w:rsidR="5A736AF9" w:rsidRPr="006F66C3">
        <w:rPr>
          <w:rFonts w:ascii="Times New Roman" w:hAnsi="Times New Roman" w:cs="Times New Roman"/>
          <w:sz w:val="22"/>
          <w:szCs w:val="22"/>
        </w:rPr>
        <w:t>s</w:t>
      </w:r>
    </w:p>
    <w:p w14:paraId="46470D06" w14:textId="3E29361D"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Antes de entrenar cualquier modelo de clasificación, es indispensable normalizar las características extraídas. Esto se debe a que los índices calculados operan en escalas numéricas muy diferentes entre sí. Por ejemplo, la potencia espectral (PSD) toma valores del orden de 10⁻¹¹ V², la entropía espectral varía entre 0 y 1, y los parámetros de Hjorth son adimensionales con rangos distintos según el canal. Si se entrena un clasificador con estas características sin normalizar, el modelo asignará mayor peso implícito a las variables con valores numéricamente más grandes, no porque sean más discriminativas biológicamente, sino simplemente por su escala. Esto distorsiona el aprendizaje y reduce el desempeño del clasificador [9].</w:t>
      </w:r>
    </w:p>
    <w:p w14:paraId="4DA40C5D" w14:textId="6BD298DC" w:rsidR="00D869E8" w:rsidRPr="006F66C3" w:rsidRDefault="7DFD2452" w:rsidP="440CD8AF">
      <w:pPr>
        <w:pStyle w:val="Ttulo2"/>
        <w:spacing w:before="60" w:after="60"/>
        <w:ind w:left="708"/>
        <w:rPr>
          <w:rFonts w:ascii="Times New Roman" w:hAnsi="Times New Roman" w:cs="Times New Roman"/>
          <w:sz w:val="22"/>
          <w:szCs w:val="22"/>
        </w:rPr>
      </w:pPr>
      <w:r w:rsidRPr="006F66C3">
        <w:rPr>
          <w:rFonts w:ascii="Times New Roman" w:hAnsi="Times New Roman" w:cs="Times New Roman"/>
          <w:sz w:val="22"/>
          <w:szCs w:val="22"/>
        </w:rPr>
        <w:t>1</w:t>
      </w:r>
      <w:r w:rsidR="362682B1" w:rsidRPr="006F66C3">
        <w:rPr>
          <w:rFonts w:ascii="Times New Roman" w:hAnsi="Times New Roman" w:cs="Times New Roman"/>
          <w:sz w:val="22"/>
          <w:szCs w:val="22"/>
        </w:rPr>
        <w:t>.</w:t>
      </w:r>
      <w:r w:rsidRPr="006F66C3">
        <w:rPr>
          <w:rFonts w:ascii="Times New Roman" w:hAnsi="Times New Roman" w:cs="Times New Roman"/>
          <w:sz w:val="22"/>
          <w:szCs w:val="22"/>
        </w:rPr>
        <w:t xml:space="preserve"> Métodos de Normalización</w:t>
      </w:r>
    </w:p>
    <w:p w14:paraId="297B29AC" w14:textId="77777777" w:rsidR="00D869E8" w:rsidRPr="006F66C3" w:rsidRDefault="00000000" w:rsidP="001721E5">
      <w:pPr>
        <w:spacing w:before="200" w:after="100"/>
        <w:ind w:left="708"/>
        <w:rPr>
          <w:rFonts w:ascii="Times New Roman" w:hAnsi="Times New Roman" w:cs="Times New Roman"/>
        </w:rPr>
      </w:pPr>
      <w:r w:rsidRPr="006F66C3">
        <w:rPr>
          <w:rFonts w:ascii="Times New Roman" w:hAnsi="Times New Roman" w:cs="Times New Roman"/>
          <w:b/>
          <w:bCs/>
        </w:rPr>
        <w:t>a) Estandarización Z-score (StandardScaler)</w:t>
      </w:r>
    </w:p>
    <w:p w14:paraId="47868D98" w14:textId="02BE000F"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Es el método más utilizado en clasificación de señales EEG. Transforma cada característica para que tenga media cero y desviación estándar uno, aplicando la fórmula:</w:t>
      </w:r>
    </w:p>
    <w:p w14:paraId="73F1B41E" w14:textId="6170947E"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i/>
          <w:iCs/>
        </w:rPr>
        <w:t>x_norm = (x - μ) / σ</w:t>
      </w:r>
    </w:p>
    <w:p w14:paraId="4D388D7D" w14:textId="032D903A"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donde μ es la media y σ la desviación estándar de cada característica calculadas exclusivamente sobre el conjunto de entrenamiento. Este método es el más adecuado cuando las características no siguen una distribución uniforme conocida y es el recomendado para SVM y redes neuronales, ya que estos modelos son especialmente sensibles a la escala de las variables de entrada [9]. Se implementa con sklearn.preprocessing.StandardScaler.</w:t>
      </w:r>
    </w:p>
    <w:p w14:paraId="0D98D49F" w14:textId="77777777" w:rsidR="00D869E8" w:rsidRPr="006F66C3" w:rsidRDefault="00000000" w:rsidP="001721E5">
      <w:pPr>
        <w:spacing w:before="200" w:after="100"/>
        <w:ind w:left="708"/>
        <w:rPr>
          <w:rFonts w:ascii="Times New Roman" w:hAnsi="Times New Roman" w:cs="Times New Roman"/>
        </w:rPr>
      </w:pPr>
      <w:r w:rsidRPr="006F66C3">
        <w:rPr>
          <w:rFonts w:ascii="Times New Roman" w:hAnsi="Times New Roman" w:cs="Times New Roman"/>
          <w:b/>
          <w:bCs/>
        </w:rPr>
        <w:t>b) Normalización Min-Max (MinMaxScaler)</w:t>
      </w:r>
    </w:p>
    <w:p w14:paraId="1234E5D5" w14:textId="4890887B"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Escala cada característica al rango [0, 1] mediante:</w:t>
      </w:r>
    </w:p>
    <w:p w14:paraId="5077F350" w14:textId="01518A04" w:rsidR="00D869E8" w:rsidRPr="006F66C3" w:rsidRDefault="7DFD2452" w:rsidP="440CD8AF">
      <w:pPr>
        <w:spacing w:before="100" w:after="100"/>
        <w:ind w:left="708"/>
        <w:jc w:val="both"/>
        <w:rPr>
          <w:rFonts w:ascii="Times New Roman" w:hAnsi="Times New Roman" w:cs="Times New Roman"/>
          <w:lang w:val="en-NZ"/>
        </w:rPr>
      </w:pPr>
      <w:r w:rsidRPr="006F66C3">
        <w:rPr>
          <w:rFonts w:ascii="Times New Roman" w:hAnsi="Times New Roman" w:cs="Times New Roman"/>
          <w:i/>
          <w:iCs/>
          <w:lang w:val="en-NZ"/>
        </w:rPr>
        <w:t>x_norm = (x - x_min) / (x_max - x_min)</w:t>
      </w:r>
    </w:p>
    <w:p w14:paraId="2C76F9A0" w14:textId="5A66D002"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lastRenderedPageBreak/>
        <w:t>Es útil cuando se requiere que todas las variables estén en el mismo rango acotado, como en capas de activación sigmoid o para visualización comparativa. Sin embargo, es más sensible a valores atípicos (outliers) que el Z-score, lo cual puede ser problemático dado que las señales EEG presentan artefactos residuales. Se implementa con sklearn.preprocessing.MinMaxScaler.</w:t>
      </w:r>
    </w:p>
    <w:p w14:paraId="6B53431E" w14:textId="03A8190A" w:rsidR="00D869E8" w:rsidRPr="006F66C3" w:rsidRDefault="00000000" w:rsidP="001721E5">
      <w:pPr>
        <w:pStyle w:val="Ttulo2"/>
        <w:ind w:left="708"/>
        <w:rPr>
          <w:rFonts w:ascii="Times New Roman" w:hAnsi="Times New Roman" w:cs="Times New Roman"/>
          <w:sz w:val="22"/>
          <w:szCs w:val="22"/>
        </w:rPr>
      </w:pPr>
      <w:r w:rsidRPr="006F66C3">
        <w:rPr>
          <w:rFonts w:ascii="Times New Roman" w:hAnsi="Times New Roman" w:cs="Times New Roman"/>
          <w:sz w:val="22"/>
          <w:szCs w:val="22"/>
        </w:rPr>
        <w:t>2</w:t>
      </w:r>
      <w:r w:rsidR="00026462" w:rsidRPr="006F66C3">
        <w:rPr>
          <w:rFonts w:ascii="Times New Roman" w:hAnsi="Times New Roman" w:cs="Times New Roman"/>
          <w:sz w:val="22"/>
          <w:szCs w:val="22"/>
        </w:rPr>
        <w:t>.</w:t>
      </w:r>
      <w:r w:rsidRPr="006F66C3">
        <w:rPr>
          <w:rFonts w:ascii="Times New Roman" w:hAnsi="Times New Roman" w:cs="Times New Roman"/>
          <w:sz w:val="22"/>
          <w:szCs w:val="22"/>
        </w:rPr>
        <w:t xml:space="preserve"> Codificación de Etiquetas (Label Encoding)</w:t>
      </w:r>
    </w:p>
    <w:p w14:paraId="7442C77D" w14:textId="77777777" w:rsidR="00D869E8" w:rsidRPr="006F66C3" w:rsidRDefault="00000000" w:rsidP="001721E5">
      <w:pPr>
        <w:spacing w:before="100" w:after="100"/>
        <w:ind w:left="708"/>
        <w:jc w:val="both"/>
        <w:rPr>
          <w:rFonts w:ascii="Times New Roman" w:hAnsi="Times New Roman" w:cs="Times New Roman"/>
        </w:rPr>
      </w:pPr>
      <w:r w:rsidRPr="006F66C3">
        <w:rPr>
          <w:rFonts w:ascii="Times New Roman" w:hAnsi="Times New Roman" w:cs="Times New Roman"/>
        </w:rPr>
        <w:t>Los modelos de clasificación no pueden procesar directamente etiquetas de texto como Reposo, Imag_Derecha o Mov_Izquierda. Es necesario convertirlas a valores numéricos enteros mediante un proceso denominado Label Encoding, que asigna un número único a cada clase. Para este proyecto la codificación propuesta es:</w:t>
      </w:r>
    </w:p>
    <w:p w14:paraId="40EBEE56" w14:textId="77777777" w:rsidR="00D869E8" w:rsidRPr="006F66C3" w:rsidRDefault="00D869E8" w:rsidP="001721E5">
      <w:pPr>
        <w:spacing w:before="60" w:after="60"/>
        <w:ind w:left="708"/>
        <w:rPr>
          <w:rFonts w:ascii="Times New Roman" w:hAnsi="Times New Roman" w:cs="Times New Roman"/>
        </w:rPr>
      </w:pPr>
    </w:p>
    <w:p w14:paraId="362330AF"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0 → Reposo (T0)</w:t>
      </w:r>
    </w:p>
    <w:p w14:paraId="7F0F8270"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1 → Imaginación mano izquierda (T1 - Tarea 2)</w:t>
      </w:r>
    </w:p>
    <w:p w14:paraId="110BECDD"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2 → Imaginación mano derecha (T2 - Tarea 2)</w:t>
      </w:r>
    </w:p>
    <w:p w14:paraId="118A9C9A"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3 → Movimiento real mano izquierda (T1 - Tarea 1)</w:t>
      </w:r>
    </w:p>
    <w:p w14:paraId="0DA669E9" w14:textId="77777777" w:rsidR="00D869E8" w:rsidRPr="006F66C3" w:rsidRDefault="00000000" w:rsidP="001721E5">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4 → Movimiento real mano derecha (T2 - Tarea 1)</w:t>
      </w:r>
    </w:p>
    <w:p w14:paraId="4439B855" w14:textId="77777777" w:rsidR="00D869E8" w:rsidRPr="006F66C3" w:rsidRDefault="00D869E8" w:rsidP="001721E5">
      <w:pPr>
        <w:spacing w:before="60" w:after="60"/>
        <w:ind w:left="708"/>
        <w:rPr>
          <w:rFonts w:ascii="Times New Roman" w:hAnsi="Times New Roman" w:cs="Times New Roman"/>
        </w:rPr>
      </w:pPr>
    </w:p>
    <w:p w14:paraId="33C212F6" w14:textId="21F7AA14"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Esta codificación se implementa con sklearn.preprocessing.LabelEncoder o simplemente mapeando el DataFrame con un diccionario de Python. Es importante distinguir este proceso de la normalización: el Label Encoding se aplica sobre la columna de etiquetas (variable objetivo y), mientras que la normalización se aplica sobre las columnas de características (variables de entrada X). Una confusión frecuente es aplicar StandardScaler también sobre las etiquetas, lo cual es un error ya que los números asignados a las clases no tienen relación de magnitud entre sí.</w:t>
      </w:r>
    </w:p>
    <w:p w14:paraId="375E2615" w14:textId="62D554EB" w:rsidR="00D869E8" w:rsidRPr="006F66C3" w:rsidRDefault="00000000" w:rsidP="001721E5">
      <w:pPr>
        <w:pStyle w:val="Ttulo2"/>
        <w:ind w:left="708"/>
        <w:rPr>
          <w:rFonts w:ascii="Times New Roman" w:hAnsi="Times New Roman" w:cs="Times New Roman"/>
          <w:sz w:val="22"/>
          <w:szCs w:val="22"/>
        </w:rPr>
      </w:pPr>
      <w:r w:rsidRPr="006F66C3">
        <w:rPr>
          <w:rFonts w:ascii="Times New Roman" w:hAnsi="Times New Roman" w:cs="Times New Roman"/>
          <w:sz w:val="22"/>
          <w:szCs w:val="22"/>
        </w:rPr>
        <w:t>3</w:t>
      </w:r>
      <w:r w:rsidR="00026462" w:rsidRPr="006F66C3">
        <w:rPr>
          <w:rFonts w:ascii="Times New Roman" w:hAnsi="Times New Roman" w:cs="Times New Roman"/>
          <w:sz w:val="22"/>
          <w:szCs w:val="22"/>
        </w:rPr>
        <w:t>.</w:t>
      </w:r>
      <w:r w:rsidRPr="006F66C3">
        <w:rPr>
          <w:rFonts w:ascii="Times New Roman" w:hAnsi="Times New Roman" w:cs="Times New Roman"/>
          <w:sz w:val="22"/>
          <w:szCs w:val="22"/>
        </w:rPr>
        <w:t xml:space="preserve"> Consideración Crítica: Evitar Data Leakage</w:t>
      </w:r>
    </w:p>
    <w:p w14:paraId="24F32412" w14:textId="1B4ADD18"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Es fundamental que los parámetros de normalización (media, desviación estándar, mínimo y máximo) se calculen ÚNICAMENTE sobre los datos de entrenamiento de cada fold en la validación cruzada k-fold, y luego se apliquen sobre los datos de validación y prueba. Calcular estos parámetros sobre el conjunto completo antes de dividir los datos constituye un error metodológico grave llamado data leakage, que produce estimaciones de desempeño artificialmente optimistas y no representativas del rendimiento real del clasificador sobre datos nuevos [9]. En la implementación con scikit-learn, esto se garantiza utilizando Pipeline, que encadena el escalador y el clasificador de forma que la normalización se recalcula en cada fold automáticamente.</w:t>
      </w:r>
    </w:p>
    <w:p w14:paraId="1EBB803C" w14:textId="2D27B5BB" w:rsidR="00D869E8" w:rsidRPr="006F66C3" w:rsidRDefault="001721E5" w:rsidP="001721E5">
      <w:pPr>
        <w:pStyle w:val="Ttulo2"/>
        <w:ind w:left="708"/>
        <w:rPr>
          <w:rFonts w:ascii="Times New Roman" w:hAnsi="Times New Roman" w:cs="Times New Roman"/>
          <w:sz w:val="22"/>
          <w:szCs w:val="22"/>
        </w:rPr>
      </w:pPr>
      <w:r w:rsidRPr="006F66C3">
        <w:rPr>
          <w:rFonts w:ascii="Times New Roman" w:hAnsi="Times New Roman" w:cs="Times New Roman"/>
          <w:sz w:val="22"/>
          <w:szCs w:val="22"/>
        </w:rPr>
        <w:t>4</w:t>
      </w:r>
      <w:r w:rsidR="00026462" w:rsidRPr="006F66C3">
        <w:rPr>
          <w:rFonts w:ascii="Times New Roman" w:hAnsi="Times New Roman" w:cs="Times New Roman"/>
          <w:sz w:val="22"/>
          <w:szCs w:val="22"/>
        </w:rPr>
        <w:t>.</w:t>
      </w:r>
      <w:r w:rsidRPr="006F66C3">
        <w:rPr>
          <w:rFonts w:ascii="Times New Roman" w:hAnsi="Times New Roman" w:cs="Times New Roman"/>
          <w:sz w:val="22"/>
          <w:szCs w:val="22"/>
        </w:rPr>
        <w:t xml:space="preserve"> Aplicación por Índice</w:t>
      </w:r>
    </w:p>
    <w:p w14:paraId="3857D108" w14:textId="77777777" w:rsidR="00A95DBF" w:rsidRPr="006F66C3" w:rsidRDefault="00000000" w:rsidP="00A95DBF">
      <w:pPr>
        <w:spacing w:before="100" w:after="100"/>
        <w:ind w:left="708"/>
        <w:jc w:val="both"/>
        <w:rPr>
          <w:rFonts w:ascii="Times New Roman" w:hAnsi="Times New Roman" w:cs="Times New Roman"/>
        </w:rPr>
      </w:pPr>
      <w:r w:rsidRPr="006F66C3">
        <w:rPr>
          <w:rFonts w:ascii="Times New Roman" w:hAnsi="Times New Roman" w:cs="Times New Roman"/>
        </w:rPr>
        <w:t>En este proyecto se aplicará StandardScaler como método principal de normalización, dado que los modelos implementados (SVM, redes neuronales MLP, CNN, LSTM) son sensibles a la escala. XGBoost es el único clasificador que, por su naturaleza basada en árboles de decisión, no requiere estrictamente normalización, aunque normalizarlos no afecta negativamente su desempeño. La normalización se aplicará sobre el DataFrame completo de características justo antes del paso de clasificación, dentro del esquema de validación cruzada k-fold.</w:t>
      </w:r>
    </w:p>
    <w:p w14:paraId="3A33BE82" w14:textId="35DE4694" w:rsidR="00D869E8" w:rsidRPr="006F66C3" w:rsidRDefault="00A95DBF" w:rsidP="00A95DBF">
      <w:pPr>
        <w:pStyle w:val="Ttulo1"/>
        <w:rPr>
          <w:rFonts w:ascii="Times New Roman" w:hAnsi="Times New Roman" w:cs="Times New Roman"/>
          <w:sz w:val="22"/>
          <w:szCs w:val="22"/>
        </w:rPr>
      </w:pPr>
      <w:r w:rsidRPr="006F66C3">
        <w:rPr>
          <w:rFonts w:ascii="Times New Roman" w:hAnsi="Times New Roman" w:cs="Times New Roman"/>
          <w:sz w:val="22"/>
          <w:szCs w:val="22"/>
        </w:rPr>
        <w:t xml:space="preserve">    </w:t>
      </w:r>
      <w:r w:rsidR="001721E5" w:rsidRPr="006F66C3">
        <w:rPr>
          <w:rFonts w:ascii="Times New Roman" w:hAnsi="Times New Roman" w:cs="Times New Roman"/>
          <w:sz w:val="22"/>
          <w:szCs w:val="22"/>
        </w:rPr>
        <w:t>2.</w:t>
      </w:r>
      <w:r w:rsidRPr="006F66C3">
        <w:rPr>
          <w:rFonts w:ascii="Times New Roman" w:hAnsi="Times New Roman" w:cs="Times New Roman"/>
          <w:sz w:val="22"/>
          <w:szCs w:val="22"/>
        </w:rPr>
        <w:t>7. Estrategia de Clasificación</w:t>
      </w:r>
    </w:p>
    <w:p w14:paraId="6A668BF1" w14:textId="362431B9" w:rsidR="00D869E8" w:rsidRPr="006F66C3" w:rsidRDefault="7DFD2452" w:rsidP="440CD8AF">
      <w:pPr>
        <w:pStyle w:val="Ttulo2"/>
        <w:ind w:firstLine="708"/>
        <w:rPr>
          <w:rFonts w:ascii="Times New Roman" w:hAnsi="Times New Roman" w:cs="Times New Roman"/>
          <w:sz w:val="22"/>
          <w:szCs w:val="22"/>
        </w:rPr>
      </w:pPr>
      <w:r w:rsidRPr="006F66C3">
        <w:rPr>
          <w:rFonts w:ascii="Times New Roman" w:hAnsi="Times New Roman" w:cs="Times New Roman"/>
          <w:sz w:val="22"/>
          <w:szCs w:val="22"/>
        </w:rPr>
        <w:t>1</w:t>
      </w:r>
      <w:r w:rsidR="362682B1" w:rsidRPr="006F66C3">
        <w:rPr>
          <w:rFonts w:ascii="Times New Roman" w:hAnsi="Times New Roman" w:cs="Times New Roman"/>
          <w:sz w:val="22"/>
          <w:szCs w:val="22"/>
        </w:rPr>
        <w:t>.</w:t>
      </w:r>
      <w:r w:rsidRPr="006F66C3">
        <w:rPr>
          <w:rFonts w:ascii="Times New Roman" w:hAnsi="Times New Roman" w:cs="Times New Roman"/>
          <w:sz w:val="22"/>
          <w:szCs w:val="22"/>
        </w:rPr>
        <w:t xml:space="preserve"> Selección de Características</w:t>
      </w:r>
    </w:p>
    <w:p w14:paraId="36105C39" w14:textId="755797E4"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El enunciado del proyecto establece explícitamente que la clasificación debe realizarse con los índices que muestren mayor diferencia entre condiciones. Por tanto, no se usarán todas las características extraídas, sino únicamente aquellas que superen los siguientes criterios de selección, aplicados sobre los resultados del análisis estadístico de la Sección 5:</w:t>
      </w:r>
    </w:p>
    <w:p w14:paraId="2CAECC0D"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lastRenderedPageBreak/>
        <w:t>Criterio 1: Significancia estadística</w:t>
      </w:r>
    </w:p>
    <w:p w14:paraId="7700D55A" w14:textId="66483330"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Se conservarán únicamente las características cuya prueba de Kruskal-Wallis (o ANOVA, según normalidad) arroje un p-valor menor a 0.05 entre las cinco condiciones experimentales. Las características con p ≥ 0.05 se descartan por no aportar poder discriminativo estadísticamente verificable.</w:t>
      </w:r>
    </w:p>
    <w:p w14:paraId="7605E22A"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Criterio 2: Tamaño del efecto</w:t>
      </w:r>
    </w:p>
    <w:p w14:paraId="6F8A284D" w14:textId="24AA4926"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 xml:space="preserve">Entre las características que superen el Criterio 1, se priorizarán aquellas con mayor tamaño del efecto. Para Kruskal-Wallis se usará el coeficiente eta cuadrado (η²), y para ANOVA el eta cuadrado parcial (η²p). Se considera un efecto grande cuando η² &gt; 0.14. Esto garantiza que la diferencia no solo sea estadísticamente significativa sino también </w:t>
      </w:r>
      <w:r w:rsidR="001C6024" w:rsidRPr="006F66C3">
        <w:rPr>
          <w:rFonts w:ascii="Times New Roman" w:hAnsi="Times New Roman" w:cs="Times New Roman"/>
        </w:rPr>
        <w:t>clínica o fisiológicamente</w:t>
      </w:r>
      <w:r w:rsidRPr="006F66C3">
        <w:rPr>
          <w:rFonts w:ascii="Times New Roman" w:hAnsi="Times New Roman" w:cs="Times New Roman"/>
        </w:rPr>
        <w:t xml:space="preserve"> relevante.</w:t>
      </w:r>
    </w:p>
    <w:p w14:paraId="2238FC86"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Criterio 3: Selección univariada con ANOVA F-score</w:t>
      </w:r>
    </w:p>
    <w:p w14:paraId="4A2A408C" w14:textId="035D6446"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Como paso complementario, se aplicará SelectKBest con f_classif de scikit-learn para rankear todas las características según su F-score univariado. Se seleccionarán las k características con mayor puntuación, donde k se determinará comparando el desempeño del clasificador para k = 5, 10, 15 y el total de características, eligiendo el k que maximice el F1-score en validación cruzada. Esto se implementa con sklearn.feature_selection.SelectKBest.</w:t>
      </w:r>
    </w:p>
    <w:p w14:paraId="26677EF2" w14:textId="5C08AA4C"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El resultado de este proceso será una lista ordenada de características seleccionadas, que se documentará explícitamente indicando para cada una el índice, el canal, el p-valor, el tamaño del efecto y el F-score, justificando así de forma transparente por qué entraron al clasificador y por qué se descartaron las demás.</w:t>
      </w:r>
    </w:p>
    <w:p w14:paraId="6B7DCF38" w14:textId="57BB16D2" w:rsidR="00D869E8" w:rsidRPr="006F66C3" w:rsidRDefault="7DFD2452" w:rsidP="440CD8AF">
      <w:pPr>
        <w:pStyle w:val="Ttulo2"/>
        <w:ind w:left="708"/>
        <w:rPr>
          <w:rFonts w:ascii="Times New Roman" w:hAnsi="Times New Roman" w:cs="Times New Roman"/>
          <w:sz w:val="22"/>
          <w:szCs w:val="22"/>
        </w:rPr>
      </w:pPr>
      <w:r w:rsidRPr="006F66C3">
        <w:rPr>
          <w:rFonts w:ascii="Times New Roman" w:hAnsi="Times New Roman" w:cs="Times New Roman"/>
          <w:sz w:val="22"/>
          <w:szCs w:val="22"/>
        </w:rPr>
        <w:t>2</w:t>
      </w:r>
      <w:r w:rsidR="362682B1" w:rsidRPr="006F66C3">
        <w:rPr>
          <w:rFonts w:ascii="Times New Roman" w:hAnsi="Times New Roman" w:cs="Times New Roman"/>
          <w:sz w:val="22"/>
          <w:szCs w:val="22"/>
        </w:rPr>
        <w:t>.</w:t>
      </w:r>
      <w:r w:rsidRPr="006F66C3">
        <w:rPr>
          <w:rFonts w:ascii="Times New Roman" w:hAnsi="Times New Roman" w:cs="Times New Roman"/>
          <w:sz w:val="22"/>
          <w:szCs w:val="22"/>
        </w:rPr>
        <w:t xml:space="preserve"> Estrategia de Entrenamiento: K-Fold Cross-Validation</w:t>
      </w:r>
    </w:p>
    <w:p w14:paraId="5773865E" w14:textId="3D9A73B0"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Para garantizar una evaluación robusta del rendimiento, se implementará la validación cruzada k-fold con k = 5 o k = 10. En cada iteración, k-1 folds se usarán para entrenamiento y 1 fold para validación. Las métricas reportadas serán la media y desviación estándar de la exactitud (accuracy), F1-score, sensibilidad y especificidad a través de los folds. Se considerará también la validación Leave-One-Subject-Out (LOSO) para evaluar la generalización entre sujetos.</w:t>
      </w:r>
    </w:p>
    <w:p w14:paraId="05F69ED1" w14:textId="3F674DA8" w:rsidR="00D869E8" w:rsidRPr="006F66C3" w:rsidRDefault="7DFD2452" w:rsidP="440CD8AF">
      <w:pPr>
        <w:pStyle w:val="Ttulo2"/>
        <w:ind w:left="708"/>
        <w:rPr>
          <w:rFonts w:ascii="Times New Roman" w:hAnsi="Times New Roman" w:cs="Times New Roman"/>
          <w:sz w:val="22"/>
          <w:szCs w:val="22"/>
        </w:rPr>
      </w:pPr>
      <w:r w:rsidRPr="006F66C3">
        <w:rPr>
          <w:rFonts w:ascii="Times New Roman" w:hAnsi="Times New Roman" w:cs="Times New Roman"/>
          <w:sz w:val="22"/>
          <w:szCs w:val="22"/>
        </w:rPr>
        <w:t>3</w:t>
      </w:r>
      <w:r w:rsidR="362682B1" w:rsidRPr="006F66C3">
        <w:rPr>
          <w:rFonts w:ascii="Times New Roman" w:hAnsi="Times New Roman" w:cs="Times New Roman"/>
          <w:sz w:val="22"/>
          <w:szCs w:val="22"/>
        </w:rPr>
        <w:t>.</w:t>
      </w:r>
      <w:r w:rsidRPr="006F66C3">
        <w:rPr>
          <w:rFonts w:ascii="Times New Roman" w:hAnsi="Times New Roman" w:cs="Times New Roman"/>
          <w:sz w:val="22"/>
          <w:szCs w:val="22"/>
        </w:rPr>
        <w:t xml:space="preserve"> Arquitecturas de Clasificación</w:t>
      </w:r>
    </w:p>
    <w:p w14:paraId="144181E5" w14:textId="77777777" w:rsidR="00E74A07" w:rsidRPr="006F66C3" w:rsidRDefault="7DFD2452" w:rsidP="00E74A07">
      <w:pPr>
        <w:spacing w:before="100" w:after="100"/>
        <w:ind w:left="708"/>
        <w:jc w:val="both"/>
        <w:rPr>
          <w:rFonts w:ascii="Times New Roman" w:hAnsi="Times New Roman" w:cs="Times New Roman"/>
        </w:rPr>
      </w:pPr>
      <w:r w:rsidRPr="006F66C3">
        <w:rPr>
          <w:rFonts w:ascii="Times New Roman" w:hAnsi="Times New Roman" w:cs="Times New Roman"/>
        </w:rPr>
        <w:t>Se implementarán y compararán al menos cinco clasificadores:</w:t>
      </w:r>
    </w:p>
    <w:p w14:paraId="07BE38B5" w14:textId="39DC937F" w:rsidR="00E74A07" w:rsidRPr="006F66C3" w:rsidRDefault="7DFD2452" w:rsidP="00E74A07">
      <w:pPr>
        <w:pStyle w:val="Prrafodelista"/>
        <w:numPr>
          <w:ilvl w:val="0"/>
          <w:numId w:val="28"/>
        </w:numPr>
        <w:spacing w:before="100" w:after="100"/>
        <w:jc w:val="both"/>
        <w:rPr>
          <w:rFonts w:ascii="Times New Roman" w:hAnsi="Times New Roman" w:cs="Times New Roman"/>
        </w:rPr>
      </w:pPr>
      <w:r w:rsidRPr="006F66C3">
        <w:rPr>
          <w:rFonts w:ascii="Times New Roman" w:hAnsi="Times New Roman" w:cs="Times New Roman"/>
        </w:rPr>
        <w:t>Perceptrón Multicapa (MLP): red neuronal completamente conectada con capas ocultas de activación ReLU y capa de salida softmax para clasificación multiclase. Implementación con sklearn.neural_network.MLPClassifier o TensorFlow/Keras.</w:t>
      </w:r>
    </w:p>
    <w:p w14:paraId="6F4889E3" w14:textId="77777777" w:rsidR="00E74A07" w:rsidRPr="006F66C3" w:rsidRDefault="7DFD2452" w:rsidP="00E74A07">
      <w:pPr>
        <w:pStyle w:val="Prrafodelista"/>
        <w:numPr>
          <w:ilvl w:val="0"/>
          <w:numId w:val="28"/>
        </w:numPr>
        <w:spacing w:before="100" w:after="100"/>
        <w:jc w:val="both"/>
        <w:rPr>
          <w:rFonts w:ascii="Times New Roman" w:hAnsi="Times New Roman" w:cs="Times New Roman"/>
        </w:rPr>
      </w:pPr>
      <w:r w:rsidRPr="006F66C3">
        <w:rPr>
          <w:rFonts w:ascii="Times New Roman" w:hAnsi="Times New Roman" w:cs="Times New Roman"/>
        </w:rPr>
        <w:t>Red Neuronal Convolucional 1D (CNN): extracción automática de características temporales mediante capas convolucionales aplicadas sobre los epochs de EEG. Arquitectura: Conv1D → BatchNorm → MaxPooling → Dense → Softmax. Implementación con TensorFlow/Keras.</w:t>
      </w:r>
    </w:p>
    <w:p w14:paraId="5AE882FD" w14:textId="77777777" w:rsidR="00E74A07" w:rsidRPr="006F66C3" w:rsidRDefault="7DFD2452" w:rsidP="00E74A07">
      <w:pPr>
        <w:pStyle w:val="Prrafodelista"/>
        <w:numPr>
          <w:ilvl w:val="0"/>
          <w:numId w:val="28"/>
        </w:numPr>
        <w:spacing w:before="100" w:after="100"/>
        <w:jc w:val="both"/>
        <w:rPr>
          <w:rFonts w:ascii="Times New Roman" w:hAnsi="Times New Roman" w:cs="Times New Roman"/>
        </w:rPr>
      </w:pPr>
      <w:r w:rsidRPr="006F66C3">
        <w:rPr>
          <w:rFonts w:ascii="Times New Roman" w:hAnsi="Times New Roman" w:cs="Times New Roman"/>
        </w:rPr>
        <w:t>Red Neuronal Recurrente (LSTM): captura de dependencias temporales en la señal EEG mediante celdas de memoria a largo plazo. Implementación con TensorFlow/Keras.</w:t>
      </w:r>
    </w:p>
    <w:p w14:paraId="6CC568CC" w14:textId="77777777" w:rsidR="00E74A07" w:rsidRPr="006F66C3" w:rsidRDefault="7DFD2452" w:rsidP="00E74A07">
      <w:pPr>
        <w:pStyle w:val="Prrafodelista"/>
        <w:numPr>
          <w:ilvl w:val="0"/>
          <w:numId w:val="28"/>
        </w:numPr>
        <w:spacing w:before="100" w:after="100"/>
        <w:jc w:val="both"/>
        <w:rPr>
          <w:rFonts w:ascii="Times New Roman" w:hAnsi="Times New Roman" w:cs="Times New Roman"/>
        </w:rPr>
      </w:pPr>
      <w:r w:rsidRPr="006F66C3">
        <w:rPr>
          <w:rFonts w:ascii="Times New Roman" w:hAnsi="Times New Roman" w:cs="Times New Roman"/>
        </w:rPr>
        <w:t>Máquina de Soporte Vectorial (SVM): clasificador con kernel RBF (Radial Basis Function) que maximiza el margen de separación entre clases en el espacio de características. Implementación con sklearn.svm.SVC. Se optimizarán los hiperparámetros C y γ mediante búsqueda en rejilla (GridSearchCV).</w:t>
      </w:r>
    </w:p>
    <w:p w14:paraId="2F1B8430" w14:textId="10141063" w:rsidR="00D869E8" w:rsidRPr="006F66C3" w:rsidRDefault="7DFD2452" w:rsidP="00E74A07">
      <w:pPr>
        <w:pStyle w:val="Prrafodelista"/>
        <w:numPr>
          <w:ilvl w:val="0"/>
          <w:numId w:val="28"/>
        </w:numPr>
        <w:spacing w:before="100" w:after="100"/>
        <w:jc w:val="both"/>
        <w:rPr>
          <w:rFonts w:ascii="Times New Roman" w:hAnsi="Times New Roman" w:cs="Times New Roman"/>
        </w:rPr>
      </w:pPr>
      <w:r w:rsidRPr="006F66C3">
        <w:rPr>
          <w:rFonts w:ascii="Times New Roman" w:hAnsi="Times New Roman" w:cs="Times New Roman"/>
        </w:rPr>
        <w:t>Extreme Gradient Boosting (XGBoost): método de ensamble basado en árboles de decisión con gradiente potenciado, con regularización L1/L2 para evitar sobreajuste. Implementación con la librería xgboost</w:t>
      </w:r>
    </w:p>
    <w:p w14:paraId="4DAAE234" w14:textId="791AF7ED" w:rsidR="00D869E8" w:rsidRPr="006F66C3" w:rsidRDefault="7DFD2452" w:rsidP="440CD8AF">
      <w:pPr>
        <w:pStyle w:val="Ttulo2"/>
        <w:ind w:left="708"/>
        <w:rPr>
          <w:rFonts w:ascii="Times New Roman" w:hAnsi="Times New Roman" w:cs="Times New Roman"/>
          <w:sz w:val="22"/>
          <w:szCs w:val="22"/>
        </w:rPr>
      </w:pPr>
      <w:r w:rsidRPr="006F66C3">
        <w:rPr>
          <w:rFonts w:ascii="Times New Roman" w:hAnsi="Times New Roman" w:cs="Times New Roman"/>
          <w:sz w:val="22"/>
          <w:szCs w:val="22"/>
        </w:rPr>
        <w:t>4</w:t>
      </w:r>
      <w:r w:rsidR="362682B1" w:rsidRPr="006F66C3">
        <w:rPr>
          <w:rFonts w:ascii="Times New Roman" w:hAnsi="Times New Roman" w:cs="Times New Roman"/>
          <w:sz w:val="22"/>
          <w:szCs w:val="22"/>
        </w:rPr>
        <w:t>.</w:t>
      </w:r>
      <w:r w:rsidRPr="006F66C3">
        <w:rPr>
          <w:rFonts w:ascii="Times New Roman" w:hAnsi="Times New Roman" w:cs="Times New Roman"/>
          <w:sz w:val="22"/>
          <w:szCs w:val="22"/>
        </w:rPr>
        <w:t xml:space="preserve"> Evaluación del Desempeño</w:t>
      </w:r>
    </w:p>
    <w:p w14:paraId="45CEE90B" w14:textId="7A483780"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lastRenderedPageBreak/>
        <w:t>Los clasificadores se compararán mediante las siguientes métricas y herramientas:</w:t>
      </w:r>
    </w:p>
    <w:p w14:paraId="2DCF2151"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Métricas cuantitativas</w:t>
      </w:r>
    </w:p>
    <w:p w14:paraId="7E3DDD7D" w14:textId="77777777" w:rsidR="00D869E8" w:rsidRPr="006F66C3" w:rsidRDefault="7DFD2452" w:rsidP="440CD8AF">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Accuracy (exactitud global): proporción de muestras clasificadas correctamente sobre el total. Útil como métrica general pero puede ser engañosa si las clases están desbalanceadas.</w:t>
      </w:r>
    </w:p>
    <w:p w14:paraId="2667060A" w14:textId="77777777" w:rsidR="00D869E8" w:rsidRPr="006F66C3" w:rsidRDefault="7DFD2452" w:rsidP="440CD8AF">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Precision por clase: de todas las muestras que el modelo predijo como clase X, cuántas realmente eran clase X. Relevante para evitar falsas alarmas en aplicaciones BCI.</w:t>
      </w:r>
    </w:p>
    <w:p w14:paraId="595F6A66" w14:textId="77777777" w:rsidR="00D869E8" w:rsidRPr="006F66C3" w:rsidRDefault="7DFD2452" w:rsidP="440CD8AF">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Recall (sensibilidad) por clase: de todas las muestras que realmente son clase X, cuántas identificó correctamente el modelo. Crítico en BCI porque un recall bajo en una clase significa que el sistema falla en detectar esa intención de movimiento.</w:t>
      </w:r>
    </w:p>
    <w:p w14:paraId="5668C24D" w14:textId="16F3D6F4" w:rsidR="00D869E8" w:rsidRPr="006F66C3" w:rsidRDefault="7DFD2452" w:rsidP="440CD8AF">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F1-score por clase: media armónica entre precision y recall. Se reportará como promedio macro (igual peso a todas las clases) y ponderado (peso proporcional al número de muestras por clase).</w:t>
      </w:r>
    </w:p>
    <w:p w14:paraId="0BF2DA4B"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Matrices de confusión</w:t>
      </w:r>
    </w:p>
    <w:p w14:paraId="7EAD2C4F" w14:textId="77777777"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Se generará una matriz de confusión normalizada para cada clasificador, donde cada celda muestra la proporción de muestras de la clase real (fila) que fueron predichas como cada clase (columna). A partir de estas matrices se discutirán los siguientes patrones esperados fisiológicamente:</w:t>
      </w:r>
    </w:p>
    <w:p w14:paraId="5489D453" w14:textId="77777777" w:rsidR="00D869E8" w:rsidRPr="006F66C3" w:rsidRDefault="7DFD2452" w:rsidP="440CD8AF">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Confusión entre Imaginación mano derecha y Movimiento real mano derecha: ambas condiciones activan la misma región cortical (C3 contralateral) y generan patrones ERD similares, por lo que se espera que sean el par de clases más difícil de separar.</w:t>
      </w:r>
    </w:p>
    <w:p w14:paraId="46A35748" w14:textId="77777777" w:rsidR="00D869E8" w:rsidRPr="006F66C3" w:rsidRDefault="7DFD2452" w:rsidP="440CD8AF">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Confusión entre Imaginación mano izquierda y Movimiento real mano izquierda: por la misma razón anterior pero en el hemisferio derecho (C4).</w:t>
      </w:r>
    </w:p>
    <w:p w14:paraId="03584AEA" w14:textId="77777777" w:rsidR="00D869E8" w:rsidRPr="006F66C3" w:rsidRDefault="7DFD2452" w:rsidP="440CD8AF">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Separación correcta entre condiciones de mano derecha e izquierda: se espera buena discriminación gracias al patrón de lateralización C3-C4, que es la característica más discriminativa según el análisis del Proyecto 1.</w:t>
      </w:r>
    </w:p>
    <w:p w14:paraId="159D0AB5" w14:textId="490EA4FD" w:rsidR="00D869E8" w:rsidRPr="006F66C3" w:rsidRDefault="7DFD2452" w:rsidP="440CD8AF">
      <w:pPr>
        <w:pStyle w:val="Prrafodelista"/>
        <w:numPr>
          <w:ilvl w:val="0"/>
          <w:numId w:val="11"/>
        </w:numPr>
        <w:spacing w:before="60" w:after="60"/>
        <w:ind w:left="1428"/>
        <w:jc w:val="both"/>
        <w:rPr>
          <w:rFonts w:ascii="Times New Roman" w:hAnsi="Times New Roman" w:cs="Times New Roman"/>
        </w:rPr>
      </w:pPr>
      <w:r w:rsidRPr="006F66C3">
        <w:rPr>
          <w:rFonts w:ascii="Times New Roman" w:hAnsi="Times New Roman" w:cs="Times New Roman"/>
        </w:rPr>
        <w:t>Reposo bien identificado: el estado de reposo presenta la mayor potencia en bandas µ y β y ausencia de ERD, lo que lo hace la clase más fácil de separar del resto.</w:t>
      </w:r>
    </w:p>
    <w:p w14:paraId="44B07ED2"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Curvas ROC y AUC</w:t>
      </w:r>
    </w:p>
    <w:p w14:paraId="4C271934" w14:textId="15ABB128"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Para cada clasificador se calcularán curvas ROC usando una estrategia One-vs-Rest (OvR), generando una curva por cada una de las 5 clases. El área bajo la curva (AUC) servirá como métrica resumen del poder discriminativo por clase, donde AUC = 1.0 indica clasificación perfecta y AUC = 0.5 indica desempeño equivalente al azar. Se implementa con sklearn.metrics.roc_curve y roc_auc_score.</w:t>
      </w:r>
    </w:p>
    <w:p w14:paraId="12FEB7B6" w14:textId="77777777" w:rsidR="00D869E8" w:rsidRPr="006F66C3" w:rsidRDefault="7DFD2452" w:rsidP="440CD8AF">
      <w:pPr>
        <w:spacing w:before="200" w:after="100"/>
        <w:ind w:left="708"/>
        <w:rPr>
          <w:rFonts w:ascii="Times New Roman" w:hAnsi="Times New Roman" w:cs="Times New Roman"/>
        </w:rPr>
      </w:pPr>
      <w:r w:rsidRPr="006F66C3">
        <w:rPr>
          <w:rFonts w:ascii="Times New Roman" w:hAnsi="Times New Roman" w:cs="Times New Roman"/>
          <w:b/>
          <w:bCs/>
        </w:rPr>
        <w:t>Comparación entre clasificadores</w:t>
      </w:r>
    </w:p>
    <w:p w14:paraId="43079672" w14:textId="4E10C660" w:rsidR="00D869E8" w:rsidRPr="006F66C3" w:rsidRDefault="7DFD2452" w:rsidP="440CD8AF">
      <w:pPr>
        <w:spacing w:before="100" w:after="100"/>
        <w:ind w:left="708"/>
        <w:jc w:val="both"/>
        <w:rPr>
          <w:rFonts w:ascii="Times New Roman" w:hAnsi="Times New Roman" w:cs="Times New Roman"/>
        </w:rPr>
      </w:pPr>
      <w:r w:rsidRPr="006F66C3">
        <w:rPr>
          <w:rFonts w:ascii="Times New Roman" w:hAnsi="Times New Roman" w:cs="Times New Roman"/>
        </w:rPr>
        <w:t>Se construirá una tabla resumen con las métricas de todos los clasificadores (MLP, CNN, LSTM, SVM, XGBoost) para facilitar la comparación directa. La selección del mejor modelo se basará principalmente en el F1-score macro promedio sobre los folds de validación cruzada, ya que esta métrica balancea precision y recall sin favorecer clases mayoritarias.</w:t>
      </w:r>
    </w:p>
    <w:p w14:paraId="0B1BA450" w14:textId="28E3C758" w:rsidR="00A653CA" w:rsidRPr="006F66C3" w:rsidRDefault="00A653CA" w:rsidP="00A653CA">
      <w:pPr>
        <w:pStyle w:val="Ttulo1"/>
        <w:numPr>
          <w:ilvl w:val="0"/>
          <w:numId w:val="13"/>
        </w:numPr>
        <w:rPr>
          <w:rFonts w:ascii="Times New Roman" w:hAnsi="Times New Roman" w:cs="Times New Roman"/>
          <w:sz w:val="22"/>
          <w:szCs w:val="22"/>
        </w:rPr>
      </w:pPr>
      <w:r w:rsidRPr="006F66C3">
        <w:rPr>
          <w:rFonts w:ascii="Times New Roman" w:hAnsi="Times New Roman" w:cs="Times New Roman"/>
          <w:sz w:val="22"/>
          <w:szCs w:val="22"/>
        </w:rPr>
        <w:t xml:space="preserve">Análisis de estadística descriptiva </w:t>
      </w:r>
    </w:p>
    <w:p w14:paraId="664300F8" w14:textId="03C063B3" w:rsidR="00A653CA" w:rsidRPr="006F66C3" w:rsidRDefault="00A653CA" w:rsidP="00A653CA">
      <w:pPr>
        <w:pStyle w:val="Ttulo1"/>
        <w:ind w:left="360"/>
        <w:rPr>
          <w:rFonts w:ascii="Times New Roman" w:hAnsi="Times New Roman" w:cs="Times New Roman"/>
          <w:b w:val="0"/>
          <w:bCs w:val="0"/>
          <w:color w:val="0F4761" w:themeColor="accent1" w:themeShade="BF"/>
          <w:sz w:val="22"/>
          <w:szCs w:val="22"/>
        </w:rPr>
      </w:pPr>
      <w:r w:rsidRPr="006F66C3">
        <w:rPr>
          <w:rFonts w:ascii="Times New Roman" w:hAnsi="Times New Roman" w:cs="Times New Roman"/>
          <w:b w:val="0"/>
          <w:bCs w:val="0"/>
          <w:color w:val="0F4761" w:themeColor="accent1" w:themeShade="BF"/>
          <w:sz w:val="22"/>
          <w:szCs w:val="22"/>
        </w:rPr>
        <w:t xml:space="preserve">3.1 Índices EEG por </w:t>
      </w:r>
      <w:r w:rsidR="007E7D72" w:rsidRPr="006F66C3">
        <w:rPr>
          <w:rFonts w:ascii="Times New Roman" w:hAnsi="Times New Roman" w:cs="Times New Roman"/>
          <w:b w:val="0"/>
          <w:bCs w:val="0"/>
          <w:color w:val="0F4761" w:themeColor="accent1" w:themeShade="BF"/>
          <w:sz w:val="22"/>
          <w:szCs w:val="22"/>
        </w:rPr>
        <w:t>c</w:t>
      </w:r>
      <w:r w:rsidRPr="006F66C3">
        <w:rPr>
          <w:rFonts w:ascii="Times New Roman" w:hAnsi="Times New Roman" w:cs="Times New Roman"/>
          <w:b w:val="0"/>
          <w:bCs w:val="0"/>
          <w:color w:val="0F4761" w:themeColor="accent1" w:themeShade="BF"/>
          <w:sz w:val="22"/>
          <w:szCs w:val="22"/>
        </w:rPr>
        <w:t>ondición</w:t>
      </w:r>
    </w:p>
    <w:p w14:paraId="2ECF86CD" w14:textId="5646C519" w:rsidR="00A653CA" w:rsidRPr="006F66C3" w:rsidRDefault="00A653CA" w:rsidP="00FE685C">
      <w:pPr>
        <w:pStyle w:val="Ttulo1"/>
        <w:ind w:left="360"/>
        <w:jc w:val="both"/>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Potencia en Banda µ (8–13 Hz): C3, Cz y C4</w:t>
      </w:r>
    </w:p>
    <w:p w14:paraId="6A733BAA" w14:textId="77777777" w:rsidR="00A653CA" w:rsidRPr="006F66C3" w:rsidRDefault="00A653CA" w:rsidP="00FE685C">
      <w:pPr>
        <w:pStyle w:val="Ttulo1"/>
        <w:ind w:left="360"/>
        <w:jc w:val="both"/>
        <w:rPr>
          <w:rFonts w:ascii="Times New Roman" w:hAnsi="Times New Roman" w:cs="Times New Roman"/>
          <w:b w:val="0"/>
          <w:bCs w:val="0"/>
          <w:color w:val="000000" w:themeColor="text1"/>
          <w:sz w:val="22"/>
          <w:szCs w:val="22"/>
        </w:rPr>
      </w:pPr>
      <w:r w:rsidRPr="006F66C3">
        <w:rPr>
          <w:rFonts w:ascii="Times New Roman" w:hAnsi="Times New Roman" w:cs="Times New Roman"/>
          <w:b w:val="0"/>
          <w:bCs w:val="0"/>
          <w:color w:val="000000" w:themeColor="text1"/>
          <w:sz w:val="22"/>
          <w:szCs w:val="22"/>
        </w:rPr>
        <w:lastRenderedPageBreak/>
        <w:t>La potencia en la banda µ muestra una tendencia consistente en los tres canales: el estado de reposo presenta los valores medios más altos (Mu_C3: 3.80×10⁻¹¹, Mu_Cz: 3.78×10⁻¹¹, Mu_C4: 4.30×10⁻¹¹), mientras que las condiciones de tarea motora presentan potencias menores. Esta reducción es progresiva: las condiciones de imaginación (Imag_Izquierda e Imag_Derecha) presentan potencias intermedias, y las condiciones de movimiento real (Mov_Izquierda y Mov_Derecha) exhiben los valores más bajos en todos los canales. Este patrón es consistente con el fenómeno de desincronización relacionada con eventos (ERD), donde la activación cortical motora suprime el ritmo µ respecto al estado de reposo.</w:t>
      </w:r>
    </w:p>
    <w:p w14:paraId="576F7677" w14:textId="1FC44260" w:rsidR="00A653CA" w:rsidRPr="006F66C3" w:rsidRDefault="00A653CA" w:rsidP="00FE685C">
      <w:pPr>
        <w:pStyle w:val="Ttulo1"/>
        <w:ind w:left="360"/>
        <w:jc w:val="both"/>
        <w:rPr>
          <w:rFonts w:ascii="Times New Roman" w:hAnsi="Times New Roman" w:cs="Times New Roman"/>
          <w:b w:val="0"/>
          <w:bCs w:val="0"/>
          <w:color w:val="000000" w:themeColor="text1"/>
          <w:sz w:val="22"/>
          <w:szCs w:val="22"/>
        </w:rPr>
      </w:pPr>
      <w:r w:rsidRPr="006F66C3">
        <w:rPr>
          <w:rFonts w:ascii="Times New Roman" w:hAnsi="Times New Roman" w:cs="Times New Roman"/>
          <w:b w:val="0"/>
          <w:bCs w:val="0"/>
          <w:color w:val="000000" w:themeColor="text1"/>
          <w:sz w:val="22"/>
          <w:szCs w:val="22"/>
        </w:rPr>
        <w:t>Sin embargo, es importante señalar que no se observa un patrón claro de lateralización C3–C4. Para imaginación de mano derecha se esperaría que C3 (hemisferio izquierdo, contralateral) mostrara mayor reducción de potencia µ que C4, y viceversa para imaginación izquierda. En los datos, Imag_Izquierda e Imag_Derecha presentan valores muy similares tanto en C3 como en C4, lo que sugiere que la lateralización hemisférica no es marcada a nivel de estadística descriptiva promediada sobre todos los sujetos, posiblemente por la alta variabilidad interindividual evidenciada en las desviaciones estándar, que superan en varios casos el valor de la media.</w:t>
      </w:r>
    </w:p>
    <w:p w14:paraId="7E57D721" w14:textId="784473A9" w:rsidR="00A653CA" w:rsidRPr="006F66C3" w:rsidRDefault="00A653CA" w:rsidP="00FE685C">
      <w:pPr>
        <w:pStyle w:val="Ttulo1"/>
        <w:ind w:left="360"/>
        <w:jc w:val="both"/>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Potencia en Banda β (14–30 Hz): C3, Cz y C4</w:t>
      </w:r>
    </w:p>
    <w:p w14:paraId="0FDEC67C" w14:textId="7C7A68FA" w:rsidR="00A653CA" w:rsidRPr="006F66C3" w:rsidRDefault="00A653CA" w:rsidP="00FE685C">
      <w:pPr>
        <w:pStyle w:val="Ttulo1"/>
        <w:ind w:left="360"/>
        <w:jc w:val="both"/>
        <w:rPr>
          <w:rFonts w:ascii="Times New Roman" w:hAnsi="Times New Roman" w:cs="Times New Roman"/>
          <w:b w:val="0"/>
          <w:bCs w:val="0"/>
          <w:color w:val="000000" w:themeColor="text1"/>
          <w:sz w:val="22"/>
          <w:szCs w:val="22"/>
        </w:rPr>
      </w:pPr>
      <w:r w:rsidRPr="006F66C3">
        <w:rPr>
          <w:rFonts w:ascii="Times New Roman" w:hAnsi="Times New Roman" w:cs="Times New Roman"/>
          <w:b w:val="0"/>
          <w:bCs w:val="0"/>
          <w:color w:val="000000" w:themeColor="text1"/>
          <w:sz w:val="22"/>
          <w:szCs w:val="22"/>
        </w:rPr>
        <w:t>El comportamiento de la banda β sigue el mismo patrón que la banda µ: reposo presenta la mayor potencia (Beta_C3: 1.00×10⁻¹¹, Beta_Cz: 9.12×10⁻¹², Beta_C4: 1.12×10⁻¹¹) y las condiciones de movimiento real exhiben los valores más bajos. La reducción entre reposo y movimiento real es de aproximadamente un 18–19% en la mediana para C3 y Cz, lo cual es fisiológicamente coherente con la desincronización beta durante la ejecución motora. Al igual que en la banda µ, no se observa lateralización clara entre condiciones de mano derecha e izquierda. Las desviaciones estándar son elevadas en todos los canales, especialmente en C4, lo que refleja la alta variabilidad característica de las señales EEG entre sujetos.</w:t>
      </w:r>
    </w:p>
    <w:p w14:paraId="441A0F46" w14:textId="7F1A26BE" w:rsidR="00A653CA" w:rsidRPr="006F66C3" w:rsidRDefault="00A653CA" w:rsidP="00FE685C">
      <w:pPr>
        <w:pStyle w:val="Ttulo1"/>
        <w:ind w:left="360"/>
        <w:jc w:val="both"/>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ERD en Banda µ: C3 y C4</w:t>
      </w:r>
    </w:p>
    <w:p w14:paraId="36C8B657" w14:textId="77777777" w:rsidR="00A653CA" w:rsidRPr="006F66C3" w:rsidRDefault="00A653CA" w:rsidP="00FE685C">
      <w:pPr>
        <w:pStyle w:val="Ttulo1"/>
        <w:ind w:left="360"/>
        <w:jc w:val="both"/>
        <w:rPr>
          <w:rFonts w:ascii="Times New Roman" w:hAnsi="Times New Roman" w:cs="Times New Roman"/>
          <w:b w:val="0"/>
          <w:bCs w:val="0"/>
          <w:color w:val="auto"/>
          <w:sz w:val="22"/>
          <w:szCs w:val="22"/>
        </w:rPr>
      </w:pPr>
      <w:r w:rsidRPr="006F66C3">
        <w:rPr>
          <w:rFonts w:ascii="Times New Roman" w:hAnsi="Times New Roman" w:cs="Times New Roman"/>
          <w:b w:val="0"/>
          <w:bCs w:val="0"/>
          <w:color w:val="auto"/>
          <w:sz w:val="22"/>
          <w:szCs w:val="22"/>
        </w:rPr>
        <w:t>Los valores de ERD obtenidos son todos positivos y de gran magnitud (entre 546 y 571), lo cual se debe a que la fórmula implementada calcula el porcentaje de la potencia µ respecto a la potencia total del segmento filtrado, y no respecto a una ventana de referencia externa. Dado que la señal fue filtrada en la banda 8–30 Hz y la potencia µ tiende a dominar ese rango, los valores resultan positivos. Bajo esta interpretación, valores más altos indican mayor predominio relativo de la banda µ, lo cual se asocia a menor activación cortical.</w:t>
      </w:r>
    </w:p>
    <w:p w14:paraId="44214722" w14:textId="67C192EC" w:rsidR="00A653CA" w:rsidRPr="006F66C3" w:rsidRDefault="00A653CA" w:rsidP="00FE685C">
      <w:pPr>
        <w:pStyle w:val="Ttulo1"/>
        <w:ind w:left="360"/>
        <w:jc w:val="both"/>
        <w:rPr>
          <w:rFonts w:ascii="Times New Roman" w:hAnsi="Times New Roman" w:cs="Times New Roman"/>
          <w:b w:val="0"/>
          <w:bCs w:val="0"/>
          <w:color w:val="auto"/>
          <w:sz w:val="22"/>
          <w:szCs w:val="22"/>
        </w:rPr>
      </w:pPr>
      <w:r w:rsidRPr="006F66C3">
        <w:rPr>
          <w:rFonts w:ascii="Times New Roman" w:hAnsi="Times New Roman" w:cs="Times New Roman"/>
          <w:b w:val="0"/>
          <w:bCs w:val="0"/>
          <w:color w:val="auto"/>
          <w:sz w:val="22"/>
          <w:szCs w:val="22"/>
        </w:rPr>
        <w:t>Se observa que el reposo presenta los valores más altos en ERD_C3 (media: 567.25), mientras que los movimientos reales presentan los más bajos (Mov_Derecha: 546.16, Mov_Izquierda: 548.21), siendo las condiciones de imaginación intermedias. En C4 el patrón es menos claro, con Imag_Derecha mostrando valores ligeramente superiores al reposo. Las diferencias absolutas entre condiciones son pequeñas respecto a la desviación estándar (~220), por lo que este índice podría no ser el más discriminativo para la clasificación.</w:t>
      </w:r>
    </w:p>
    <w:p w14:paraId="23A36BE1" w14:textId="082E580E" w:rsidR="00A653CA" w:rsidRPr="006F66C3" w:rsidRDefault="00A653CA" w:rsidP="00FE685C">
      <w:pPr>
        <w:pStyle w:val="Ttulo1"/>
        <w:ind w:left="360"/>
        <w:jc w:val="both"/>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Entropía Espectral: C3, Cz y C4</w:t>
      </w:r>
    </w:p>
    <w:p w14:paraId="4F6E5DC5" w14:textId="77777777" w:rsidR="00A653CA" w:rsidRPr="006F66C3" w:rsidRDefault="00A653CA" w:rsidP="00FE685C">
      <w:pPr>
        <w:pStyle w:val="Ttulo1"/>
        <w:ind w:left="360"/>
        <w:jc w:val="both"/>
        <w:rPr>
          <w:rFonts w:ascii="Times New Roman" w:hAnsi="Times New Roman" w:cs="Times New Roman"/>
          <w:b w:val="0"/>
          <w:bCs w:val="0"/>
          <w:color w:val="000000" w:themeColor="text1"/>
          <w:sz w:val="22"/>
          <w:szCs w:val="22"/>
        </w:rPr>
      </w:pPr>
      <w:r w:rsidRPr="006F66C3">
        <w:rPr>
          <w:rFonts w:ascii="Times New Roman" w:hAnsi="Times New Roman" w:cs="Times New Roman"/>
          <w:b w:val="0"/>
          <w:bCs w:val="0"/>
          <w:color w:val="000000" w:themeColor="text1"/>
          <w:sz w:val="22"/>
          <w:szCs w:val="22"/>
        </w:rPr>
        <w:t>La entropía espectral presenta valores muy similares entre todas las condiciones, con medias que oscilan entre 0.676 y 0.691 en los tres canales. A pesar de la similitud, se observa una tendencia coherente con lo esperado fisiológicamente: las condiciones de movimiento real presentan entropía ligeramente mayor (Mov_Izquierda C3: 0.691, Mov_Derecha C3: 0.690) respecto al reposo (0.683), lo que indica una distribución espectral levemente más compleja durante la ejecución motora. Las condiciones de imaginación se ubican entre el reposo y el movimiento real.</w:t>
      </w:r>
    </w:p>
    <w:p w14:paraId="000A6286" w14:textId="6F5EA4B9" w:rsidR="00A653CA" w:rsidRPr="006F66C3" w:rsidRDefault="00A653CA" w:rsidP="00FE685C">
      <w:pPr>
        <w:pStyle w:val="Ttulo1"/>
        <w:ind w:left="360"/>
        <w:jc w:val="both"/>
        <w:rPr>
          <w:rFonts w:ascii="Times New Roman" w:hAnsi="Times New Roman" w:cs="Times New Roman"/>
          <w:b w:val="0"/>
          <w:bCs w:val="0"/>
          <w:color w:val="000000" w:themeColor="text1"/>
          <w:sz w:val="22"/>
          <w:szCs w:val="22"/>
        </w:rPr>
      </w:pPr>
      <w:r w:rsidRPr="006F66C3">
        <w:rPr>
          <w:rFonts w:ascii="Times New Roman" w:hAnsi="Times New Roman" w:cs="Times New Roman"/>
          <w:b w:val="0"/>
          <w:bCs w:val="0"/>
          <w:color w:val="000000" w:themeColor="text1"/>
          <w:sz w:val="22"/>
          <w:szCs w:val="22"/>
        </w:rPr>
        <w:lastRenderedPageBreak/>
        <w:t>Las desviaciones estándar son similares entre condiciones (~0.048–0.059), y el rango de variación entre condiciones es pequeño (menos de 0.01 en la media), lo que anticipa que las pruebas estadísticas podrían no encontrar diferencias significativas en este índice. Cz muestra el comportamiento más inconsistente, con Imag_Derecha presentando la menor entropía de todas las condiciones, lo cual no sigue el patrón esperado.</w:t>
      </w:r>
    </w:p>
    <w:p w14:paraId="259699E9" w14:textId="1CE244B8" w:rsidR="00A653CA" w:rsidRPr="006F66C3" w:rsidRDefault="00A653CA" w:rsidP="00FE685C">
      <w:pPr>
        <w:pStyle w:val="Ttulo1"/>
        <w:ind w:left="360"/>
        <w:jc w:val="both"/>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Parámetros de Hjorth (C3)</w:t>
      </w:r>
    </w:p>
    <w:p w14:paraId="1D9B5225" w14:textId="77777777" w:rsidR="00A653CA" w:rsidRPr="006F66C3" w:rsidRDefault="00A653CA" w:rsidP="00FE685C">
      <w:pPr>
        <w:pStyle w:val="Ttulo1"/>
        <w:ind w:left="360"/>
        <w:jc w:val="both"/>
        <w:rPr>
          <w:rFonts w:ascii="Times New Roman" w:hAnsi="Times New Roman" w:cs="Times New Roman"/>
          <w:b w:val="0"/>
          <w:bCs w:val="0"/>
          <w:sz w:val="22"/>
          <w:szCs w:val="22"/>
        </w:rPr>
      </w:pPr>
      <w:r w:rsidRPr="006F66C3">
        <w:rPr>
          <w:rFonts w:ascii="Times New Roman" w:hAnsi="Times New Roman" w:cs="Times New Roman"/>
          <w:b w:val="0"/>
          <w:bCs w:val="0"/>
          <w:color w:val="2E75B6"/>
          <w:sz w:val="22"/>
          <w:szCs w:val="22"/>
        </w:rPr>
        <w:t xml:space="preserve">Actividad: </w:t>
      </w:r>
      <w:r w:rsidRPr="006F66C3">
        <w:rPr>
          <w:rFonts w:ascii="Times New Roman" w:hAnsi="Times New Roman" w:cs="Times New Roman"/>
          <w:b w:val="0"/>
          <w:bCs w:val="0"/>
          <w:color w:val="000000" w:themeColor="text1"/>
          <w:sz w:val="22"/>
          <w:szCs w:val="22"/>
        </w:rPr>
        <w:t>Sigue el mismo patrón que la potencia µ y β, siendo el reposo el estado con mayor actividad (4.13×10⁻¹⁰) y el movimiento real el de menor actividad (Mov_Derecha: 3.44×10⁻¹⁰). Esto es consistente ya que la actividad de Hjorth es equivalente a la varianza de la señal. La tendencia es monótona y coherente fisiológicamente.</w:t>
      </w:r>
    </w:p>
    <w:p w14:paraId="6AAB0864" w14:textId="77777777" w:rsidR="00A653CA" w:rsidRPr="006F66C3" w:rsidRDefault="00A653CA" w:rsidP="00FE685C">
      <w:pPr>
        <w:pStyle w:val="Ttulo1"/>
        <w:ind w:left="360"/>
        <w:jc w:val="both"/>
        <w:rPr>
          <w:rFonts w:ascii="Times New Roman" w:hAnsi="Times New Roman" w:cs="Times New Roman"/>
          <w:b w:val="0"/>
          <w:bCs w:val="0"/>
          <w:sz w:val="22"/>
          <w:szCs w:val="22"/>
        </w:rPr>
      </w:pPr>
      <w:r w:rsidRPr="006F66C3">
        <w:rPr>
          <w:rFonts w:ascii="Times New Roman" w:hAnsi="Times New Roman" w:cs="Times New Roman"/>
          <w:b w:val="0"/>
          <w:bCs w:val="0"/>
          <w:color w:val="2E75B6"/>
          <w:sz w:val="22"/>
          <w:szCs w:val="22"/>
        </w:rPr>
        <w:t xml:space="preserve">Movilidad: </w:t>
      </w:r>
      <w:r w:rsidRPr="006F66C3">
        <w:rPr>
          <w:rFonts w:ascii="Times New Roman" w:hAnsi="Times New Roman" w:cs="Times New Roman"/>
          <w:b w:val="0"/>
          <w:bCs w:val="0"/>
          <w:color w:val="000000" w:themeColor="text1"/>
          <w:sz w:val="22"/>
          <w:szCs w:val="22"/>
        </w:rPr>
        <w:t>Los valores son prácticamente idénticos entre todas las condiciones (rango: 0.626–0.631), con desviaciones estándar de ~0.082 que superan ampliamente las diferencias entre condiciones. Este parámetro no parece discriminativo entre los estados evaluados, lo que sugiere que el contenido frecuencial promedio no varía significativamente entre reposo y tarea motora en esta configuración de datos.</w:t>
      </w:r>
    </w:p>
    <w:p w14:paraId="161C2727" w14:textId="473C8332" w:rsidR="00A653CA" w:rsidRPr="006F66C3" w:rsidRDefault="00A653CA" w:rsidP="00FE685C">
      <w:pPr>
        <w:pStyle w:val="Ttulo1"/>
        <w:ind w:left="360"/>
        <w:jc w:val="both"/>
        <w:rPr>
          <w:rFonts w:ascii="Times New Roman" w:hAnsi="Times New Roman" w:cs="Times New Roman"/>
          <w:b w:val="0"/>
          <w:bCs w:val="0"/>
          <w:sz w:val="22"/>
          <w:szCs w:val="22"/>
        </w:rPr>
      </w:pPr>
      <w:r w:rsidRPr="006F66C3">
        <w:rPr>
          <w:rFonts w:ascii="Times New Roman" w:hAnsi="Times New Roman" w:cs="Times New Roman"/>
          <w:b w:val="0"/>
          <w:bCs w:val="0"/>
          <w:color w:val="2E75B6"/>
          <w:sz w:val="22"/>
          <w:szCs w:val="22"/>
        </w:rPr>
        <w:t xml:space="preserve">Complejidad: </w:t>
      </w:r>
      <w:r w:rsidRPr="006F66C3">
        <w:rPr>
          <w:rFonts w:ascii="Times New Roman" w:hAnsi="Times New Roman" w:cs="Times New Roman"/>
          <w:b w:val="0"/>
          <w:bCs w:val="0"/>
          <w:color w:val="auto"/>
          <w:sz w:val="22"/>
          <w:szCs w:val="22"/>
        </w:rPr>
        <w:t>Muestra una tendencia leve pero consistente: el reposo tiene la menor complejidad (1.298) y el movimiento real la mayor (Mov_Derecha: 1.311), con las condiciones de imaginación en valores intermedios. Aunque las diferencias son pequeñas en términos absolutos, la dirección del efecto es coherente con lo esperado: la actividad motora genera dinámicas temporales más complejas que el reposo.</w:t>
      </w:r>
    </w:p>
    <w:p w14:paraId="73073FF8" w14:textId="7781F6A5" w:rsidR="00A653CA" w:rsidRPr="006F66C3" w:rsidRDefault="00A653CA" w:rsidP="00FE685C">
      <w:pPr>
        <w:pStyle w:val="Ttulo1"/>
        <w:ind w:left="360"/>
        <w:jc w:val="both"/>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Coherencia entre C3 y C4 (µ y β)</w:t>
      </w:r>
    </w:p>
    <w:p w14:paraId="782DF637" w14:textId="77777777" w:rsidR="00A653CA" w:rsidRPr="006F66C3" w:rsidRDefault="00A653CA" w:rsidP="00FE685C">
      <w:pPr>
        <w:pStyle w:val="Ttulo1"/>
        <w:ind w:left="360"/>
        <w:jc w:val="both"/>
        <w:rPr>
          <w:rFonts w:ascii="Times New Roman" w:hAnsi="Times New Roman" w:cs="Times New Roman"/>
          <w:b w:val="0"/>
          <w:bCs w:val="0"/>
          <w:sz w:val="22"/>
          <w:szCs w:val="22"/>
        </w:rPr>
      </w:pPr>
      <w:r w:rsidRPr="006F66C3">
        <w:rPr>
          <w:rFonts w:ascii="Times New Roman" w:hAnsi="Times New Roman" w:cs="Times New Roman"/>
          <w:b w:val="0"/>
          <w:bCs w:val="0"/>
          <w:color w:val="000000" w:themeColor="text1"/>
          <w:sz w:val="22"/>
          <w:szCs w:val="22"/>
        </w:rPr>
        <w:t>La coherencia interhemisférica muestra un patrón opuesto al esperado teóricamente: en lugar de disminuir durante las tareas motoras, aumenta respecto al reposo en ambas bandas. En la banda µ, el reposo presenta la menor coherencia (media: 0.638) y el movimiento real la mayor (Mov_Izquierda: 0.703, Mov_Derecha: 0.691). En la banda β se observa el mismo comportamiento (Reposo: 0.561, Mov_Izquierda: 0.619).</w:t>
      </w:r>
    </w:p>
    <w:p w14:paraId="6CCD932A" w14:textId="76266EF0" w:rsidR="00A653CA" w:rsidRPr="006F66C3" w:rsidRDefault="00A653CA" w:rsidP="00FE685C">
      <w:pPr>
        <w:pStyle w:val="Ttulo1"/>
        <w:ind w:left="360"/>
        <w:jc w:val="both"/>
        <w:rPr>
          <w:rFonts w:ascii="Times New Roman" w:hAnsi="Times New Roman" w:cs="Times New Roman"/>
          <w:b w:val="0"/>
          <w:bCs w:val="0"/>
          <w:color w:val="000000" w:themeColor="text1"/>
          <w:sz w:val="22"/>
          <w:szCs w:val="22"/>
        </w:rPr>
      </w:pPr>
      <w:r w:rsidRPr="006F66C3">
        <w:rPr>
          <w:rFonts w:ascii="Times New Roman" w:hAnsi="Times New Roman" w:cs="Times New Roman"/>
          <w:b w:val="0"/>
          <w:bCs w:val="0"/>
          <w:color w:val="000000" w:themeColor="text1"/>
          <w:sz w:val="22"/>
          <w:szCs w:val="22"/>
        </w:rPr>
        <w:t>Una posible explicación es que al promediar sobre todos los sujetos y todos los trials, los efectos de lateralización específica se cancelan entre sí, y lo que predomina es un aumento general de la sincronización cortical durante la preparación y ejecución motora. Otra explicación es que la coherencia medida aquí no distingue entre activación simétrica bilateral (que sí aumentaría la coherencia) y asimétrica contralateral. A pesar de no seguir el patrón esperado, este índice sí muestra diferencias entre condiciones de mayor magnitud relativa que la entropía y la movilidad de Hjorth, por lo que podría ser útil para discriminar reposo de condiciones de movimiento real.</w:t>
      </w:r>
    </w:p>
    <w:p w14:paraId="2CD65A57" w14:textId="3B7AF170" w:rsidR="00A653CA" w:rsidRPr="006F66C3" w:rsidRDefault="00A653CA" w:rsidP="00FE685C">
      <w:pPr>
        <w:pStyle w:val="Ttulo1"/>
        <w:ind w:left="360"/>
        <w:jc w:val="both"/>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Síntesis General</w:t>
      </w:r>
    </w:p>
    <w:p w14:paraId="084AEF1A" w14:textId="36547C7F" w:rsidR="00A653CA" w:rsidRPr="006F66C3" w:rsidRDefault="00A653CA" w:rsidP="00FE685C">
      <w:pPr>
        <w:pStyle w:val="Ttulo1"/>
        <w:ind w:left="360"/>
        <w:jc w:val="both"/>
        <w:rPr>
          <w:rFonts w:ascii="Times New Roman" w:hAnsi="Times New Roman" w:cs="Times New Roman"/>
          <w:b w:val="0"/>
          <w:bCs w:val="0"/>
          <w:color w:val="000000" w:themeColor="text1"/>
          <w:sz w:val="22"/>
          <w:szCs w:val="22"/>
        </w:rPr>
      </w:pPr>
      <w:r w:rsidRPr="006F66C3">
        <w:rPr>
          <w:rFonts w:ascii="Times New Roman" w:hAnsi="Times New Roman" w:cs="Times New Roman"/>
          <w:b w:val="0"/>
          <w:bCs w:val="0"/>
          <w:color w:val="000000" w:themeColor="text1"/>
          <w:sz w:val="22"/>
          <w:szCs w:val="22"/>
        </w:rPr>
        <w:t>Los índices que muestran las diferencias más consistentes y fisiológicamente interpretables entre condiciones son: la potencia µ y β (con el patrón ERD reposo &gt; imaginación &gt; movimiento real), la actividad de Hjorth (mismo patrón) y la coherencia C3–C4 (con mayor coherencia en tareas motoras). La entropía espectral, la movilidad de Hjorth y el ERD calculado presentan diferencias pequeñas entre condiciones y alta variabilidad, lo que anticipa menor poder discriminativo en la clasificación. La ausencia de lateralización clara en la estadística descriptiva promedio sobre todos los sujetos es esperable dado que este fenómeno varía considerablemente entre individuos y tiende a manifestarse con mayor claridad en análisis por sujeto.</w:t>
      </w:r>
    </w:p>
    <w:p w14:paraId="16E42217" w14:textId="3AA5FBBF" w:rsidR="00A653CA" w:rsidRPr="006F66C3" w:rsidRDefault="007E7D72" w:rsidP="007E7D72">
      <w:pPr>
        <w:pStyle w:val="Ttulo1"/>
        <w:numPr>
          <w:ilvl w:val="1"/>
          <w:numId w:val="24"/>
        </w:numPr>
        <w:rPr>
          <w:rFonts w:ascii="Times New Roman" w:hAnsi="Times New Roman" w:cs="Times New Roman"/>
          <w:b w:val="0"/>
          <w:bCs w:val="0"/>
          <w:color w:val="0F4761" w:themeColor="accent1" w:themeShade="BF"/>
          <w:sz w:val="22"/>
          <w:szCs w:val="22"/>
        </w:rPr>
      </w:pPr>
      <w:r w:rsidRPr="006F66C3">
        <w:rPr>
          <w:rFonts w:ascii="Times New Roman" w:hAnsi="Times New Roman" w:cs="Times New Roman"/>
          <w:b w:val="0"/>
          <w:bCs w:val="0"/>
          <w:sz w:val="22"/>
          <w:szCs w:val="22"/>
        </w:rPr>
        <w:t xml:space="preserve">Gráficas de los </w:t>
      </w:r>
      <w:r w:rsidRPr="006F66C3">
        <w:rPr>
          <w:rFonts w:ascii="Times New Roman" w:hAnsi="Times New Roman" w:cs="Times New Roman"/>
          <w:b w:val="0"/>
          <w:bCs w:val="0"/>
          <w:color w:val="0F4761" w:themeColor="accent1" w:themeShade="BF"/>
          <w:sz w:val="22"/>
          <w:szCs w:val="22"/>
        </w:rPr>
        <w:t>índices EEG por condición</w:t>
      </w:r>
    </w:p>
    <w:p w14:paraId="0EA17365" w14:textId="11594F66" w:rsidR="007E7D72" w:rsidRPr="006F66C3" w:rsidRDefault="007E7D72" w:rsidP="007E7D72">
      <w:pPr>
        <w:pStyle w:val="Ttulo1"/>
        <w:ind w:left="360"/>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lastRenderedPageBreak/>
        <w:t>Potencia en Banda µ (8–13 Hz): C3, Cz y C4</w:t>
      </w:r>
    </w:p>
    <w:p w14:paraId="5FDF0AF5" w14:textId="0FAC9E9E" w:rsidR="007C5083" w:rsidRPr="006F66C3" w:rsidRDefault="007E7D72" w:rsidP="00A856D7">
      <w:pPr>
        <w:pStyle w:val="Ttulo1"/>
        <w:keepNext/>
        <w:ind w:left="360"/>
        <w:jc w:val="center"/>
        <w:rPr>
          <w:rFonts w:ascii="Times New Roman" w:hAnsi="Times New Roman" w:cs="Times New Roman"/>
          <w:sz w:val="22"/>
          <w:szCs w:val="22"/>
        </w:rPr>
      </w:pPr>
      <w:r w:rsidRPr="006F66C3">
        <w:rPr>
          <w:rFonts w:ascii="Times New Roman" w:hAnsi="Times New Roman" w:cs="Times New Roman"/>
          <w:noProof/>
          <w:sz w:val="22"/>
          <w:szCs w:val="22"/>
        </w:rPr>
        <w:drawing>
          <wp:inline distT="0" distB="0" distL="0" distR="0" wp14:anchorId="42A2F513" wp14:editId="6C4DCCDE">
            <wp:extent cx="5572125" cy="1722755"/>
            <wp:effectExtent l="0" t="0" r="9525" b="0"/>
            <wp:docPr id="8402380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238078" name=""/>
                    <pic:cNvPicPr/>
                  </pic:nvPicPr>
                  <pic:blipFill>
                    <a:blip r:embed="rId5"/>
                    <a:stretch>
                      <a:fillRect/>
                    </a:stretch>
                  </pic:blipFill>
                  <pic:spPr>
                    <a:xfrm>
                      <a:off x="0" y="0"/>
                      <a:ext cx="5633725" cy="1741800"/>
                    </a:xfrm>
                    <a:prstGeom prst="rect">
                      <a:avLst/>
                    </a:prstGeom>
                  </pic:spPr>
                </pic:pic>
              </a:graphicData>
            </a:graphic>
          </wp:inline>
        </w:drawing>
      </w:r>
    </w:p>
    <w:p w14:paraId="08DCDD3F" w14:textId="2407EA1C" w:rsidR="007E7D72" w:rsidRPr="006F66C3" w:rsidRDefault="007C5083" w:rsidP="007C5083">
      <w:pPr>
        <w:pStyle w:val="Descripcin"/>
        <w:jc w:val="center"/>
        <w:rPr>
          <w:rFonts w:ascii="Times New Roman" w:hAnsi="Times New Roman" w:cs="Times New Roman"/>
          <w:sz w:val="22"/>
          <w:szCs w:val="22"/>
        </w:rPr>
      </w:pPr>
      <w:r w:rsidRPr="006F66C3">
        <w:rPr>
          <w:rFonts w:ascii="Times New Roman" w:hAnsi="Times New Roman" w:cs="Times New Roman"/>
          <w:sz w:val="22"/>
          <w:szCs w:val="22"/>
        </w:rPr>
        <w:t xml:space="preserve">Figura </w:t>
      </w:r>
      <w:r w:rsidRPr="006F66C3">
        <w:rPr>
          <w:rFonts w:ascii="Times New Roman" w:hAnsi="Times New Roman" w:cs="Times New Roman"/>
          <w:sz w:val="22"/>
          <w:szCs w:val="22"/>
        </w:rPr>
        <w:fldChar w:fldCharType="begin"/>
      </w:r>
      <w:r w:rsidRPr="006F66C3">
        <w:rPr>
          <w:rFonts w:ascii="Times New Roman" w:hAnsi="Times New Roman" w:cs="Times New Roman"/>
          <w:sz w:val="22"/>
          <w:szCs w:val="22"/>
        </w:rPr>
        <w:instrText xml:space="preserve"> SEQ Figura \* ARABIC </w:instrText>
      </w:r>
      <w:r w:rsidRPr="006F66C3">
        <w:rPr>
          <w:rFonts w:ascii="Times New Roman" w:hAnsi="Times New Roman" w:cs="Times New Roman"/>
          <w:sz w:val="22"/>
          <w:szCs w:val="22"/>
        </w:rPr>
        <w:fldChar w:fldCharType="separate"/>
      </w:r>
      <w:r w:rsidR="00E74A07" w:rsidRPr="006F66C3">
        <w:rPr>
          <w:rFonts w:ascii="Times New Roman" w:hAnsi="Times New Roman" w:cs="Times New Roman"/>
          <w:noProof/>
          <w:sz w:val="22"/>
          <w:szCs w:val="22"/>
        </w:rPr>
        <w:t>1</w:t>
      </w:r>
      <w:r w:rsidRPr="006F66C3">
        <w:rPr>
          <w:rFonts w:ascii="Times New Roman" w:hAnsi="Times New Roman" w:cs="Times New Roman"/>
          <w:sz w:val="22"/>
          <w:szCs w:val="22"/>
        </w:rPr>
        <w:fldChar w:fldCharType="end"/>
      </w:r>
      <w:r w:rsidRPr="006F66C3">
        <w:rPr>
          <w:rFonts w:ascii="Times New Roman" w:hAnsi="Times New Roman" w:cs="Times New Roman"/>
          <w:sz w:val="22"/>
          <w:szCs w:val="22"/>
        </w:rPr>
        <w:t>. Potencia en banda Mu (8-13Hz)</w:t>
      </w:r>
    </w:p>
    <w:p w14:paraId="5BB06A5C" w14:textId="77777777" w:rsidR="007C5083" w:rsidRPr="006F66C3" w:rsidRDefault="007C5083" w:rsidP="007E7D72">
      <w:pPr>
        <w:ind w:left="360"/>
        <w:jc w:val="both"/>
        <w:rPr>
          <w:rFonts w:ascii="Times New Roman" w:hAnsi="Times New Roman" w:cs="Times New Roman"/>
        </w:rPr>
      </w:pPr>
    </w:p>
    <w:p w14:paraId="4B470B05" w14:textId="0F7D79A5" w:rsidR="007E7D72" w:rsidRPr="006F66C3" w:rsidRDefault="007E7D72" w:rsidP="007E7D72">
      <w:pPr>
        <w:ind w:left="360"/>
        <w:jc w:val="both"/>
        <w:rPr>
          <w:rFonts w:ascii="Times New Roman" w:hAnsi="Times New Roman" w:cs="Times New Roman"/>
        </w:rPr>
      </w:pPr>
      <w:r w:rsidRPr="006F66C3">
        <w:rPr>
          <w:rFonts w:ascii="Times New Roman" w:hAnsi="Times New Roman" w:cs="Times New Roman"/>
        </w:rPr>
        <w:t xml:space="preserve">La figura </w:t>
      </w:r>
      <w:r w:rsidR="00ED296B" w:rsidRPr="006F66C3">
        <w:rPr>
          <w:rFonts w:ascii="Times New Roman" w:hAnsi="Times New Roman" w:cs="Times New Roman"/>
        </w:rPr>
        <w:t xml:space="preserve">1 </w:t>
      </w:r>
      <w:r w:rsidRPr="006F66C3">
        <w:rPr>
          <w:rFonts w:ascii="Times New Roman" w:hAnsi="Times New Roman" w:cs="Times New Roman"/>
        </w:rPr>
        <w:t>muestra tres subgráficos tipo violin plot que comparan la potencia en banda μ 8–13 Hz en tres electrodos: Mu_C3, Mu_Cz y Mu_C4. El eje vertical está en escala logarítmica (log₁₀) y el eje horizontal contiene las cinco condiciones: Reposo, Imag_Izquierda, Imag_Derecha, Mov_Izquierda y Mov_Derecha. Cada condición aparece con un color distinto y cada violín representa la distribución de valores (densidad), mostrando forma, dispersión y la posible presencia de colas o modos múltiples. A continuación se describen, uno por uno, los tres subgráficos para facilitar la comparación visual.</w:t>
      </w:r>
    </w:p>
    <w:p w14:paraId="621D75B4" w14:textId="77777777" w:rsidR="00ED296B" w:rsidRPr="006F66C3" w:rsidRDefault="00ED296B" w:rsidP="007E7D72">
      <w:pPr>
        <w:ind w:left="360"/>
        <w:jc w:val="both"/>
        <w:rPr>
          <w:rFonts w:ascii="Times New Roman" w:hAnsi="Times New Roman" w:cs="Times New Roman"/>
        </w:rPr>
      </w:pPr>
    </w:p>
    <w:p w14:paraId="789FE7BA" w14:textId="0C88BF0E" w:rsidR="00ED296B" w:rsidRPr="006F66C3" w:rsidRDefault="00ED296B" w:rsidP="007E7D72">
      <w:pPr>
        <w:ind w:left="360"/>
        <w:jc w:val="both"/>
        <w:rPr>
          <w:rFonts w:ascii="Times New Roman" w:hAnsi="Times New Roman" w:cs="Times New Roman"/>
          <w:b/>
          <w:bCs/>
        </w:rPr>
      </w:pPr>
      <w:r w:rsidRPr="006F66C3">
        <w:rPr>
          <w:rFonts w:ascii="Times New Roman" w:hAnsi="Times New Roman" w:cs="Times New Roman"/>
          <w:b/>
          <w:bCs/>
        </w:rPr>
        <w:t>MU_C3</w:t>
      </w:r>
    </w:p>
    <w:p w14:paraId="06345790" w14:textId="77777777" w:rsidR="00E173C6" w:rsidRPr="006F66C3" w:rsidRDefault="00E173C6" w:rsidP="00E173C6">
      <w:pPr>
        <w:ind w:left="360"/>
        <w:jc w:val="both"/>
        <w:rPr>
          <w:rFonts w:ascii="Times New Roman" w:hAnsi="Times New Roman" w:cs="Times New Roman"/>
        </w:rPr>
      </w:pPr>
    </w:p>
    <w:p w14:paraId="785CBDFC" w14:textId="21899243" w:rsidR="00E173C6" w:rsidRPr="006F66C3" w:rsidRDefault="00E173C6" w:rsidP="00E173C6">
      <w:pPr>
        <w:ind w:left="360"/>
        <w:jc w:val="both"/>
        <w:rPr>
          <w:rFonts w:ascii="Times New Roman" w:hAnsi="Times New Roman" w:cs="Times New Roman"/>
        </w:rPr>
      </w:pPr>
      <w:r w:rsidRPr="006F66C3">
        <w:rPr>
          <w:rFonts w:ascii="Times New Roman" w:hAnsi="Times New Roman" w:cs="Times New Roman"/>
        </w:rPr>
        <w:t xml:space="preserve">En el análisis del electrodo </w:t>
      </w:r>
      <w:r w:rsidRPr="006F66C3">
        <w:rPr>
          <w:rFonts w:ascii="Times New Roman" w:hAnsi="Times New Roman" w:cs="Times New Roman"/>
          <w:b/>
          <w:bCs/>
        </w:rPr>
        <w:t>Mu_C3</w:t>
      </w:r>
      <w:r w:rsidRPr="006F66C3">
        <w:rPr>
          <w:rFonts w:ascii="Times New Roman" w:hAnsi="Times New Roman" w:cs="Times New Roman"/>
        </w:rPr>
        <w:t xml:space="preserve">, se observa que los cinco violines correspondientes a las condiciones evaluadas están relativamente superpuestos, aunque presentan diferencias perceptibles en su anchura y forma. En cuanto a la </w:t>
      </w:r>
      <w:r w:rsidRPr="006F66C3">
        <w:rPr>
          <w:rFonts w:ascii="Times New Roman" w:hAnsi="Times New Roman" w:cs="Times New Roman"/>
          <w:b/>
          <w:bCs/>
        </w:rPr>
        <w:t>mediana y la tendencia central</w:t>
      </w:r>
      <w:r w:rsidRPr="006F66C3">
        <w:rPr>
          <w:rFonts w:ascii="Times New Roman" w:hAnsi="Times New Roman" w:cs="Times New Roman"/>
        </w:rPr>
        <w:t xml:space="preserve">, algunas condiciones muestran desplazamientos sutiles, destacando que las tareas de movimiento e imaginación tienden a presentar medianas ligeramente distintas en comparación con el estado de reposo. La </w:t>
      </w:r>
      <w:r w:rsidRPr="006F66C3">
        <w:rPr>
          <w:rFonts w:ascii="Times New Roman" w:hAnsi="Times New Roman" w:cs="Times New Roman"/>
          <w:b/>
          <w:bCs/>
        </w:rPr>
        <w:t>dispersión y forma</w:t>
      </w:r>
      <w:r w:rsidRPr="006F66C3">
        <w:rPr>
          <w:rFonts w:ascii="Times New Roman" w:hAnsi="Times New Roman" w:cs="Times New Roman"/>
        </w:rPr>
        <w:t xml:space="preserve"> de las distribuciones también varían, evidenciándose cambios en la anchura de los violines y la presencia de colas; mientras algunas condiciones muestran una distribución estrecha y concentrada, otras resultan más anchas o asimétricas. Como </w:t>
      </w:r>
      <w:r w:rsidRPr="006F66C3">
        <w:rPr>
          <w:rFonts w:ascii="Times New Roman" w:hAnsi="Times New Roman" w:cs="Times New Roman"/>
          <w:b/>
          <w:bCs/>
        </w:rPr>
        <w:t>impresión visual</w:t>
      </w:r>
      <w:r w:rsidRPr="006F66C3">
        <w:rPr>
          <w:rFonts w:ascii="Times New Roman" w:hAnsi="Times New Roman" w:cs="Times New Roman"/>
        </w:rPr>
        <w:t xml:space="preserve"> general, no se detecta un único patrón extremo, sino diferencias moderadas que se aprecian con mayor claridad al contrastar la posición de las medianas y la amplitud relativa de cada violín</w:t>
      </w:r>
    </w:p>
    <w:p w14:paraId="296ADA60" w14:textId="77777777" w:rsidR="007E7D72" w:rsidRPr="006F66C3" w:rsidRDefault="007E7D72" w:rsidP="007E7D72">
      <w:pPr>
        <w:ind w:left="360"/>
        <w:jc w:val="both"/>
        <w:rPr>
          <w:rFonts w:ascii="Times New Roman" w:hAnsi="Times New Roman" w:cs="Times New Roman"/>
        </w:rPr>
      </w:pPr>
    </w:p>
    <w:p w14:paraId="03486AAC" w14:textId="77777777" w:rsidR="007E7D72" w:rsidRPr="006F66C3" w:rsidRDefault="007E7D72" w:rsidP="007E7D72">
      <w:pPr>
        <w:ind w:left="360"/>
        <w:jc w:val="both"/>
        <w:rPr>
          <w:rFonts w:ascii="Times New Roman" w:hAnsi="Times New Roman" w:cs="Times New Roman"/>
          <w:b/>
          <w:bCs/>
        </w:rPr>
      </w:pPr>
      <w:r w:rsidRPr="006F66C3">
        <w:rPr>
          <w:rFonts w:ascii="Times New Roman" w:hAnsi="Times New Roman" w:cs="Times New Roman"/>
          <w:b/>
          <w:bCs/>
        </w:rPr>
        <w:t>Mu_Cz</w:t>
      </w:r>
    </w:p>
    <w:p w14:paraId="4033DF6D" w14:textId="77777777" w:rsidR="00E173C6" w:rsidRPr="006F66C3" w:rsidRDefault="00E173C6" w:rsidP="007E7D72">
      <w:pPr>
        <w:ind w:left="360"/>
        <w:jc w:val="both"/>
        <w:rPr>
          <w:rFonts w:ascii="Times New Roman" w:hAnsi="Times New Roman" w:cs="Times New Roman"/>
          <w:b/>
          <w:bCs/>
        </w:rPr>
      </w:pPr>
    </w:p>
    <w:p w14:paraId="4E1F3F77" w14:textId="4C28B5B2" w:rsidR="007E7D72" w:rsidRPr="006F66C3" w:rsidRDefault="00E173C6" w:rsidP="00E173C6">
      <w:pPr>
        <w:ind w:left="360"/>
        <w:jc w:val="both"/>
        <w:rPr>
          <w:rFonts w:ascii="Times New Roman" w:hAnsi="Times New Roman" w:cs="Times New Roman"/>
        </w:rPr>
      </w:pPr>
      <w:r w:rsidRPr="006F66C3">
        <w:rPr>
          <w:rFonts w:ascii="Times New Roman" w:hAnsi="Times New Roman" w:cs="Times New Roman"/>
        </w:rPr>
        <w:t xml:space="preserve">En este electrodo </w:t>
      </w:r>
      <w:r w:rsidRPr="006F66C3">
        <w:rPr>
          <w:rFonts w:ascii="Times New Roman" w:hAnsi="Times New Roman" w:cs="Times New Roman"/>
          <w:b/>
          <w:bCs/>
        </w:rPr>
        <w:t xml:space="preserve">Mu_Cz </w:t>
      </w:r>
      <w:r w:rsidRPr="006F66C3">
        <w:rPr>
          <w:rFonts w:ascii="Times New Roman" w:hAnsi="Times New Roman" w:cs="Times New Roman"/>
        </w:rPr>
        <w:t xml:space="preserve">se observa que las distribuciones mantienen la estructura de las cinco condiciones experimentales, aunque presentan cambios sutiles en su forma y amplitud. Respecto a la </w:t>
      </w:r>
      <w:r w:rsidRPr="006F66C3">
        <w:rPr>
          <w:rFonts w:ascii="Times New Roman" w:hAnsi="Times New Roman" w:cs="Times New Roman"/>
          <w:b/>
          <w:bCs/>
        </w:rPr>
        <w:t>mediana y tendencia central</w:t>
      </w:r>
      <w:r w:rsidRPr="006F66C3">
        <w:rPr>
          <w:rFonts w:ascii="Times New Roman" w:hAnsi="Times New Roman" w:cs="Times New Roman"/>
        </w:rPr>
        <w:t xml:space="preserve">, los valores parecen estar más próximos entre sí en comparación con lo observado en otros electrodos, si bien se identifican desplazamientos menores asociados específicamente a las condiciones de movimiento. Asimismo, en términos de </w:t>
      </w:r>
      <w:r w:rsidRPr="006F66C3">
        <w:rPr>
          <w:rFonts w:ascii="Times New Roman" w:hAnsi="Times New Roman" w:cs="Times New Roman"/>
          <w:b/>
          <w:bCs/>
        </w:rPr>
        <w:t>dispersión y forma</w:t>
      </w:r>
      <w:r w:rsidRPr="006F66C3">
        <w:rPr>
          <w:rFonts w:ascii="Times New Roman" w:hAnsi="Times New Roman" w:cs="Times New Roman"/>
        </w:rPr>
        <w:t xml:space="preserve">, algunos violines exhiben colas más prolongadas o una mayor asimetría, lo que sugiere la presencia de valores extremos en ciertas tareas, mientras que otras condiciones muestran distribuciones notablemente más compactas. En definitiva, la </w:t>
      </w:r>
      <w:r w:rsidRPr="006F66C3">
        <w:rPr>
          <w:rFonts w:ascii="Times New Roman" w:hAnsi="Times New Roman" w:cs="Times New Roman"/>
          <w:b/>
          <w:bCs/>
        </w:rPr>
        <w:t>impresión visual</w:t>
      </w:r>
      <w:r w:rsidRPr="006F66C3">
        <w:rPr>
          <w:rFonts w:ascii="Times New Roman" w:hAnsi="Times New Roman" w:cs="Times New Roman"/>
        </w:rPr>
        <w:t xml:space="preserve"> general indica que las diferencias son sutiles, destacando una mayor homogeneidad en Cz respecto a los electrodos laterales C3 y C4, a pesar de que persisten variaciones internas en la dispersión de los datos</w:t>
      </w:r>
    </w:p>
    <w:p w14:paraId="3C33234F" w14:textId="77777777" w:rsidR="00E173C6" w:rsidRPr="006F66C3" w:rsidRDefault="00E173C6" w:rsidP="00E173C6">
      <w:pPr>
        <w:ind w:left="360"/>
        <w:jc w:val="both"/>
        <w:rPr>
          <w:rFonts w:ascii="Times New Roman" w:hAnsi="Times New Roman" w:cs="Times New Roman"/>
        </w:rPr>
      </w:pPr>
    </w:p>
    <w:p w14:paraId="4B4AB2C7" w14:textId="5E5BC02A" w:rsidR="007C5083" w:rsidRPr="006F66C3" w:rsidRDefault="007E7D72" w:rsidP="007C5083">
      <w:pPr>
        <w:ind w:left="360"/>
        <w:jc w:val="both"/>
        <w:rPr>
          <w:rFonts w:ascii="Times New Roman" w:hAnsi="Times New Roman" w:cs="Times New Roman"/>
          <w:b/>
          <w:bCs/>
        </w:rPr>
      </w:pPr>
      <w:r w:rsidRPr="006F66C3">
        <w:rPr>
          <w:rFonts w:ascii="Times New Roman" w:hAnsi="Times New Roman" w:cs="Times New Roman"/>
          <w:b/>
          <w:bCs/>
        </w:rPr>
        <w:t>Mu_C4</w:t>
      </w:r>
    </w:p>
    <w:p w14:paraId="5B35C2CA" w14:textId="77777777" w:rsidR="007C5083" w:rsidRPr="006F66C3" w:rsidRDefault="007C5083" w:rsidP="007C5083">
      <w:pPr>
        <w:ind w:left="360"/>
        <w:jc w:val="both"/>
        <w:rPr>
          <w:rFonts w:ascii="Times New Roman" w:hAnsi="Times New Roman" w:cs="Times New Roman"/>
          <w:b/>
          <w:bCs/>
        </w:rPr>
      </w:pPr>
    </w:p>
    <w:p w14:paraId="46CEC2FB" w14:textId="77777777" w:rsidR="007C5083" w:rsidRPr="006F66C3" w:rsidRDefault="007C5083" w:rsidP="007C5083">
      <w:pPr>
        <w:ind w:left="360"/>
        <w:jc w:val="both"/>
        <w:rPr>
          <w:rFonts w:ascii="Times New Roman" w:hAnsi="Times New Roman" w:cs="Times New Roman"/>
        </w:rPr>
      </w:pPr>
      <w:r w:rsidRPr="006F66C3">
        <w:rPr>
          <w:rFonts w:ascii="Times New Roman" w:hAnsi="Times New Roman" w:cs="Times New Roman"/>
        </w:rPr>
        <w:t xml:space="preserve">Para el análisis del electrodo </w:t>
      </w:r>
      <w:r w:rsidRPr="006F66C3">
        <w:rPr>
          <w:rFonts w:ascii="Times New Roman" w:hAnsi="Times New Roman" w:cs="Times New Roman"/>
          <w:b/>
          <w:bCs/>
        </w:rPr>
        <w:t>Mu_C4</w:t>
      </w:r>
      <w:r w:rsidRPr="006F66C3">
        <w:rPr>
          <w:rFonts w:ascii="Times New Roman" w:hAnsi="Times New Roman" w:cs="Times New Roman"/>
        </w:rPr>
        <w:t xml:space="preserve">, se observa que las cinco distribuciones presentan variaciones en su anchura y forma que resultan similares a las identificadas previamente en el canal C3, aunque </w:t>
      </w:r>
      <w:r w:rsidRPr="006F66C3">
        <w:rPr>
          <w:rFonts w:ascii="Times New Roman" w:hAnsi="Times New Roman" w:cs="Times New Roman"/>
        </w:rPr>
        <w:lastRenderedPageBreak/>
        <w:t xml:space="preserve">con matices propios en la ubicación de la densidad de los datos. Respecto a la </w:t>
      </w:r>
      <w:r w:rsidRPr="006F66C3">
        <w:rPr>
          <w:rFonts w:ascii="Times New Roman" w:hAnsi="Times New Roman" w:cs="Times New Roman"/>
          <w:b/>
          <w:bCs/>
        </w:rPr>
        <w:t>mediana y tendencia central</w:t>
      </w:r>
      <w:r w:rsidRPr="006F66C3">
        <w:rPr>
          <w:rFonts w:ascii="Times New Roman" w:hAnsi="Times New Roman" w:cs="Times New Roman"/>
        </w:rPr>
        <w:t>, se aprecian desplazamientos claros entre las diversas condiciones experimentales; específicamente, se detecta que las tareas de movimiento o imaginación pueden situarse ligeramente por encima o por debajo del estado de reposo al ser evaluadas en la escala logarítmica.</w:t>
      </w:r>
    </w:p>
    <w:p w14:paraId="051AF0E0" w14:textId="77777777" w:rsidR="007C5083" w:rsidRPr="006F66C3" w:rsidRDefault="007C5083" w:rsidP="007C5083">
      <w:pPr>
        <w:ind w:left="360"/>
        <w:jc w:val="both"/>
        <w:rPr>
          <w:rFonts w:ascii="Times New Roman" w:hAnsi="Times New Roman" w:cs="Times New Roman"/>
        </w:rPr>
      </w:pPr>
      <w:r w:rsidRPr="006F66C3">
        <w:rPr>
          <w:rFonts w:ascii="Times New Roman" w:hAnsi="Times New Roman" w:cs="Times New Roman"/>
        </w:rPr>
        <w:t xml:space="preserve">Asimismo, en relación con la </w:t>
      </w:r>
      <w:r w:rsidRPr="006F66C3">
        <w:rPr>
          <w:rFonts w:ascii="Times New Roman" w:hAnsi="Times New Roman" w:cs="Times New Roman"/>
          <w:b/>
          <w:bCs/>
        </w:rPr>
        <w:t>dispersión y forma</w:t>
      </w:r>
      <w:r w:rsidRPr="006F66C3">
        <w:rPr>
          <w:rFonts w:ascii="Times New Roman" w:hAnsi="Times New Roman" w:cs="Times New Roman"/>
        </w:rPr>
        <w:t xml:space="preserve">, el gráfico revela violines con una mayor amplitud —lo que indica una variabilidad superior— junto a otros perfiles más estrechos, acompañados de asimetrías y colas que sugieren la presencia de valores atípicos en condiciones específicas. Como </w:t>
      </w:r>
      <w:r w:rsidRPr="006F66C3">
        <w:rPr>
          <w:rFonts w:ascii="Times New Roman" w:hAnsi="Times New Roman" w:cs="Times New Roman"/>
          <w:b/>
          <w:bCs/>
        </w:rPr>
        <w:t>impresión visual</w:t>
      </w:r>
      <w:r w:rsidRPr="006F66C3">
        <w:rPr>
          <w:rFonts w:ascii="Times New Roman" w:hAnsi="Times New Roman" w:cs="Times New Roman"/>
        </w:rPr>
        <w:t xml:space="preserve"> concluyente, el canal C4 manifiesta diferencias moderadas entre las condiciones, las cuales son comparables a las observadas en C3 y presentan una variabilidad notable en la morfología de las distribuciones, lo que fundamenta la necesidad de realizar un análisis estadístico posterior para confirmar si estos patrones son significativos</w:t>
      </w:r>
    </w:p>
    <w:p w14:paraId="52F3E88C" w14:textId="77777777" w:rsidR="007C5083" w:rsidRPr="006F66C3" w:rsidRDefault="007C5083" w:rsidP="007E7D72">
      <w:pPr>
        <w:ind w:left="360"/>
        <w:jc w:val="both"/>
        <w:rPr>
          <w:rFonts w:ascii="Times New Roman" w:hAnsi="Times New Roman" w:cs="Times New Roman"/>
        </w:rPr>
      </w:pPr>
    </w:p>
    <w:p w14:paraId="354D3C5E" w14:textId="77777777" w:rsidR="007E7D72" w:rsidRPr="006F66C3" w:rsidRDefault="007E7D72" w:rsidP="007E7D72">
      <w:pPr>
        <w:ind w:left="360"/>
        <w:jc w:val="both"/>
        <w:rPr>
          <w:rFonts w:ascii="Times New Roman" w:hAnsi="Times New Roman" w:cs="Times New Roman"/>
          <w:b/>
          <w:bCs/>
        </w:rPr>
      </w:pPr>
      <w:r w:rsidRPr="006F66C3">
        <w:rPr>
          <w:rFonts w:ascii="Times New Roman" w:hAnsi="Times New Roman" w:cs="Times New Roman"/>
          <w:b/>
          <w:bCs/>
        </w:rPr>
        <w:t xml:space="preserve">Conclusión </w:t>
      </w:r>
    </w:p>
    <w:p w14:paraId="6F11AEB9" w14:textId="77777777" w:rsidR="007E7D72" w:rsidRPr="006F66C3" w:rsidRDefault="007E7D72" w:rsidP="007E7D72">
      <w:pPr>
        <w:ind w:left="360"/>
        <w:jc w:val="both"/>
        <w:rPr>
          <w:rFonts w:ascii="Times New Roman" w:hAnsi="Times New Roman" w:cs="Times New Roman"/>
        </w:rPr>
      </w:pPr>
      <w:r w:rsidRPr="006F66C3">
        <w:rPr>
          <w:rFonts w:ascii="Times New Roman" w:hAnsi="Times New Roman" w:cs="Times New Roman"/>
        </w:rPr>
        <w:t>En las tres ubicaciones (C3, Cz, C4) existen diferencias visuales moderadas entre condiciones en términos de posición de la mediana, anchura de la distribución y asimetría/colas. Cz parece mostrar una mayor homogeneidad entre condiciones, mientras que C3 y C4 presentan variaciones más marcadas en dispersión y forma. Para confirmar estadísticamente estas observaciones convendría comparar medianas y varianzas o realizar pruebas formales, pero visualmente sí se aprecian diferencias que merecen análisis cuantitativo.</w:t>
      </w:r>
    </w:p>
    <w:p w14:paraId="10F55D0C" w14:textId="77777777" w:rsidR="00ED296B" w:rsidRPr="006F66C3" w:rsidRDefault="007E7D72" w:rsidP="00ED296B">
      <w:pPr>
        <w:pStyle w:val="Ttulo1"/>
        <w:ind w:left="360"/>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Potencia en Banda β (14–30 Hz): C3, Cz y C4</w:t>
      </w:r>
    </w:p>
    <w:p w14:paraId="7CE3C6F0" w14:textId="77777777" w:rsidR="007C5083" w:rsidRPr="006F66C3" w:rsidRDefault="00ED296B" w:rsidP="00A856D7">
      <w:pPr>
        <w:pStyle w:val="Ttulo1"/>
        <w:keepNext/>
        <w:ind w:left="360"/>
        <w:jc w:val="center"/>
        <w:rPr>
          <w:rFonts w:ascii="Times New Roman" w:hAnsi="Times New Roman" w:cs="Times New Roman"/>
          <w:sz w:val="22"/>
          <w:szCs w:val="22"/>
        </w:rPr>
      </w:pPr>
      <w:r w:rsidRPr="006F66C3">
        <w:rPr>
          <w:rFonts w:ascii="Times New Roman" w:hAnsi="Times New Roman" w:cs="Times New Roman"/>
          <w:noProof/>
          <w:sz w:val="22"/>
          <w:szCs w:val="22"/>
        </w:rPr>
        <w:drawing>
          <wp:inline distT="0" distB="0" distL="0" distR="0" wp14:anchorId="560D1396" wp14:editId="4EB54C6A">
            <wp:extent cx="5612130" cy="1941195"/>
            <wp:effectExtent l="0" t="0" r="7620" b="1905"/>
            <wp:docPr id="46740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40690" name=""/>
                    <pic:cNvPicPr/>
                  </pic:nvPicPr>
                  <pic:blipFill>
                    <a:blip r:embed="rId6"/>
                    <a:stretch>
                      <a:fillRect/>
                    </a:stretch>
                  </pic:blipFill>
                  <pic:spPr>
                    <a:xfrm>
                      <a:off x="0" y="0"/>
                      <a:ext cx="5612130" cy="1941195"/>
                    </a:xfrm>
                    <a:prstGeom prst="rect">
                      <a:avLst/>
                    </a:prstGeom>
                  </pic:spPr>
                </pic:pic>
              </a:graphicData>
            </a:graphic>
          </wp:inline>
        </w:drawing>
      </w:r>
    </w:p>
    <w:p w14:paraId="48FC0854" w14:textId="376C848E" w:rsidR="00ED296B" w:rsidRPr="006F66C3" w:rsidRDefault="007C5083" w:rsidP="007C5083">
      <w:pPr>
        <w:pStyle w:val="Descripcin"/>
        <w:jc w:val="center"/>
        <w:rPr>
          <w:rFonts w:ascii="Times New Roman" w:hAnsi="Times New Roman" w:cs="Times New Roman"/>
          <w:sz w:val="22"/>
          <w:szCs w:val="22"/>
        </w:rPr>
      </w:pPr>
      <w:r w:rsidRPr="006F66C3">
        <w:rPr>
          <w:rFonts w:ascii="Times New Roman" w:hAnsi="Times New Roman" w:cs="Times New Roman"/>
          <w:sz w:val="22"/>
          <w:szCs w:val="22"/>
        </w:rPr>
        <w:t xml:space="preserve">Figura </w:t>
      </w:r>
      <w:r w:rsidRPr="006F66C3">
        <w:rPr>
          <w:rFonts w:ascii="Times New Roman" w:hAnsi="Times New Roman" w:cs="Times New Roman"/>
          <w:sz w:val="22"/>
          <w:szCs w:val="22"/>
        </w:rPr>
        <w:fldChar w:fldCharType="begin"/>
      </w:r>
      <w:r w:rsidRPr="006F66C3">
        <w:rPr>
          <w:rFonts w:ascii="Times New Roman" w:hAnsi="Times New Roman" w:cs="Times New Roman"/>
          <w:sz w:val="22"/>
          <w:szCs w:val="22"/>
        </w:rPr>
        <w:instrText xml:space="preserve"> SEQ Figura \* ARABIC </w:instrText>
      </w:r>
      <w:r w:rsidRPr="006F66C3">
        <w:rPr>
          <w:rFonts w:ascii="Times New Roman" w:hAnsi="Times New Roman" w:cs="Times New Roman"/>
          <w:sz w:val="22"/>
          <w:szCs w:val="22"/>
        </w:rPr>
        <w:fldChar w:fldCharType="separate"/>
      </w:r>
      <w:r w:rsidR="00E74A07" w:rsidRPr="006F66C3">
        <w:rPr>
          <w:rFonts w:ascii="Times New Roman" w:hAnsi="Times New Roman" w:cs="Times New Roman"/>
          <w:noProof/>
          <w:sz w:val="22"/>
          <w:szCs w:val="22"/>
        </w:rPr>
        <w:t>2</w:t>
      </w:r>
      <w:r w:rsidRPr="006F66C3">
        <w:rPr>
          <w:rFonts w:ascii="Times New Roman" w:hAnsi="Times New Roman" w:cs="Times New Roman"/>
          <w:sz w:val="22"/>
          <w:szCs w:val="22"/>
        </w:rPr>
        <w:fldChar w:fldCharType="end"/>
      </w:r>
      <w:r w:rsidRPr="006F66C3">
        <w:rPr>
          <w:rFonts w:ascii="Times New Roman" w:hAnsi="Times New Roman" w:cs="Times New Roman"/>
          <w:sz w:val="22"/>
          <w:szCs w:val="22"/>
        </w:rPr>
        <w:t>. Potencia en la banda Beta (8-13Hz)</w:t>
      </w:r>
    </w:p>
    <w:p w14:paraId="06484CAD" w14:textId="789F05B0" w:rsidR="007E7D72" w:rsidRPr="006F66C3" w:rsidRDefault="007E7D72" w:rsidP="00ED296B">
      <w:pPr>
        <w:pStyle w:val="Ttulo1"/>
        <w:ind w:left="360"/>
        <w:rPr>
          <w:rFonts w:ascii="Times New Roman" w:hAnsi="Times New Roman" w:cs="Times New Roman"/>
          <w:b w:val="0"/>
          <w:bCs w:val="0"/>
          <w:color w:val="000000" w:themeColor="text1"/>
          <w:sz w:val="22"/>
          <w:szCs w:val="22"/>
        </w:rPr>
      </w:pPr>
      <w:r w:rsidRPr="006F66C3">
        <w:rPr>
          <w:rFonts w:ascii="Times New Roman" w:hAnsi="Times New Roman" w:cs="Times New Roman"/>
          <w:b w:val="0"/>
          <w:bCs w:val="0"/>
          <w:color w:val="000000" w:themeColor="text1"/>
          <w:sz w:val="22"/>
          <w:szCs w:val="22"/>
        </w:rPr>
        <w:t>La figura</w:t>
      </w:r>
      <w:r w:rsidR="00ED296B" w:rsidRPr="006F66C3">
        <w:rPr>
          <w:rFonts w:ascii="Times New Roman" w:hAnsi="Times New Roman" w:cs="Times New Roman"/>
          <w:b w:val="0"/>
          <w:bCs w:val="0"/>
          <w:color w:val="000000" w:themeColor="text1"/>
          <w:sz w:val="22"/>
          <w:szCs w:val="22"/>
        </w:rPr>
        <w:t xml:space="preserve"> 2</w:t>
      </w:r>
      <w:r w:rsidRPr="006F66C3">
        <w:rPr>
          <w:rFonts w:ascii="Times New Roman" w:hAnsi="Times New Roman" w:cs="Times New Roman"/>
          <w:b w:val="0"/>
          <w:bCs w:val="0"/>
          <w:color w:val="000000" w:themeColor="text1"/>
          <w:sz w:val="22"/>
          <w:szCs w:val="22"/>
        </w:rPr>
        <w:t xml:space="preserve"> contiene tres subgráficos tipo violin plot que muestran la potencia en banda Beta 14–30 Hz en escala log₁₀ para tres electrodos: Beta_C3, Beta_Cz y Beta_C4. El eje horizontal incluye las cinco condiciones: Reposo, Imag_Izquierda, Imag_Derecha, Mov_Izquierda y Mov_Derecha. Cada condición está representada por un color distinto y cada violín muestra la densidad, la dispersión y la presencia de colas o modos múltiples de los valores.</w:t>
      </w:r>
    </w:p>
    <w:p w14:paraId="5D818D77" w14:textId="77777777" w:rsidR="007C5083" w:rsidRPr="006F66C3" w:rsidRDefault="007C5083" w:rsidP="007C5083">
      <w:pPr>
        <w:ind w:left="360"/>
        <w:jc w:val="both"/>
        <w:rPr>
          <w:rFonts w:ascii="Times New Roman" w:hAnsi="Times New Roman" w:cs="Times New Roman"/>
          <w:b/>
          <w:bCs/>
        </w:rPr>
      </w:pPr>
      <w:r w:rsidRPr="006F66C3">
        <w:rPr>
          <w:rFonts w:ascii="Times New Roman" w:hAnsi="Times New Roman" w:cs="Times New Roman"/>
          <w:b/>
          <w:bCs/>
        </w:rPr>
        <w:t>Beta_C3</w:t>
      </w:r>
    </w:p>
    <w:p w14:paraId="65581D7D" w14:textId="77777777" w:rsidR="007C5083" w:rsidRPr="006F66C3" w:rsidRDefault="007C5083" w:rsidP="007C5083">
      <w:pPr>
        <w:ind w:left="360"/>
        <w:jc w:val="both"/>
        <w:rPr>
          <w:rFonts w:ascii="Times New Roman" w:hAnsi="Times New Roman" w:cs="Times New Roman"/>
        </w:rPr>
      </w:pPr>
    </w:p>
    <w:p w14:paraId="4E1CE3F3" w14:textId="77777777" w:rsidR="007C5083" w:rsidRPr="006F66C3" w:rsidRDefault="007C5083" w:rsidP="007C5083">
      <w:pPr>
        <w:ind w:left="360"/>
        <w:jc w:val="both"/>
        <w:rPr>
          <w:rFonts w:ascii="Times New Roman" w:hAnsi="Times New Roman" w:cs="Times New Roman"/>
        </w:rPr>
      </w:pPr>
      <w:r w:rsidRPr="006F66C3">
        <w:rPr>
          <w:rFonts w:ascii="Times New Roman" w:hAnsi="Times New Roman" w:cs="Times New Roman"/>
        </w:rPr>
        <w:t xml:space="preserve">En el análisis del electrodo </w:t>
      </w:r>
      <w:r w:rsidRPr="006F66C3">
        <w:rPr>
          <w:rFonts w:ascii="Times New Roman" w:hAnsi="Times New Roman" w:cs="Times New Roman"/>
          <w:b/>
          <w:bCs/>
        </w:rPr>
        <w:t>Beta_C3</w:t>
      </w:r>
      <w:r w:rsidRPr="006F66C3">
        <w:rPr>
          <w:rFonts w:ascii="Times New Roman" w:hAnsi="Times New Roman" w:cs="Times New Roman"/>
        </w:rPr>
        <w:t xml:space="preserve">, se observa que los violines presentan variaciones en su anchura y forma según la condición evaluada, identificándose distribuciones que oscilan entre perfiles compactos y otros más extendidos. Respecto a la </w:t>
      </w:r>
      <w:r w:rsidRPr="006F66C3">
        <w:rPr>
          <w:rFonts w:ascii="Times New Roman" w:hAnsi="Times New Roman" w:cs="Times New Roman"/>
          <w:b/>
          <w:bCs/>
        </w:rPr>
        <w:t>mediana y tendencia central</w:t>
      </w:r>
      <w:r w:rsidRPr="006F66C3">
        <w:rPr>
          <w:rFonts w:ascii="Times New Roman" w:hAnsi="Times New Roman" w:cs="Times New Roman"/>
        </w:rPr>
        <w:t xml:space="preserve">, se aprecian desplazamientos modestos entre condiciones, destacando que ciertas tareas motoras o de imaginación muestran medianas ligeramente distintas en comparación con el estado de reposo. En cuanto a la </w:t>
      </w:r>
      <w:r w:rsidRPr="006F66C3">
        <w:rPr>
          <w:rFonts w:ascii="Times New Roman" w:hAnsi="Times New Roman" w:cs="Times New Roman"/>
          <w:b/>
          <w:bCs/>
        </w:rPr>
        <w:t>dispersión y asimetría</w:t>
      </w:r>
      <w:r w:rsidRPr="006F66C3">
        <w:rPr>
          <w:rFonts w:ascii="Times New Roman" w:hAnsi="Times New Roman" w:cs="Times New Roman"/>
        </w:rPr>
        <w:t xml:space="preserve">, algunas condiciones exhiben colas más prolongadas o asimetrías que sugieren la presencia de valores extremos en ensayos específicos. Como </w:t>
      </w:r>
      <w:r w:rsidRPr="006F66C3">
        <w:rPr>
          <w:rFonts w:ascii="Times New Roman" w:hAnsi="Times New Roman" w:cs="Times New Roman"/>
          <w:b/>
          <w:bCs/>
        </w:rPr>
        <w:t>impresión visual</w:t>
      </w:r>
      <w:r w:rsidRPr="006F66C3">
        <w:rPr>
          <w:rFonts w:ascii="Times New Roman" w:hAnsi="Times New Roman" w:cs="Times New Roman"/>
        </w:rPr>
        <w:t xml:space="preserve"> general, las diferencias son visibles pero moderadas, evidenciando una variabilidad intercondicional en Beta_C3 que podría reflejar cambios en la actividad cortical durante la imaginación y el movimiento.</w:t>
      </w:r>
    </w:p>
    <w:p w14:paraId="44FD949A" w14:textId="77777777" w:rsidR="007C5083" w:rsidRPr="006F66C3" w:rsidRDefault="007C5083" w:rsidP="007C5083">
      <w:pPr>
        <w:ind w:left="360"/>
        <w:jc w:val="both"/>
        <w:rPr>
          <w:rFonts w:ascii="Times New Roman" w:hAnsi="Times New Roman" w:cs="Times New Roman"/>
        </w:rPr>
      </w:pPr>
    </w:p>
    <w:p w14:paraId="4561CA54" w14:textId="77777777" w:rsidR="007C5083" w:rsidRPr="006F66C3" w:rsidRDefault="007C5083" w:rsidP="007C5083">
      <w:pPr>
        <w:ind w:left="360"/>
        <w:jc w:val="both"/>
        <w:rPr>
          <w:rFonts w:ascii="Times New Roman" w:hAnsi="Times New Roman" w:cs="Times New Roman"/>
          <w:b/>
          <w:bCs/>
        </w:rPr>
      </w:pPr>
      <w:r w:rsidRPr="006F66C3">
        <w:rPr>
          <w:rFonts w:ascii="Times New Roman" w:hAnsi="Times New Roman" w:cs="Times New Roman"/>
          <w:b/>
          <w:bCs/>
        </w:rPr>
        <w:t>Beta_Cz</w:t>
      </w:r>
    </w:p>
    <w:p w14:paraId="689E6AE9" w14:textId="77777777" w:rsidR="007C5083" w:rsidRPr="006F66C3" w:rsidRDefault="007C5083" w:rsidP="007C5083">
      <w:pPr>
        <w:ind w:left="360"/>
        <w:jc w:val="both"/>
        <w:rPr>
          <w:rFonts w:ascii="Times New Roman" w:hAnsi="Times New Roman" w:cs="Times New Roman"/>
        </w:rPr>
      </w:pPr>
    </w:p>
    <w:p w14:paraId="539BC551" w14:textId="77777777" w:rsidR="007C5083" w:rsidRPr="006F66C3" w:rsidRDefault="007C5083" w:rsidP="007C5083">
      <w:pPr>
        <w:ind w:left="360"/>
        <w:jc w:val="both"/>
        <w:rPr>
          <w:rFonts w:ascii="Times New Roman" w:hAnsi="Times New Roman" w:cs="Times New Roman"/>
        </w:rPr>
      </w:pPr>
      <w:r w:rsidRPr="006F66C3">
        <w:rPr>
          <w:rFonts w:ascii="Times New Roman" w:hAnsi="Times New Roman" w:cs="Times New Roman"/>
        </w:rPr>
        <w:t xml:space="preserve">Para el canal </w:t>
      </w:r>
      <w:r w:rsidRPr="006F66C3">
        <w:rPr>
          <w:rFonts w:ascii="Times New Roman" w:hAnsi="Times New Roman" w:cs="Times New Roman"/>
          <w:b/>
          <w:bCs/>
        </w:rPr>
        <w:t>Beta_Cz</w:t>
      </w:r>
      <w:r w:rsidRPr="006F66C3">
        <w:rPr>
          <w:rFonts w:ascii="Times New Roman" w:hAnsi="Times New Roman" w:cs="Times New Roman"/>
        </w:rPr>
        <w:t xml:space="preserve">, las distribuciones tienden a mostrar una mayor homogeneidad entre las condiciones en comparación con los electrodos laterales C3 y C4, aunque sin llegar a ser idénticas. La </w:t>
      </w:r>
      <w:r w:rsidRPr="006F66C3">
        <w:rPr>
          <w:rFonts w:ascii="Times New Roman" w:hAnsi="Times New Roman" w:cs="Times New Roman"/>
          <w:b/>
          <w:bCs/>
        </w:rPr>
        <w:t>mediana y tendencia central</w:t>
      </w:r>
      <w:r w:rsidRPr="006F66C3">
        <w:rPr>
          <w:rFonts w:ascii="Times New Roman" w:hAnsi="Times New Roman" w:cs="Times New Roman"/>
        </w:rPr>
        <w:t xml:space="preserve"> revelan que los valores se encuentran relativamente cercanos entre sí, presentando desplazamientos menores asociados específicamente a las condiciones de movimiento. Asimismo, en términos de </w:t>
      </w:r>
      <w:r w:rsidRPr="006F66C3">
        <w:rPr>
          <w:rFonts w:ascii="Times New Roman" w:hAnsi="Times New Roman" w:cs="Times New Roman"/>
          <w:b/>
          <w:bCs/>
        </w:rPr>
        <w:t>dispersión y asimetría</w:t>
      </w:r>
      <w:r w:rsidRPr="006F66C3">
        <w:rPr>
          <w:rFonts w:ascii="Times New Roman" w:hAnsi="Times New Roman" w:cs="Times New Roman"/>
        </w:rPr>
        <w:t xml:space="preserve">, se aprecian violines con distintos niveles de concentración y dispersión, acompañados de una asimetría leve en casos puntuales. En definitiva, la </w:t>
      </w:r>
      <w:r w:rsidRPr="006F66C3">
        <w:rPr>
          <w:rFonts w:ascii="Times New Roman" w:hAnsi="Times New Roman" w:cs="Times New Roman"/>
          <w:b/>
          <w:bCs/>
        </w:rPr>
        <w:t>impresión visual</w:t>
      </w:r>
      <w:r w:rsidRPr="006F66C3">
        <w:rPr>
          <w:rFonts w:ascii="Times New Roman" w:hAnsi="Times New Roman" w:cs="Times New Roman"/>
        </w:rPr>
        <w:t xml:space="preserve"> en Cz sugiere una menor variabilidad intercondicional, lo que indica que la potencia en la banda beta sobre la línea media experimenta cambios menos pronunciados entre el reposo, la imaginación y la ejecución motora.</w:t>
      </w:r>
    </w:p>
    <w:p w14:paraId="175659A1" w14:textId="77777777" w:rsidR="007C5083" w:rsidRPr="006F66C3" w:rsidRDefault="007C5083" w:rsidP="007C5083">
      <w:pPr>
        <w:ind w:left="360"/>
        <w:jc w:val="both"/>
        <w:rPr>
          <w:rFonts w:ascii="Times New Roman" w:hAnsi="Times New Roman" w:cs="Times New Roman"/>
        </w:rPr>
      </w:pPr>
    </w:p>
    <w:p w14:paraId="19ED953C" w14:textId="77777777" w:rsidR="007C5083" w:rsidRPr="006F66C3" w:rsidRDefault="007C5083" w:rsidP="007C5083">
      <w:pPr>
        <w:ind w:left="360"/>
        <w:jc w:val="both"/>
        <w:rPr>
          <w:rFonts w:ascii="Times New Roman" w:hAnsi="Times New Roman" w:cs="Times New Roman"/>
          <w:b/>
          <w:bCs/>
        </w:rPr>
      </w:pPr>
      <w:r w:rsidRPr="006F66C3">
        <w:rPr>
          <w:rFonts w:ascii="Times New Roman" w:hAnsi="Times New Roman" w:cs="Times New Roman"/>
          <w:b/>
          <w:bCs/>
        </w:rPr>
        <w:t>Beta_C4</w:t>
      </w:r>
    </w:p>
    <w:p w14:paraId="697F10BA" w14:textId="77777777" w:rsidR="007C5083" w:rsidRPr="006F66C3" w:rsidRDefault="007C5083" w:rsidP="007C5083">
      <w:pPr>
        <w:ind w:left="360"/>
        <w:jc w:val="both"/>
        <w:rPr>
          <w:rFonts w:ascii="Times New Roman" w:hAnsi="Times New Roman" w:cs="Times New Roman"/>
        </w:rPr>
      </w:pPr>
    </w:p>
    <w:p w14:paraId="4A82EC59" w14:textId="48EC9383" w:rsidR="007C5083" w:rsidRPr="006F66C3" w:rsidRDefault="007C5083" w:rsidP="007C5083">
      <w:pPr>
        <w:ind w:left="360"/>
        <w:jc w:val="both"/>
        <w:rPr>
          <w:rFonts w:ascii="Times New Roman" w:hAnsi="Times New Roman" w:cs="Times New Roman"/>
        </w:rPr>
      </w:pPr>
      <w:r w:rsidRPr="006F66C3">
        <w:rPr>
          <w:rFonts w:ascii="Times New Roman" w:hAnsi="Times New Roman" w:cs="Times New Roman"/>
        </w:rPr>
        <w:t xml:space="preserve">El electrodo </w:t>
      </w:r>
      <w:r w:rsidRPr="006F66C3">
        <w:rPr>
          <w:rFonts w:ascii="Times New Roman" w:hAnsi="Times New Roman" w:cs="Times New Roman"/>
          <w:b/>
          <w:bCs/>
        </w:rPr>
        <w:t>Beta_C4</w:t>
      </w:r>
      <w:r w:rsidRPr="006F66C3">
        <w:rPr>
          <w:rFonts w:ascii="Times New Roman" w:hAnsi="Times New Roman" w:cs="Times New Roman"/>
        </w:rPr>
        <w:t xml:space="preserve"> exhibe variaciones en la forma y anchura de las distribuciones similares a las identificadas en C3, aunque con matices propios en la ubicación de la densidad para cada condición evaluada. Se observan desplazamientos visibles en la </w:t>
      </w:r>
      <w:r w:rsidRPr="006F66C3">
        <w:rPr>
          <w:rFonts w:ascii="Times New Roman" w:hAnsi="Times New Roman" w:cs="Times New Roman"/>
          <w:b/>
          <w:bCs/>
        </w:rPr>
        <w:t>mediana y tendencia central</w:t>
      </w:r>
      <w:r w:rsidRPr="006F66C3">
        <w:rPr>
          <w:rFonts w:ascii="Times New Roman" w:hAnsi="Times New Roman" w:cs="Times New Roman"/>
        </w:rPr>
        <w:t xml:space="preserve">, donde en casos específicos las condiciones motoras se sitúan por encima o por debajo del nivel de reposo al ser analizadas en la escala logarítmica. Por otro lado, el análisis de la </w:t>
      </w:r>
      <w:r w:rsidRPr="006F66C3">
        <w:rPr>
          <w:rFonts w:ascii="Times New Roman" w:hAnsi="Times New Roman" w:cs="Times New Roman"/>
          <w:b/>
          <w:bCs/>
        </w:rPr>
        <w:t>dispersión y asimetría</w:t>
      </w:r>
      <w:r w:rsidRPr="006F66C3">
        <w:rPr>
          <w:rFonts w:ascii="Times New Roman" w:hAnsi="Times New Roman" w:cs="Times New Roman"/>
        </w:rPr>
        <w:t xml:space="preserve"> revela violines amplios en ciertas condiciones, lo cual es indicativo de una mayor variabilidad, junto con colas que señalan la existencia de posibles valores atípicos. Como </w:t>
      </w:r>
      <w:r w:rsidRPr="006F66C3">
        <w:rPr>
          <w:rFonts w:ascii="Times New Roman" w:hAnsi="Times New Roman" w:cs="Times New Roman"/>
          <w:b/>
          <w:bCs/>
        </w:rPr>
        <w:t>impresión visual</w:t>
      </w:r>
      <w:r w:rsidRPr="006F66C3">
        <w:rPr>
          <w:rFonts w:ascii="Times New Roman" w:hAnsi="Times New Roman" w:cs="Times New Roman"/>
        </w:rPr>
        <w:t xml:space="preserve"> concluyente, C4 manifiesta diferencias moderadas entre condiciones, comparables a las observadas en el hemisferio opuesto, manteniendo una variabilidad notable en la morfología de sus distribuciones</w:t>
      </w:r>
    </w:p>
    <w:p w14:paraId="539AA9E9" w14:textId="77777777" w:rsidR="007E7D72" w:rsidRPr="006F66C3" w:rsidRDefault="007E7D72" w:rsidP="00ED296B">
      <w:pPr>
        <w:ind w:left="360"/>
        <w:jc w:val="both"/>
        <w:rPr>
          <w:rFonts w:ascii="Times New Roman" w:hAnsi="Times New Roman" w:cs="Times New Roman"/>
        </w:rPr>
      </w:pPr>
    </w:p>
    <w:p w14:paraId="6F7526B5" w14:textId="77777777" w:rsidR="007E7D72" w:rsidRPr="006F66C3" w:rsidRDefault="007E7D72" w:rsidP="00ED296B">
      <w:pPr>
        <w:ind w:left="360"/>
        <w:jc w:val="both"/>
        <w:rPr>
          <w:rFonts w:ascii="Times New Roman" w:hAnsi="Times New Roman" w:cs="Times New Roman"/>
          <w:b/>
          <w:bCs/>
        </w:rPr>
      </w:pPr>
      <w:r w:rsidRPr="006F66C3">
        <w:rPr>
          <w:rFonts w:ascii="Times New Roman" w:hAnsi="Times New Roman" w:cs="Times New Roman"/>
          <w:b/>
          <w:bCs/>
        </w:rPr>
        <w:t>Conclusión visual rápida</w:t>
      </w:r>
    </w:p>
    <w:p w14:paraId="7C5AF080" w14:textId="77777777" w:rsidR="007E7D72" w:rsidRPr="006F66C3" w:rsidRDefault="007E7D72" w:rsidP="00ED296B">
      <w:pPr>
        <w:ind w:left="360"/>
        <w:jc w:val="both"/>
        <w:rPr>
          <w:rFonts w:ascii="Times New Roman" w:hAnsi="Times New Roman" w:cs="Times New Roman"/>
        </w:rPr>
      </w:pPr>
      <w:r w:rsidRPr="006F66C3">
        <w:rPr>
          <w:rFonts w:ascii="Times New Roman" w:hAnsi="Times New Roman" w:cs="Times New Roman"/>
        </w:rPr>
        <w:t>En las tres ubicaciones hay diferencias visuales moderadas entre condiciones en términos de posición de la mediana, anchura de la distribución y asimetría. Cz parece mostrar mayor homogeneidad entre condiciones, mientras que C3 y C4 exhiben variaciones más marcadas en dispersión y colas. Visualmente se aprecian patrones que justifican un análisis estadístico posterior para confirmar si las diferencias son significativas.</w:t>
      </w:r>
    </w:p>
    <w:p w14:paraId="3D7CE7F4" w14:textId="77777777" w:rsidR="007C5083" w:rsidRPr="006F66C3" w:rsidRDefault="007C5083" w:rsidP="007C5083">
      <w:pPr>
        <w:pStyle w:val="Ttulo1"/>
        <w:ind w:left="360"/>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ERD en Banda µ: C3 y C4</w:t>
      </w:r>
    </w:p>
    <w:p w14:paraId="7EF67A06" w14:textId="77777777" w:rsidR="007C5083" w:rsidRPr="006F66C3" w:rsidRDefault="007C5083" w:rsidP="00A856D7">
      <w:pPr>
        <w:pStyle w:val="Ttulo1"/>
        <w:keepNext/>
        <w:ind w:left="360"/>
        <w:jc w:val="center"/>
        <w:rPr>
          <w:rFonts w:ascii="Times New Roman" w:hAnsi="Times New Roman" w:cs="Times New Roman"/>
          <w:sz w:val="22"/>
          <w:szCs w:val="22"/>
        </w:rPr>
      </w:pPr>
      <w:r w:rsidRPr="006F66C3">
        <w:rPr>
          <w:rFonts w:ascii="Times New Roman" w:hAnsi="Times New Roman" w:cs="Times New Roman"/>
          <w:noProof/>
          <w:sz w:val="22"/>
          <w:szCs w:val="22"/>
        </w:rPr>
        <w:drawing>
          <wp:inline distT="0" distB="0" distL="0" distR="0" wp14:anchorId="35CABAB5" wp14:editId="6CED261D">
            <wp:extent cx="5612130" cy="2533650"/>
            <wp:effectExtent l="0" t="0" r="7620" b="0"/>
            <wp:docPr id="1797365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365658" name=""/>
                    <pic:cNvPicPr/>
                  </pic:nvPicPr>
                  <pic:blipFill>
                    <a:blip r:embed="rId7"/>
                    <a:stretch>
                      <a:fillRect/>
                    </a:stretch>
                  </pic:blipFill>
                  <pic:spPr>
                    <a:xfrm>
                      <a:off x="0" y="0"/>
                      <a:ext cx="5612130" cy="2533650"/>
                    </a:xfrm>
                    <a:prstGeom prst="rect">
                      <a:avLst/>
                    </a:prstGeom>
                  </pic:spPr>
                </pic:pic>
              </a:graphicData>
            </a:graphic>
          </wp:inline>
        </w:drawing>
      </w:r>
    </w:p>
    <w:p w14:paraId="614491E8" w14:textId="59C0A3B9" w:rsidR="007E7D72" w:rsidRPr="006F66C3" w:rsidRDefault="007C5083" w:rsidP="006210A8">
      <w:pPr>
        <w:pStyle w:val="Descripcin"/>
        <w:jc w:val="center"/>
        <w:rPr>
          <w:rFonts w:ascii="Times New Roman" w:hAnsi="Times New Roman" w:cs="Times New Roman"/>
          <w:sz w:val="22"/>
          <w:szCs w:val="22"/>
        </w:rPr>
      </w:pPr>
      <w:r w:rsidRPr="006F66C3">
        <w:rPr>
          <w:rFonts w:ascii="Times New Roman" w:hAnsi="Times New Roman" w:cs="Times New Roman"/>
          <w:sz w:val="22"/>
          <w:szCs w:val="22"/>
        </w:rPr>
        <w:t xml:space="preserve">Figura </w:t>
      </w:r>
      <w:r w:rsidRPr="006F66C3">
        <w:rPr>
          <w:rFonts w:ascii="Times New Roman" w:hAnsi="Times New Roman" w:cs="Times New Roman"/>
          <w:sz w:val="22"/>
          <w:szCs w:val="22"/>
        </w:rPr>
        <w:fldChar w:fldCharType="begin"/>
      </w:r>
      <w:r w:rsidRPr="006F66C3">
        <w:rPr>
          <w:rFonts w:ascii="Times New Roman" w:hAnsi="Times New Roman" w:cs="Times New Roman"/>
          <w:sz w:val="22"/>
          <w:szCs w:val="22"/>
        </w:rPr>
        <w:instrText xml:space="preserve"> SEQ Figura \* ARABIC </w:instrText>
      </w:r>
      <w:r w:rsidRPr="006F66C3">
        <w:rPr>
          <w:rFonts w:ascii="Times New Roman" w:hAnsi="Times New Roman" w:cs="Times New Roman"/>
          <w:sz w:val="22"/>
          <w:szCs w:val="22"/>
        </w:rPr>
        <w:fldChar w:fldCharType="separate"/>
      </w:r>
      <w:r w:rsidR="00E74A07" w:rsidRPr="006F66C3">
        <w:rPr>
          <w:rFonts w:ascii="Times New Roman" w:hAnsi="Times New Roman" w:cs="Times New Roman"/>
          <w:noProof/>
          <w:sz w:val="22"/>
          <w:szCs w:val="22"/>
        </w:rPr>
        <w:t>3</w:t>
      </w:r>
      <w:r w:rsidRPr="006F66C3">
        <w:rPr>
          <w:rFonts w:ascii="Times New Roman" w:hAnsi="Times New Roman" w:cs="Times New Roman"/>
          <w:sz w:val="22"/>
          <w:szCs w:val="22"/>
        </w:rPr>
        <w:fldChar w:fldCharType="end"/>
      </w:r>
      <w:r w:rsidRPr="006F66C3">
        <w:rPr>
          <w:rFonts w:ascii="Times New Roman" w:hAnsi="Times New Roman" w:cs="Times New Roman"/>
          <w:sz w:val="22"/>
          <w:szCs w:val="22"/>
        </w:rPr>
        <w:t>. ERD en</w:t>
      </w:r>
      <w:r w:rsidR="006210A8" w:rsidRPr="006F66C3">
        <w:rPr>
          <w:rFonts w:ascii="Times New Roman" w:hAnsi="Times New Roman" w:cs="Times New Roman"/>
          <w:sz w:val="22"/>
          <w:szCs w:val="22"/>
        </w:rPr>
        <w:t xml:space="preserve"> banda Mu</w:t>
      </w:r>
    </w:p>
    <w:p w14:paraId="5852EE53" w14:textId="77777777" w:rsidR="006210A8" w:rsidRPr="006F66C3" w:rsidRDefault="006210A8" w:rsidP="006210A8">
      <w:pPr>
        <w:rPr>
          <w:rFonts w:ascii="Times New Roman" w:hAnsi="Times New Roman" w:cs="Times New Roman"/>
        </w:rPr>
      </w:pPr>
    </w:p>
    <w:p w14:paraId="1FFD881D" w14:textId="77777777" w:rsidR="006210A8" w:rsidRPr="006F66C3" w:rsidRDefault="006210A8" w:rsidP="006210A8">
      <w:pPr>
        <w:ind w:left="360"/>
        <w:jc w:val="both"/>
        <w:rPr>
          <w:rFonts w:ascii="Times New Roman" w:hAnsi="Times New Roman" w:cs="Times New Roman"/>
        </w:rPr>
      </w:pPr>
      <w:r w:rsidRPr="006F66C3">
        <w:rPr>
          <w:rFonts w:ascii="Times New Roman" w:hAnsi="Times New Roman" w:cs="Times New Roman"/>
        </w:rPr>
        <w:lastRenderedPageBreak/>
        <w:t>La figura muestra dos violin plots que representan la distribución del ERD en banda μ para dos electrodos: ERD_Mu_C3 y ERD_Mu_C4. El eje vertical está en valor absoluto (rango aproximado 0–1300) y el eje horizontal contiene las cinco condiciones: Reposo, Imag_Izquierda, Imag_Derecha, Mov_Izquierda y Mov_Derecha. Cada condición aparece con un color distinto y cada violín muestra la densidad, la dispersión y la presencia de colas o modos múltiples de los valores.</w:t>
      </w:r>
    </w:p>
    <w:p w14:paraId="5BA89CF1" w14:textId="77777777" w:rsidR="006210A8" w:rsidRPr="006F66C3" w:rsidRDefault="006210A8" w:rsidP="006210A8">
      <w:pPr>
        <w:ind w:left="360"/>
        <w:jc w:val="both"/>
        <w:rPr>
          <w:rFonts w:ascii="Times New Roman" w:hAnsi="Times New Roman" w:cs="Times New Roman"/>
        </w:rPr>
      </w:pPr>
    </w:p>
    <w:p w14:paraId="222CE408" w14:textId="77777777" w:rsidR="006210A8" w:rsidRPr="006F66C3" w:rsidRDefault="006210A8" w:rsidP="006210A8">
      <w:pPr>
        <w:ind w:left="360"/>
        <w:jc w:val="both"/>
        <w:rPr>
          <w:rFonts w:ascii="Times New Roman" w:hAnsi="Times New Roman" w:cs="Times New Roman"/>
          <w:b/>
          <w:bCs/>
        </w:rPr>
      </w:pPr>
      <w:r w:rsidRPr="006F66C3">
        <w:rPr>
          <w:rFonts w:ascii="Times New Roman" w:hAnsi="Times New Roman" w:cs="Times New Roman"/>
          <w:b/>
          <w:bCs/>
        </w:rPr>
        <w:t>ERD_Mu_C3</w:t>
      </w:r>
    </w:p>
    <w:p w14:paraId="2B21AA4C" w14:textId="77777777" w:rsidR="006210A8" w:rsidRPr="006F66C3" w:rsidRDefault="006210A8" w:rsidP="006210A8">
      <w:pPr>
        <w:ind w:left="360"/>
        <w:jc w:val="both"/>
        <w:rPr>
          <w:rFonts w:ascii="Times New Roman" w:hAnsi="Times New Roman" w:cs="Times New Roman"/>
        </w:rPr>
      </w:pPr>
    </w:p>
    <w:p w14:paraId="2F34DBE0" w14:textId="77777777" w:rsidR="006210A8" w:rsidRPr="006F66C3" w:rsidRDefault="006210A8" w:rsidP="006210A8">
      <w:pPr>
        <w:ind w:left="360"/>
        <w:jc w:val="both"/>
        <w:rPr>
          <w:rFonts w:ascii="Times New Roman" w:hAnsi="Times New Roman" w:cs="Times New Roman"/>
        </w:rPr>
      </w:pPr>
      <w:r w:rsidRPr="006F66C3">
        <w:rPr>
          <w:rFonts w:ascii="Times New Roman" w:hAnsi="Times New Roman" w:cs="Times New Roman"/>
        </w:rPr>
        <w:t xml:space="preserve">En el análisis del electrodo </w:t>
      </w:r>
      <w:r w:rsidRPr="006F66C3">
        <w:rPr>
          <w:rFonts w:ascii="Times New Roman" w:hAnsi="Times New Roman" w:cs="Times New Roman"/>
          <w:b/>
          <w:bCs/>
        </w:rPr>
        <w:t>ERD_Mu_C3</w:t>
      </w:r>
      <w:r w:rsidRPr="006F66C3">
        <w:rPr>
          <w:rFonts w:ascii="Times New Roman" w:hAnsi="Times New Roman" w:cs="Times New Roman"/>
        </w:rPr>
        <w:t xml:space="preserve">, se observa que los cinco violines representados exhiben formas y anchuras claramente distintas, lo cual es indicativo de una variabilidad significativa entre las condiciones experimentales. Respecto a la </w:t>
      </w:r>
      <w:r w:rsidRPr="006F66C3">
        <w:rPr>
          <w:rFonts w:ascii="Times New Roman" w:hAnsi="Times New Roman" w:cs="Times New Roman"/>
          <w:b/>
          <w:bCs/>
        </w:rPr>
        <w:t>mediana y tendencia central</w:t>
      </w:r>
      <w:r w:rsidRPr="006F66C3">
        <w:rPr>
          <w:rFonts w:ascii="Times New Roman" w:hAnsi="Times New Roman" w:cs="Times New Roman"/>
        </w:rPr>
        <w:t xml:space="preserve">, se identifican desplazamientos notables entre los grupos, evidenciándose que ciertas tareas de movimiento o imaginación motora presentan medianas más elevadas o reducidas en comparación con el estado de reposo. Asimismo, en términos de </w:t>
      </w:r>
      <w:r w:rsidRPr="006F66C3">
        <w:rPr>
          <w:rFonts w:ascii="Times New Roman" w:hAnsi="Times New Roman" w:cs="Times New Roman"/>
          <w:b/>
          <w:bCs/>
        </w:rPr>
        <w:t>dispersión y asimetría</w:t>
      </w:r>
      <w:r w:rsidRPr="006F66C3">
        <w:rPr>
          <w:rFonts w:ascii="Times New Roman" w:hAnsi="Times New Roman" w:cs="Times New Roman"/>
        </w:rPr>
        <w:t xml:space="preserve">, coexisten condiciones con distribuciones altamente concentradas junto a otras representadas por violines más amplios y colas pronunciadas, lo que sugiere una mayor variabilidad y la posible presencia de valores atípicos en ensayos específicos. En conjunto, la </w:t>
      </w:r>
      <w:r w:rsidRPr="006F66C3">
        <w:rPr>
          <w:rFonts w:ascii="Times New Roman" w:hAnsi="Times New Roman" w:cs="Times New Roman"/>
          <w:b/>
          <w:bCs/>
        </w:rPr>
        <w:t>impresión visual</w:t>
      </w:r>
      <w:r w:rsidRPr="006F66C3">
        <w:rPr>
          <w:rFonts w:ascii="Times New Roman" w:hAnsi="Times New Roman" w:cs="Times New Roman"/>
        </w:rPr>
        <w:t xml:space="preserve"> en C3 revela diferencias claras en la dispersión entre condiciones, si bien estos contrastes no alcanzan niveles extremos en todos los casos.</w:t>
      </w:r>
    </w:p>
    <w:p w14:paraId="3069E44E" w14:textId="77777777" w:rsidR="006210A8" w:rsidRPr="006F66C3" w:rsidRDefault="006210A8" w:rsidP="006210A8">
      <w:pPr>
        <w:ind w:left="360"/>
        <w:jc w:val="both"/>
        <w:rPr>
          <w:rFonts w:ascii="Times New Roman" w:hAnsi="Times New Roman" w:cs="Times New Roman"/>
        </w:rPr>
      </w:pPr>
    </w:p>
    <w:p w14:paraId="19E3F978" w14:textId="77777777" w:rsidR="006210A8" w:rsidRPr="006F66C3" w:rsidRDefault="006210A8" w:rsidP="006210A8">
      <w:pPr>
        <w:ind w:left="360"/>
        <w:jc w:val="both"/>
        <w:rPr>
          <w:rFonts w:ascii="Times New Roman" w:hAnsi="Times New Roman" w:cs="Times New Roman"/>
          <w:b/>
          <w:bCs/>
        </w:rPr>
      </w:pPr>
      <w:r w:rsidRPr="006F66C3">
        <w:rPr>
          <w:rFonts w:ascii="Times New Roman" w:hAnsi="Times New Roman" w:cs="Times New Roman"/>
          <w:b/>
          <w:bCs/>
        </w:rPr>
        <w:t>ERD_Mu_C4</w:t>
      </w:r>
    </w:p>
    <w:p w14:paraId="64D1EBEE" w14:textId="77777777" w:rsidR="006210A8" w:rsidRPr="006F66C3" w:rsidRDefault="006210A8" w:rsidP="006210A8">
      <w:pPr>
        <w:ind w:left="360"/>
        <w:jc w:val="both"/>
        <w:rPr>
          <w:rFonts w:ascii="Times New Roman" w:hAnsi="Times New Roman" w:cs="Times New Roman"/>
        </w:rPr>
      </w:pPr>
    </w:p>
    <w:p w14:paraId="316DA7EB" w14:textId="6516FAF4" w:rsidR="006210A8" w:rsidRPr="006F66C3" w:rsidRDefault="006210A8" w:rsidP="006210A8">
      <w:pPr>
        <w:ind w:left="360"/>
        <w:jc w:val="both"/>
        <w:rPr>
          <w:rFonts w:ascii="Times New Roman" w:hAnsi="Times New Roman" w:cs="Times New Roman"/>
        </w:rPr>
      </w:pPr>
      <w:r w:rsidRPr="006F66C3">
        <w:rPr>
          <w:rFonts w:ascii="Times New Roman" w:hAnsi="Times New Roman" w:cs="Times New Roman"/>
        </w:rPr>
        <w:t xml:space="preserve">Por su parte, las distribuciones en el electrodo </w:t>
      </w:r>
      <w:r w:rsidRPr="006F66C3">
        <w:rPr>
          <w:rFonts w:ascii="Times New Roman" w:hAnsi="Times New Roman" w:cs="Times New Roman"/>
          <w:b/>
          <w:bCs/>
        </w:rPr>
        <w:t>ERD_Mu_C4</w:t>
      </w:r>
      <w:r w:rsidRPr="006F66C3">
        <w:rPr>
          <w:rFonts w:ascii="Times New Roman" w:hAnsi="Times New Roman" w:cs="Times New Roman"/>
        </w:rPr>
        <w:t xml:space="preserve"> también manifiestan variaciones entre las condiciones, con patrones de anchura y morfología que resultan comparables a los de C3, aunque con matices propios en su configuración. En cuanto a la </w:t>
      </w:r>
      <w:r w:rsidRPr="006F66C3">
        <w:rPr>
          <w:rFonts w:ascii="Times New Roman" w:hAnsi="Times New Roman" w:cs="Times New Roman"/>
          <w:b/>
          <w:bCs/>
        </w:rPr>
        <w:t>mediana y tendencia central</w:t>
      </w:r>
      <w:r w:rsidRPr="006F66C3">
        <w:rPr>
          <w:rFonts w:ascii="Times New Roman" w:hAnsi="Times New Roman" w:cs="Times New Roman"/>
        </w:rPr>
        <w:t xml:space="preserve">, diversas tareas de movimiento o imaginación presentan desplazamientos respecto al reposo, siguiendo un patrón exacto que difiere ligeramente del observado en el hemisferio opuesto. En relación con la </w:t>
      </w:r>
      <w:r w:rsidRPr="006F66C3">
        <w:rPr>
          <w:rFonts w:ascii="Times New Roman" w:hAnsi="Times New Roman" w:cs="Times New Roman"/>
          <w:b/>
          <w:bCs/>
        </w:rPr>
        <w:t>dispersión y asimetría</w:t>
      </w:r>
      <w:r w:rsidRPr="006F66C3">
        <w:rPr>
          <w:rFonts w:ascii="Times New Roman" w:hAnsi="Times New Roman" w:cs="Times New Roman"/>
        </w:rPr>
        <w:t xml:space="preserve">, se aprecian violines amplios en condiciones determinadas frente a distribuciones notablemente más estrechas en otras, acompañadas de colas que señalan la existencia de valores extremos en casos puntuales. Como </w:t>
      </w:r>
      <w:r w:rsidRPr="006F66C3">
        <w:rPr>
          <w:rFonts w:ascii="Times New Roman" w:hAnsi="Times New Roman" w:cs="Times New Roman"/>
          <w:b/>
          <w:bCs/>
        </w:rPr>
        <w:t>impresión visual</w:t>
      </w:r>
      <w:r w:rsidRPr="006F66C3">
        <w:rPr>
          <w:rFonts w:ascii="Times New Roman" w:hAnsi="Times New Roman" w:cs="Times New Roman"/>
        </w:rPr>
        <w:t xml:space="preserve"> concluyente, C4 muestra una variabilidad intercondicional moderada, cuyas diferencias en forma y dispersión justifican una comparación directa con los hallazgos en C3 para evaluar la lateralización del ERD</w:t>
      </w:r>
    </w:p>
    <w:p w14:paraId="3133C0C6" w14:textId="77777777" w:rsidR="006210A8" w:rsidRPr="006F66C3" w:rsidRDefault="006210A8" w:rsidP="006210A8">
      <w:pPr>
        <w:ind w:left="360"/>
        <w:jc w:val="both"/>
        <w:rPr>
          <w:rFonts w:ascii="Times New Roman" w:hAnsi="Times New Roman" w:cs="Times New Roman"/>
        </w:rPr>
      </w:pPr>
    </w:p>
    <w:p w14:paraId="65FCAF77" w14:textId="251AAA18" w:rsidR="006210A8" w:rsidRPr="006F66C3" w:rsidRDefault="006210A8" w:rsidP="006210A8">
      <w:pPr>
        <w:ind w:left="360"/>
        <w:jc w:val="both"/>
        <w:rPr>
          <w:rFonts w:ascii="Times New Roman" w:hAnsi="Times New Roman" w:cs="Times New Roman"/>
          <w:b/>
          <w:bCs/>
        </w:rPr>
      </w:pPr>
      <w:r w:rsidRPr="006F66C3">
        <w:rPr>
          <w:rFonts w:ascii="Times New Roman" w:hAnsi="Times New Roman" w:cs="Times New Roman"/>
          <w:b/>
          <w:bCs/>
        </w:rPr>
        <w:t xml:space="preserve">Conclusión </w:t>
      </w:r>
    </w:p>
    <w:p w14:paraId="04DB8D45" w14:textId="77777777" w:rsidR="006210A8" w:rsidRPr="006F66C3" w:rsidRDefault="006210A8" w:rsidP="006210A8">
      <w:pPr>
        <w:ind w:left="360"/>
        <w:jc w:val="both"/>
        <w:rPr>
          <w:rFonts w:ascii="Times New Roman" w:hAnsi="Times New Roman" w:cs="Times New Roman"/>
          <w:b/>
          <w:bCs/>
        </w:rPr>
      </w:pPr>
    </w:p>
    <w:p w14:paraId="29E45A59" w14:textId="77777777" w:rsidR="006210A8" w:rsidRPr="006F66C3" w:rsidRDefault="006210A8" w:rsidP="006210A8">
      <w:pPr>
        <w:ind w:left="360"/>
        <w:jc w:val="both"/>
        <w:rPr>
          <w:rFonts w:ascii="Times New Roman" w:hAnsi="Times New Roman" w:cs="Times New Roman"/>
        </w:rPr>
      </w:pPr>
      <w:r w:rsidRPr="006F66C3">
        <w:rPr>
          <w:rFonts w:ascii="Times New Roman" w:hAnsi="Times New Roman" w:cs="Times New Roman"/>
        </w:rPr>
        <w:t>Ambos electrodos presentan diferencias visuales moderadas entre condiciones en términos de posición de la mediana, anchura de la distribución y asimetría. C3 y C4 comparten patrones generales pero difieren en detalles de dispersión y colas; estas observaciones justifican un análisis estadístico para determinar si las diferencias son significativas.</w:t>
      </w:r>
    </w:p>
    <w:p w14:paraId="386AD44F" w14:textId="77777777" w:rsidR="006210A8" w:rsidRPr="006F66C3" w:rsidRDefault="006210A8" w:rsidP="006210A8">
      <w:pPr>
        <w:jc w:val="both"/>
        <w:rPr>
          <w:rFonts w:ascii="Times New Roman" w:hAnsi="Times New Roman" w:cs="Times New Roman"/>
        </w:rPr>
      </w:pPr>
    </w:p>
    <w:p w14:paraId="760A1919" w14:textId="77777777" w:rsidR="006210A8" w:rsidRPr="006F66C3" w:rsidRDefault="006210A8" w:rsidP="006210A8">
      <w:pPr>
        <w:pStyle w:val="Ttulo1"/>
        <w:ind w:left="360"/>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Entropía Espectral: C3, Cz y C4</w:t>
      </w:r>
    </w:p>
    <w:p w14:paraId="7D77D32A" w14:textId="77777777" w:rsidR="006210A8" w:rsidRPr="006F66C3" w:rsidRDefault="006210A8" w:rsidP="00A856D7">
      <w:pPr>
        <w:keepNext/>
        <w:ind w:left="360"/>
        <w:jc w:val="center"/>
        <w:rPr>
          <w:rFonts w:ascii="Times New Roman" w:hAnsi="Times New Roman" w:cs="Times New Roman"/>
        </w:rPr>
      </w:pPr>
      <w:r w:rsidRPr="006F66C3">
        <w:rPr>
          <w:rFonts w:ascii="Times New Roman" w:hAnsi="Times New Roman" w:cs="Times New Roman"/>
          <w:noProof/>
        </w:rPr>
        <w:lastRenderedPageBreak/>
        <w:drawing>
          <wp:inline distT="0" distB="0" distL="0" distR="0" wp14:anchorId="19637678" wp14:editId="17C4A127">
            <wp:extent cx="5612130" cy="1941195"/>
            <wp:effectExtent l="0" t="0" r="7620" b="1905"/>
            <wp:docPr id="599822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2281" name=""/>
                    <pic:cNvPicPr/>
                  </pic:nvPicPr>
                  <pic:blipFill>
                    <a:blip r:embed="rId8"/>
                    <a:stretch>
                      <a:fillRect/>
                    </a:stretch>
                  </pic:blipFill>
                  <pic:spPr>
                    <a:xfrm>
                      <a:off x="0" y="0"/>
                      <a:ext cx="5612130" cy="1941195"/>
                    </a:xfrm>
                    <a:prstGeom prst="rect">
                      <a:avLst/>
                    </a:prstGeom>
                  </pic:spPr>
                </pic:pic>
              </a:graphicData>
            </a:graphic>
          </wp:inline>
        </w:drawing>
      </w:r>
    </w:p>
    <w:p w14:paraId="42C32E5B" w14:textId="435B01B9" w:rsidR="006210A8" w:rsidRPr="006F66C3" w:rsidRDefault="006210A8" w:rsidP="006210A8">
      <w:pPr>
        <w:pStyle w:val="Descripcin"/>
        <w:jc w:val="center"/>
        <w:rPr>
          <w:rFonts w:ascii="Times New Roman" w:hAnsi="Times New Roman" w:cs="Times New Roman"/>
          <w:sz w:val="22"/>
          <w:szCs w:val="22"/>
        </w:rPr>
      </w:pPr>
      <w:r w:rsidRPr="006F66C3">
        <w:rPr>
          <w:rFonts w:ascii="Times New Roman" w:hAnsi="Times New Roman" w:cs="Times New Roman"/>
          <w:sz w:val="22"/>
          <w:szCs w:val="22"/>
        </w:rPr>
        <w:t xml:space="preserve">Figura </w:t>
      </w:r>
      <w:r w:rsidRPr="006F66C3">
        <w:rPr>
          <w:rFonts w:ascii="Times New Roman" w:hAnsi="Times New Roman" w:cs="Times New Roman"/>
          <w:sz w:val="22"/>
          <w:szCs w:val="22"/>
        </w:rPr>
        <w:fldChar w:fldCharType="begin"/>
      </w:r>
      <w:r w:rsidRPr="006F66C3">
        <w:rPr>
          <w:rFonts w:ascii="Times New Roman" w:hAnsi="Times New Roman" w:cs="Times New Roman"/>
          <w:sz w:val="22"/>
          <w:szCs w:val="22"/>
        </w:rPr>
        <w:instrText xml:space="preserve"> SEQ Figura \* ARABIC </w:instrText>
      </w:r>
      <w:r w:rsidRPr="006F66C3">
        <w:rPr>
          <w:rFonts w:ascii="Times New Roman" w:hAnsi="Times New Roman" w:cs="Times New Roman"/>
          <w:sz w:val="22"/>
          <w:szCs w:val="22"/>
        </w:rPr>
        <w:fldChar w:fldCharType="separate"/>
      </w:r>
      <w:r w:rsidR="00E74A07" w:rsidRPr="006F66C3">
        <w:rPr>
          <w:rFonts w:ascii="Times New Roman" w:hAnsi="Times New Roman" w:cs="Times New Roman"/>
          <w:noProof/>
          <w:sz w:val="22"/>
          <w:szCs w:val="22"/>
        </w:rPr>
        <w:t>4</w:t>
      </w:r>
      <w:r w:rsidRPr="006F66C3">
        <w:rPr>
          <w:rFonts w:ascii="Times New Roman" w:hAnsi="Times New Roman" w:cs="Times New Roman"/>
          <w:sz w:val="22"/>
          <w:szCs w:val="22"/>
        </w:rPr>
        <w:fldChar w:fldCharType="end"/>
      </w:r>
      <w:r w:rsidRPr="006F66C3">
        <w:rPr>
          <w:rFonts w:ascii="Times New Roman" w:hAnsi="Times New Roman" w:cs="Times New Roman"/>
          <w:sz w:val="22"/>
          <w:szCs w:val="22"/>
        </w:rPr>
        <w:t>. Entroía espectral</w:t>
      </w:r>
    </w:p>
    <w:p w14:paraId="0B34222B" w14:textId="77777777" w:rsidR="006210A8" w:rsidRPr="006F66C3" w:rsidRDefault="006210A8" w:rsidP="006210A8">
      <w:pPr>
        <w:rPr>
          <w:rFonts w:ascii="Times New Roman" w:hAnsi="Times New Roman" w:cs="Times New Roman"/>
        </w:rPr>
      </w:pPr>
    </w:p>
    <w:p w14:paraId="739B49F6" w14:textId="0056C0F6" w:rsidR="006210A8" w:rsidRPr="006F66C3" w:rsidRDefault="006210A8" w:rsidP="006210A8">
      <w:pPr>
        <w:ind w:left="360"/>
        <w:jc w:val="both"/>
        <w:rPr>
          <w:rFonts w:ascii="Times New Roman" w:hAnsi="Times New Roman" w:cs="Times New Roman"/>
        </w:rPr>
      </w:pPr>
      <w:r w:rsidRPr="006F66C3">
        <w:rPr>
          <w:rFonts w:ascii="Times New Roman" w:hAnsi="Times New Roman" w:cs="Times New Roman"/>
        </w:rPr>
        <w:t>La figura 4 muestra tres violin plots que representan la entropía espectral en tres electrodos: Entropy_C3, Entropy_Cz y Entropy_C4. El eje vertical indica el valor de entropía (aprox. 0.4–0.8) y el eje horizontal contiene las cinco condiciones: Reposo, Imag_Izquierda, Imag_Derecha, Mov_Izquierda y Mov_Derecha. Cada violín muestra la densidad y dispersión de los valores por condición, permitiendo comparar forma, anchura y posibles colas o modos múltiples entre condiciones y electrodos.</w:t>
      </w:r>
    </w:p>
    <w:p w14:paraId="64746248" w14:textId="77777777" w:rsidR="006210A8" w:rsidRPr="006F66C3" w:rsidRDefault="006210A8" w:rsidP="006210A8">
      <w:pPr>
        <w:ind w:left="360"/>
        <w:jc w:val="both"/>
        <w:rPr>
          <w:rFonts w:ascii="Times New Roman" w:hAnsi="Times New Roman" w:cs="Times New Roman"/>
        </w:rPr>
      </w:pPr>
    </w:p>
    <w:p w14:paraId="45413D1E" w14:textId="77777777" w:rsidR="006210A8" w:rsidRPr="006F66C3" w:rsidRDefault="006210A8" w:rsidP="006210A8">
      <w:pPr>
        <w:ind w:left="360"/>
        <w:jc w:val="both"/>
        <w:rPr>
          <w:rFonts w:ascii="Times New Roman" w:hAnsi="Times New Roman" w:cs="Times New Roman"/>
          <w:b/>
          <w:bCs/>
        </w:rPr>
      </w:pPr>
      <w:r w:rsidRPr="006F66C3">
        <w:rPr>
          <w:rFonts w:ascii="Times New Roman" w:hAnsi="Times New Roman" w:cs="Times New Roman"/>
          <w:b/>
          <w:bCs/>
        </w:rPr>
        <w:t>Entropy_C3</w:t>
      </w:r>
    </w:p>
    <w:p w14:paraId="666F3204" w14:textId="77777777" w:rsidR="006210A8" w:rsidRPr="006F66C3" w:rsidRDefault="006210A8" w:rsidP="006210A8">
      <w:pPr>
        <w:ind w:left="360"/>
        <w:jc w:val="both"/>
        <w:rPr>
          <w:rFonts w:ascii="Times New Roman" w:hAnsi="Times New Roman" w:cs="Times New Roman"/>
        </w:rPr>
      </w:pPr>
    </w:p>
    <w:p w14:paraId="72D28050" w14:textId="77777777" w:rsidR="006210A8" w:rsidRPr="006F66C3" w:rsidRDefault="006210A8" w:rsidP="006210A8">
      <w:pPr>
        <w:ind w:left="360"/>
        <w:jc w:val="both"/>
        <w:rPr>
          <w:rFonts w:ascii="Times New Roman" w:hAnsi="Times New Roman" w:cs="Times New Roman"/>
        </w:rPr>
      </w:pPr>
      <w:r w:rsidRPr="006F66C3">
        <w:rPr>
          <w:rFonts w:ascii="Times New Roman" w:hAnsi="Times New Roman" w:cs="Times New Roman"/>
        </w:rPr>
        <w:t xml:space="preserve">En el análisis del electrodo </w:t>
      </w:r>
      <w:r w:rsidRPr="006F66C3">
        <w:rPr>
          <w:rFonts w:ascii="Times New Roman" w:hAnsi="Times New Roman" w:cs="Times New Roman"/>
          <w:b/>
          <w:bCs/>
        </w:rPr>
        <w:t>Entropy_C3</w:t>
      </w:r>
      <w:r w:rsidRPr="006F66C3">
        <w:rPr>
          <w:rFonts w:ascii="Times New Roman" w:hAnsi="Times New Roman" w:cs="Times New Roman"/>
        </w:rPr>
        <w:t xml:space="preserve">, se observa que los violines presentan variaciones en su anchura dependiendo de la condición evaluada, alternando entre distribuciones concentradas y perfiles más extendidos. En cuanto a la </w:t>
      </w:r>
      <w:r w:rsidRPr="006F66C3">
        <w:rPr>
          <w:rFonts w:ascii="Times New Roman" w:hAnsi="Times New Roman" w:cs="Times New Roman"/>
          <w:b/>
          <w:bCs/>
        </w:rPr>
        <w:t>mediana y tendencia central</w:t>
      </w:r>
      <w:r w:rsidRPr="006F66C3">
        <w:rPr>
          <w:rFonts w:ascii="Times New Roman" w:hAnsi="Times New Roman" w:cs="Times New Roman"/>
        </w:rPr>
        <w:t xml:space="preserve">, se aprecian desplazamientos modestos entre las tareas, notándose que ciertas condiciones motoras o de imaginación se sitúan ligeramente por encima o por debajo del nivel de reposo. Asimismo, respecto a la </w:t>
      </w:r>
      <w:r w:rsidRPr="006F66C3">
        <w:rPr>
          <w:rFonts w:ascii="Times New Roman" w:hAnsi="Times New Roman" w:cs="Times New Roman"/>
          <w:b/>
          <w:bCs/>
        </w:rPr>
        <w:t>dispersión y asimetría</w:t>
      </w:r>
      <w:r w:rsidRPr="006F66C3">
        <w:rPr>
          <w:rFonts w:ascii="Times New Roman" w:hAnsi="Times New Roman" w:cs="Times New Roman"/>
        </w:rPr>
        <w:t xml:space="preserve">, se identifican condiciones con colas más prolongadas y una asimetría leve, lo cual sugiere la presencia de valores extremos en determinados ensayos. Como </w:t>
      </w:r>
      <w:r w:rsidRPr="006F66C3">
        <w:rPr>
          <w:rFonts w:ascii="Times New Roman" w:hAnsi="Times New Roman" w:cs="Times New Roman"/>
          <w:b/>
          <w:bCs/>
        </w:rPr>
        <w:t>impresión visual</w:t>
      </w:r>
      <w:r w:rsidRPr="006F66C3">
        <w:rPr>
          <w:rFonts w:ascii="Times New Roman" w:hAnsi="Times New Roman" w:cs="Times New Roman"/>
        </w:rPr>
        <w:t xml:space="preserve"> general, el canal C3 manifiesta diferencias sutiles pero claramente perceptibles tanto en la dispersión como en la posición central entre las distintas condiciones experimentales.</w:t>
      </w:r>
    </w:p>
    <w:p w14:paraId="43D19A90" w14:textId="77777777" w:rsidR="006210A8" w:rsidRPr="006F66C3" w:rsidRDefault="006210A8" w:rsidP="006210A8">
      <w:pPr>
        <w:ind w:left="360"/>
        <w:jc w:val="both"/>
        <w:rPr>
          <w:rFonts w:ascii="Times New Roman" w:hAnsi="Times New Roman" w:cs="Times New Roman"/>
        </w:rPr>
      </w:pPr>
    </w:p>
    <w:p w14:paraId="109163CB" w14:textId="77777777" w:rsidR="006210A8" w:rsidRPr="006F66C3" w:rsidRDefault="006210A8" w:rsidP="006210A8">
      <w:pPr>
        <w:ind w:left="360"/>
        <w:jc w:val="both"/>
        <w:rPr>
          <w:rFonts w:ascii="Times New Roman" w:hAnsi="Times New Roman" w:cs="Times New Roman"/>
          <w:b/>
          <w:bCs/>
        </w:rPr>
      </w:pPr>
      <w:r w:rsidRPr="006F66C3">
        <w:rPr>
          <w:rFonts w:ascii="Times New Roman" w:hAnsi="Times New Roman" w:cs="Times New Roman"/>
          <w:b/>
          <w:bCs/>
        </w:rPr>
        <w:t>Entropy_Cz</w:t>
      </w:r>
    </w:p>
    <w:p w14:paraId="74E50417" w14:textId="77777777" w:rsidR="006210A8" w:rsidRPr="006F66C3" w:rsidRDefault="006210A8" w:rsidP="006210A8">
      <w:pPr>
        <w:ind w:left="360"/>
        <w:jc w:val="both"/>
        <w:rPr>
          <w:rFonts w:ascii="Times New Roman" w:hAnsi="Times New Roman" w:cs="Times New Roman"/>
        </w:rPr>
      </w:pPr>
    </w:p>
    <w:p w14:paraId="34AE176C" w14:textId="77777777" w:rsidR="006210A8" w:rsidRPr="006F66C3" w:rsidRDefault="006210A8" w:rsidP="006210A8">
      <w:pPr>
        <w:ind w:left="360"/>
        <w:jc w:val="both"/>
        <w:rPr>
          <w:rFonts w:ascii="Times New Roman" w:hAnsi="Times New Roman" w:cs="Times New Roman"/>
        </w:rPr>
      </w:pPr>
      <w:r w:rsidRPr="006F66C3">
        <w:rPr>
          <w:rFonts w:ascii="Times New Roman" w:hAnsi="Times New Roman" w:cs="Times New Roman"/>
        </w:rPr>
        <w:t xml:space="preserve">Para el caso de </w:t>
      </w:r>
      <w:r w:rsidRPr="006F66C3">
        <w:rPr>
          <w:rFonts w:ascii="Times New Roman" w:hAnsi="Times New Roman" w:cs="Times New Roman"/>
          <w:b/>
          <w:bCs/>
        </w:rPr>
        <w:t>Entropy_Cz</w:t>
      </w:r>
      <w:r w:rsidRPr="006F66C3">
        <w:rPr>
          <w:rFonts w:ascii="Times New Roman" w:hAnsi="Times New Roman" w:cs="Times New Roman"/>
        </w:rPr>
        <w:t xml:space="preserve">, las distribuciones tienden a exhibir una mayor homogeneidad entre las condiciones, caracterizándose por violines de anchura relativamente similar. El análisis de la </w:t>
      </w:r>
      <w:r w:rsidRPr="006F66C3">
        <w:rPr>
          <w:rFonts w:ascii="Times New Roman" w:hAnsi="Times New Roman" w:cs="Times New Roman"/>
          <w:b/>
          <w:bCs/>
        </w:rPr>
        <w:t>mediana y tendencia central</w:t>
      </w:r>
      <w:r w:rsidRPr="006F66C3">
        <w:rPr>
          <w:rFonts w:ascii="Times New Roman" w:hAnsi="Times New Roman" w:cs="Times New Roman"/>
        </w:rPr>
        <w:t xml:space="preserve"> revela que los valores están más próximos entre sí en comparación con los observados en C3 y C4, lo que indica una menor variación central entre los estados de reposo, imaginación y movimiento. Por otro lado, aunque aparecen pequeñas diferencias en la </w:t>
      </w:r>
      <w:r w:rsidRPr="006F66C3">
        <w:rPr>
          <w:rFonts w:ascii="Times New Roman" w:hAnsi="Times New Roman" w:cs="Times New Roman"/>
          <w:b/>
          <w:bCs/>
        </w:rPr>
        <w:t>asimetría y las colas</w:t>
      </w:r>
      <w:r w:rsidRPr="006F66C3">
        <w:rPr>
          <w:rFonts w:ascii="Times New Roman" w:hAnsi="Times New Roman" w:cs="Times New Roman"/>
        </w:rPr>
        <w:t xml:space="preserve">, la variabilidad intercondicional es reducida en términos generales. En consecuencia, la </w:t>
      </w:r>
      <w:r w:rsidRPr="006F66C3">
        <w:rPr>
          <w:rFonts w:ascii="Times New Roman" w:hAnsi="Times New Roman" w:cs="Times New Roman"/>
          <w:b/>
          <w:bCs/>
        </w:rPr>
        <w:t>impresión visual</w:t>
      </w:r>
      <w:r w:rsidRPr="006F66C3">
        <w:rPr>
          <w:rFonts w:ascii="Times New Roman" w:hAnsi="Times New Roman" w:cs="Times New Roman"/>
        </w:rPr>
        <w:t xml:space="preserve"> en Cz sugiere una notable estabilidad de la entropía espectral a lo largo de las tareas experimentales, especialmente cuando se contrasta con la variabilidad de los electrodos ubicados lateralmente.</w:t>
      </w:r>
    </w:p>
    <w:p w14:paraId="6CB062E2" w14:textId="77777777" w:rsidR="006210A8" w:rsidRPr="006F66C3" w:rsidRDefault="006210A8" w:rsidP="006210A8">
      <w:pPr>
        <w:ind w:left="360"/>
        <w:jc w:val="both"/>
        <w:rPr>
          <w:rFonts w:ascii="Times New Roman" w:hAnsi="Times New Roman" w:cs="Times New Roman"/>
        </w:rPr>
      </w:pPr>
    </w:p>
    <w:p w14:paraId="15C55850" w14:textId="77777777" w:rsidR="006210A8" w:rsidRPr="006F66C3" w:rsidRDefault="006210A8" w:rsidP="006210A8">
      <w:pPr>
        <w:ind w:left="360"/>
        <w:jc w:val="both"/>
        <w:rPr>
          <w:rFonts w:ascii="Times New Roman" w:hAnsi="Times New Roman" w:cs="Times New Roman"/>
          <w:b/>
          <w:bCs/>
        </w:rPr>
      </w:pPr>
      <w:r w:rsidRPr="006F66C3">
        <w:rPr>
          <w:rFonts w:ascii="Times New Roman" w:hAnsi="Times New Roman" w:cs="Times New Roman"/>
          <w:b/>
          <w:bCs/>
        </w:rPr>
        <w:t>Entropy_C4</w:t>
      </w:r>
    </w:p>
    <w:p w14:paraId="379DFB5A" w14:textId="77777777" w:rsidR="006210A8" w:rsidRPr="006F66C3" w:rsidRDefault="006210A8" w:rsidP="006210A8">
      <w:pPr>
        <w:ind w:left="360"/>
        <w:jc w:val="both"/>
        <w:rPr>
          <w:rFonts w:ascii="Times New Roman" w:hAnsi="Times New Roman" w:cs="Times New Roman"/>
        </w:rPr>
      </w:pPr>
    </w:p>
    <w:p w14:paraId="4ED9B2E1" w14:textId="77777777" w:rsidR="006210A8" w:rsidRPr="006F66C3" w:rsidRDefault="006210A8" w:rsidP="006210A8">
      <w:pPr>
        <w:ind w:left="360"/>
        <w:jc w:val="both"/>
        <w:rPr>
          <w:rFonts w:ascii="Times New Roman" w:hAnsi="Times New Roman" w:cs="Times New Roman"/>
        </w:rPr>
      </w:pPr>
      <w:r w:rsidRPr="006F66C3">
        <w:rPr>
          <w:rFonts w:ascii="Times New Roman" w:hAnsi="Times New Roman" w:cs="Times New Roman"/>
        </w:rPr>
        <w:t xml:space="preserve">Finalmente, el electrodo </w:t>
      </w:r>
      <w:r w:rsidRPr="006F66C3">
        <w:rPr>
          <w:rFonts w:ascii="Times New Roman" w:hAnsi="Times New Roman" w:cs="Times New Roman"/>
          <w:b/>
          <w:bCs/>
        </w:rPr>
        <w:t>Entropy_C4</w:t>
      </w:r>
      <w:r w:rsidRPr="006F66C3">
        <w:rPr>
          <w:rFonts w:ascii="Times New Roman" w:hAnsi="Times New Roman" w:cs="Times New Roman"/>
        </w:rPr>
        <w:t xml:space="preserve"> muestra patrones morfológicos similares a los identificados en C3, con variaciones en la anchura de los violines que dependen de la condición analizada. Se aprecian desplazamientos en la </w:t>
      </w:r>
      <w:r w:rsidRPr="006F66C3">
        <w:rPr>
          <w:rFonts w:ascii="Times New Roman" w:hAnsi="Times New Roman" w:cs="Times New Roman"/>
          <w:b/>
          <w:bCs/>
        </w:rPr>
        <w:t>mediana y tendencia central</w:t>
      </w:r>
      <w:r w:rsidRPr="006F66C3">
        <w:rPr>
          <w:rFonts w:ascii="Times New Roman" w:hAnsi="Times New Roman" w:cs="Times New Roman"/>
        </w:rPr>
        <w:t xml:space="preserve">, donde algunas tareas motoras o de imaginación se posicionan ligeramente por encima o por debajo de la referencia de reposo. En relación con la </w:t>
      </w:r>
      <w:r w:rsidRPr="006F66C3">
        <w:rPr>
          <w:rFonts w:ascii="Times New Roman" w:hAnsi="Times New Roman" w:cs="Times New Roman"/>
          <w:b/>
          <w:bCs/>
        </w:rPr>
        <w:t>dispersión y asimetría</w:t>
      </w:r>
      <w:r w:rsidRPr="006F66C3">
        <w:rPr>
          <w:rFonts w:ascii="Times New Roman" w:hAnsi="Times New Roman" w:cs="Times New Roman"/>
        </w:rPr>
        <w:t xml:space="preserve">, la existencia de violines más amplios y colas pronunciadas en ciertas condiciones indica una mayor variabilidad y la presencia de posibles valores atípicos. Como </w:t>
      </w:r>
      <w:r w:rsidRPr="006F66C3">
        <w:rPr>
          <w:rFonts w:ascii="Times New Roman" w:hAnsi="Times New Roman" w:cs="Times New Roman"/>
          <w:b/>
          <w:bCs/>
        </w:rPr>
        <w:t>impresión visual</w:t>
      </w:r>
      <w:r w:rsidRPr="006F66C3">
        <w:rPr>
          <w:rFonts w:ascii="Times New Roman" w:hAnsi="Times New Roman" w:cs="Times New Roman"/>
        </w:rPr>
        <w:t xml:space="preserve"> concluyente, el canal C4 presenta diferencias moderadas entre las </w:t>
      </w:r>
      <w:r w:rsidRPr="006F66C3">
        <w:rPr>
          <w:rFonts w:ascii="Times New Roman" w:hAnsi="Times New Roman" w:cs="Times New Roman"/>
        </w:rPr>
        <w:lastRenderedPageBreak/>
        <w:t>condiciones, las cuales resultan comparables en magnitud y comportamiento a las observadas en el hemisferio opuesto</w:t>
      </w:r>
    </w:p>
    <w:p w14:paraId="18D6A8F5" w14:textId="77777777" w:rsidR="006210A8" w:rsidRPr="006F66C3" w:rsidRDefault="006210A8" w:rsidP="006210A8">
      <w:pPr>
        <w:ind w:left="360"/>
        <w:jc w:val="both"/>
        <w:rPr>
          <w:rFonts w:ascii="Times New Roman" w:hAnsi="Times New Roman" w:cs="Times New Roman"/>
        </w:rPr>
      </w:pPr>
    </w:p>
    <w:p w14:paraId="321B49DC" w14:textId="003624DF" w:rsidR="006210A8" w:rsidRPr="006F66C3" w:rsidRDefault="006210A8" w:rsidP="006210A8">
      <w:pPr>
        <w:ind w:left="360"/>
        <w:jc w:val="both"/>
        <w:rPr>
          <w:rFonts w:ascii="Times New Roman" w:hAnsi="Times New Roman" w:cs="Times New Roman"/>
          <w:b/>
          <w:bCs/>
        </w:rPr>
      </w:pPr>
      <w:r w:rsidRPr="006F66C3">
        <w:rPr>
          <w:rFonts w:ascii="Times New Roman" w:hAnsi="Times New Roman" w:cs="Times New Roman"/>
          <w:b/>
          <w:bCs/>
        </w:rPr>
        <w:t xml:space="preserve">Conclusión </w:t>
      </w:r>
    </w:p>
    <w:p w14:paraId="6A6DB188" w14:textId="77777777" w:rsidR="006210A8" w:rsidRPr="006F66C3" w:rsidRDefault="006210A8" w:rsidP="006210A8">
      <w:pPr>
        <w:ind w:left="360"/>
        <w:jc w:val="both"/>
        <w:rPr>
          <w:rFonts w:ascii="Times New Roman" w:hAnsi="Times New Roman" w:cs="Times New Roman"/>
          <w:b/>
          <w:bCs/>
        </w:rPr>
      </w:pPr>
    </w:p>
    <w:p w14:paraId="5BED5CD4" w14:textId="77777777" w:rsidR="006210A8" w:rsidRPr="006F66C3" w:rsidRDefault="006210A8" w:rsidP="006210A8">
      <w:pPr>
        <w:ind w:left="360"/>
        <w:jc w:val="both"/>
        <w:rPr>
          <w:rFonts w:ascii="Times New Roman" w:hAnsi="Times New Roman" w:cs="Times New Roman"/>
        </w:rPr>
      </w:pPr>
      <w:r w:rsidRPr="006F66C3">
        <w:rPr>
          <w:rFonts w:ascii="Times New Roman" w:hAnsi="Times New Roman" w:cs="Times New Roman"/>
        </w:rPr>
        <w:t>En los tres electrodos se observan diferencias visuales moderadas en entropía espectral entre condiciones, principalmente en dispersión y posición de la mediana. Cz muestra mayor homogeneidad entre condiciones, mientras que C3 y C4 exhiben variabilidad más marcada y colas que sugieren valores extremos. Estas observaciones son visuales; para confirmar si las diferencias son significativas conviene realizar pruebas estadísticas.</w:t>
      </w:r>
    </w:p>
    <w:p w14:paraId="2446CB85" w14:textId="340B5727" w:rsidR="006210A8" w:rsidRPr="006F66C3" w:rsidRDefault="006210A8" w:rsidP="006210A8">
      <w:pPr>
        <w:ind w:left="360"/>
        <w:jc w:val="both"/>
        <w:rPr>
          <w:rFonts w:ascii="Times New Roman" w:hAnsi="Times New Roman" w:cs="Times New Roman"/>
        </w:rPr>
      </w:pPr>
    </w:p>
    <w:p w14:paraId="62DDC175" w14:textId="53EBE5C1" w:rsidR="006210A8" w:rsidRPr="006F66C3" w:rsidRDefault="006210A8" w:rsidP="006210A8">
      <w:pPr>
        <w:ind w:left="360"/>
        <w:jc w:val="both"/>
        <w:rPr>
          <w:rFonts w:ascii="Times New Roman" w:hAnsi="Times New Roman" w:cs="Times New Roman"/>
          <w:color w:val="2E75B6"/>
        </w:rPr>
      </w:pPr>
      <w:r w:rsidRPr="006F66C3">
        <w:rPr>
          <w:rFonts w:ascii="Times New Roman" w:hAnsi="Times New Roman" w:cs="Times New Roman"/>
          <w:color w:val="2E75B6"/>
        </w:rPr>
        <w:t>Parámetros de Hjorth (C3)</w:t>
      </w:r>
    </w:p>
    <w:p w14:paraId="13B5C262" w14:textId="77777777" w:rsidR="006210A8" w:rsidRPr="006F66C3" w:rsidRDefault="006210A8" w:rsidP="006210A8">
      <w:pPr>
        <w:ind w:left="360"/>
        <w:jc w:val="both"/>
        <w:rPr>
          <w:rFonts w:ascii="Times New Roman" w:hAnsi="Times New Roman" w:cs="Times New Roman"/>
        </w:rPr>
      </w:pPr>
    </w:p>
    <w:p w14:paraId="282E90E2" w14:textId="77777777" w:rsidR="00A856D7" w:rsidRPr="006F66C3" w:rsidRDefault="00A856D7" w:rsidP="00A856D7">
      <w:pPr>
        <w:keepNext/>
        <w:ind w:left="360"/>
        <w:jc w:val="center"/>
        <w:rPr>
          <w:rFonts w:ascii="Times New Roman" w:hAnsi="Times New Roman" w:cs="Times New Roman"/>
        </w:rPr>
      </w:pPr>
      <w:r w:rsidRPr="006F66C3">
        <w:rPr>
          <w:rFonts w:ascii="Times New Roman" w:hAnsi="Times New Roman" w:cs="Times New Roman"/>
          <w:noProof/>
        </w:rPr>
        <w:drawing>
          <wp:inline distT="0" distB="0" distL="0" distR="0" wp14:anchorId="318C80C2" wp14:editId="763468CA">
            <wp:extent cx="5612130" cy="1941195"/>
            <wp:effectExtent l="0" t="0" r="7620" b="1905"/>
            <wp:docPr id="1753004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04707" name=""/>
                    <pic:cNvPicPr/>
                  </pic:nvPicPr>
                  <pic:blipFill>
                    <a:blip r:embed="rId9"/>
                    <a:stretch>
                      <a:fillRect/>
                    </a:stretch>
                  </pic:blipFill>
                  <pic:spPr>
                    <a:xfrm>
                      <a:off x="0" y="0"/>
                      <a:ext cx="5612130" cy="1941195"/>
                    </a:xfrm>
                    <a:prstGeom prst="rect">
                      <a:avLst/>
                    </a:prstGeom>
                  </pic:spPr>
                </pic:pic>
              </a:graphicData>
            </a:graphic>
          </wp:inline>
        </w:drawing>
      </w:r>
    </w:p>
    <w:p w14:paraId="2BBA4BB4" w14:textId="182A03C8" w:rsidR="00A856D7" w:rsidRPr="006F66C3" w:rsidRDefault="00A856D7" w:rsidP="00A856D7">
      <w:pPr>
        <w:pStyle w:val="Descripcin"/>
        <w:jc w:val="center"/>
        <w:rPr>
          <w:rFonts w:ascii="Times New Roman" w:hAnsi="Times New Roman" w:cs="Times New Roman"/>
          <w:sz w:val="22"/>
          <w:szCs w:val="22"/>
        </w:rPr>
      </w:pPr>
      <w:r w:rsidRPr="006F66C3">
        <w:rPr>
          <w:rFonts w:ascii="Times New Roman" w:hAnsi="Times New Roman" w:cs="Times New Roman"/>
          <w:sz w:val="22"/>
          <w:szCs w:val="22"/>
        </w:rPr>
        <w:t xml:space="preserve">Figura </w:t>
      </w:r>
      <w:r w:rsidRPr="006F66C3">
        <w:rPr>
          <w:rFonts w:ascii="Times New Roman" w:hAnsi="Times New Roman" w:cs="Times New Roman"/>
          <w:sz w:val="22"/>
          <w:szCs w:val="22"/>
        </w:rPr>
        <w:fldChar w:fldCharType="begin"/>
      </w:r>
      <w:r w:rsidRPr="006F66C3">
        <w:rPr>
          <w:rFonts w:ascii="Times New Roman" w:hAnsi="Times New Roman" w:cs="Times New Roman"/>
          <w:sz w:val="22"/>
          <w:szCs w:val="22"/>
        </w:rPr>
        <w:instrText xml:space="preserve"> SEQ Figura \* ARABIC </w:instrText>
      </w:r>
      <w:r w:rsidRPr="006F66C3">
        <w:rPr>
          <w:rFonts w:ascii="Times New Roman" w:hAnsi="Times New Roman" w:cs="Times New Roman"/>
          <w:sz w:val="22"/>
          <w:szCs w:val="22"/>
        </w:rPr>
        <w:fldChar w:fldCharType="separate"/>
      </w:r>
      <w:r w:rsidR="00E74A07" w:rsidRPr="006F66C3">
        <w:rPr>
          <w:rFonts w:ascii="Times New Roman" w:hAnsi="Times New Roman" w:cs="Times New Roman"/>
          <w:noProof/>
          <w:sz w:val="22"/>
          <w:szCs w:val="22"/>
        </w:rPr>
        <w:t>5</w:t>
      </w:r>
      <w:r w:rsidRPr="006F66C3">
        <w:rPr>
          <w:rFonts w:ascii="Times New Roman" w:hAnsi="Times New Roman" w:cs="Times New Roman"/>
          <w:sz w:val="22"/>
          <w:szCs w:val="22"/>
        </w:rPr>
        <w:fldChar w:fldCharType="end"/>
      </w:r>
      <w:r w:rsidRPr="006F66C3">
        <w:rPr>
          <w:rFonts w:ascii="Times New Roman" w:hAnsi="Times New Roman" w:cs="Times New Roman"/>
          <w:sz w:val="22"/>
          <w:szCs w:val="22"/>
        </w:rPr>
        <w:t>. Parámetros de Hjorth (C3)</w:t>
      </w:r>
    </w:p>
    <w:p w14:paraId="5442F7D7" w14:textId="5057CDE0" w:rsidR="00A856D7" w:rsidRPr="006F66C3" w:rsidRDefault="00A856D7" w:rsidP="00A856D7">
      <w:pPr>
        <w:ind w:left="360"/>
        <w:jc w:val="both"/>
        <w:rPr>
          <w:rFonts w:ascii="Times New Roman" w:hAnsi="Times New Roman" w:cs="Times New Roman"/>
        </w:rPr>
      </w:pPr>
      <w:r w:rsidRPr="006F66C3">
        <w:rPr>
          <w:rFonts w:ascii="Times New Roman" w:hAnsi="Times New Roman" w:cs="Times New Roman"/>
        </w:rPr>
        <w:t xml:space="preserve">La figura 5 muestra tres subgráficos de tipo </w:t>
      </w:r>
      <w:r w:rsidRPr="006F66C3">
        <w:rPr>
          <w:rFonts w:ascii="Times New Roman" w:hAnsi="Times New Roman" w:cs="Times New Roman"/>
          <w:i/>
          <w:iCs/>
        </w:rPr>
        <w:t>violin plot</w:t>
      </w:r>
      <w:r w:rsidRPr="006F66C3">
        <w:rPr>
          <w:rFonts w:ascii="Times New Roman" w:hAnsi="Times New Roman" w:cs="Times New Roman"/>
        </w:rPr>
        <w:t xml:space="preserve"> que representan los índices de </w:t>
      </w:r>
      <w:r w:rsidRPr="006F66C3">
        <w:rPr>
          <w:rFonts w:ascii="Times New Roman" w:hAnsi="Times New Roman" w:cs="Times New Roman"/>
          <w:b/>
          <w:bCs/>
        </w:rPr>
        <w:t>Activity</w:t>
      </w:r>
      <w:r w:rsidRPr="006F66C3">
        <w:rPr>
          <w:rFonts w:ascii="Times New Roman" w:hAnsi="Times New Roman" w:cs="Times New Roman"/>
        </w:rPr>
        <w:t xml:space="preserve">, </w:t>
      </w:r>
      <w:r w:rsidRPr="006F66C3">
        <w:rPr>
          <w:rFonts w:ascii="Times New Roman" w:hAnsi="Times New Roman" w:cs="Times New Roman"/>
          <w:b/>
          <w:bCs/>
        </w:rPr>
        <w:t>Mobility</w:t>
      </w:r>
      <w:r w:rsidRPr="006F66C3">
        <w:rPr>
          <w:rFonts w:ascii="Times New Roman" w:hAnsi="Times New Roman" w:cs="Times New Roman"/>
        </w:rPr>
        <w:t xml:space="preserve"> y </w:t>
      </w:r>
      <w:r w:rsidRPr="006F66C3">
        <w:rPr>
          <w:rFonts w:ascii="Times New Roman" w:hAnsi="Times New Roman" w:cs="Times New Roman"/>
          <w:b/>
          <w:bCs/>
        </w:rPr>
        <w:t>Complexity</w:t>
      </w:r>
      <w:r w:rsidRPr="006F66C3">
        <w:rPr>
          <w:rFonts w:ascii="Times New Roman" w:hAnsi="Times New Roman" w:cs="Times New Roman"/>
        </w:rPr>
        <w:t xml:space="preserve"> para el canal sensoriomotor C3. El eje horizontal de cada gráfica contiene las cinco condiciones experimentales: Reposo, Imag_Izquierda, Imag_Derecha, Mov_Izquierda y Mov_Derecha, diferenciadas por colores. Mientras que el eje vertical para la </w:t>
      </w:r>
      <w:r w:rsidRPr="006F66C3">
        <w:rPr>
          <w:rFonts w:ascii="Times New Roman" w:hAnsi="Times New Roman" w:cs="Times New Roman"/>
          <w:b/>
          <w:bCs/>
        </w:rPr>
        <w:t>Activity</w:t>
      </w:r>
      <w:r w:rsidRPr="006F66C3">
        <w:rPr>
          <w:rFonts w:ascii="Times New Roman" w:hAnsi="Times New Roman" w:cs="Times New Roman"/>
        </w:rPr>
        <w:t xml:space="preserve"> se presenta en escala logarítmica (), los parámetros de </w:t>
      </w:r>
      <w:r w:rsidRPr="006F66C3">
        <w:rPr>
          <w:rFonts w:ascii="Times New Roman" w:hAnsi="Times New Roman" w:cs="Times New Roman"/>
          <w:b/>
          <w:bCs/>
        </w:rPr>
        <w:t>Mobility</w:t>
      </w:r>
      <w:r w:rsidRPr="006F66C3">
        <w:rPr>
          <w:rFonts w:ascii="Times New Roman" w:hAnsi="Times New Roman" w:cs="Times New Roman"/>
        </w:rPr>
        <w:t xml:space="preserve"> y </w:t>
      </w:r>
      <w:r w:rsidRPr="006F66C3">
        <w:rPr>
          <w:rFonts w:ascii="Times New Roman" w:hAnsi="Times New Roman" w:cs="Times New Roman"/>
          <w:b/>
          <w:bCs/>
        </w:rPr>
        <w:t>Complexity</w:t>
      </w:r>
      <w:r w:rsidRPr="006F66C3">
        <w:rPr>
          <w:rFonts w:ascii="Times New Roman" w:hAnsi="Times New Roman" w:cs="Times New Roman"/>
        </w:rPr>
        <w:t xml:space="preserve"> se muestran en su escala de valor original. Cada violín detalla la densidad de los datos, permitiendo observar la tendencia central, la dispersión y la morfología de las distribuciones para cada tarea</w:t>
      </w:r>
    </w:p>
    <w:p w14:paraId="3B09B972" w14:textId="77777777" w:rsidR="00A856D7" w:rsidRPr="006F66C3" w:rsidRDefault="00A856D7" w:rsidP="00A856D7">
      <w:pPr>
        <w:ind w:left="360"/>
        <w:jc w:val="both"/>
        <w:rPr>
          <w:rFonts w:ascii="Times New Roman" w:hAnsi="Times New Roman" w:cs="Times New Roman"/>
        </w:rPr>
      </w:pPr>
    </w:p>
    <w:p w14:paraId="68954402" w14:textId="77777777" w:rsidR="00A856D7" w:rsidRPr="006F66C3" w:rsidRDefault="00A856D7" w:rsidP="00A856D7">
      <w:pPr>
        <w:ind w:left="360"/>
        <w:jc w:val="both"/>
        <w:rPr>
          <w:rFonts w:ascii="Times New Roman" w:hAnsi="Times New Roman" w:cs="Times New Roman"/>
          <w:b/>
          <w:bCs/>
        </w:rPr>
      </w:pPr>
      <w:r w:rsidRPr="006F66C3">
        <w:rPr>
          <w:rFonts w:ascii="Times New Roman" w:hAnsi="Times New Roman" w:cs="Times New Roman"/>
          <w:b/>
          <w:bCs/>
        </w:rPr>
        <w:t>Hjorth Activity C3</w:t>
      </w:r>
    </w:p>
    <w:p w14:paraId="38174F6C" w14:textId="77777777" w:rsidR="00A856D7" w:rsidRPr="006F66C3" w:rsidRDefault="00A856D7" w:rsidP="00A856D7">
      <w:pPr>
        <w:ind w:left="360"/>
        <w:jc w:val="both"/>
        <w:rPr>
          <w:rFonts w:ascii="Times New Roman" w:hAnsi="Times New Roman" w:cs="Times New Roman"/>
        </w:rPr>
      </w:pPr>
    </w:p>
    <w:p w14:paraId="415EE116" w14:textId="77777777" w:rsidR="00A856D7" w:rsidRPr="006F66C3" w:rsidRDefault="00A856D7" w:rsidP="00A856D7">
      <w:pPr>
        <w:ind w:left="360"/>
        <w:jc w:val="both"/>
        <w:rPr>
          <w:rFonts w:ascii="Times New Roman" w:hAnsi="Times New Roman" w:cs="Times New Roman"/>
        </w:rPr>
      </w:pPr>
      <w:r w:rsidRPr="006F66C3">
        <w:rPr>
          <w:rFonts w:ascii="Times New Roman" w:hAnsi="Times New Roman" w:cs="Times New Roman"/>
        </w:rPr>
        <w:t xml:space="preserve">En el análisis del parámetro </w:t>
      </w:r>
      <w:r w:rsidRPr="006F66C3">
        <w:rPr>
          <w:rFonts w:ascii="Times New Roman" w:hAnsi="Times New Roman" w:cs="Times New Roman"/>
          <w:b/>
          <w:bCs/>
        </w:rPr>
        <w:t>Hjorth Activity C3</w:t>
      </w:r>
      <w:r w:rsidRPr="006F66C3">
        <w:rPr>
          <w:rFonts w:ascii="Times New Roman" w:hAnsi="Times New Roman" w:cs="Times New Roman"/>
        </w:rPr>
        <w:t xml:space="preserve">, se observa que las distribuciones representadas en escala logarítmica presentan variaciones perceptibles en su anchura y forma según la condición evaluada. Respecto a la </w:t>
      </w:r>
      <w:r w:rsidRPr="006F66C3">
        <w:rPr>
          <w:rFonts w:ascii="Times New Roman" w:hAnsi="Times New Roman" w:cs="Times New Roman"/>
          <w:b/>
          <w:bCs/>
        </w:rPr>
        <w:t>mediana y tendencia central</w:t>
      </w:r>
      <w:r w:rsidRPr="006F66C3">
        <w:rPr>
          <w:rFonts w:ascii="Times New Roman" w:hAnsi="Times New Roman" w:cs="Times New Roman"/>
        </w:rPr>
        <w:t xml:space="preserve">, se identifican desplazamientos visibles, aunque no extremos, especialmente en las tareas de movimiento e imaginación respecto al estado de reposo. En cuanto a la </w:t>
      </w:r>
      <w:r w:rsidRPr="006F66C3">
        <w:rPr>
          <w:rFonts w:ascii="Times New Roman" w:hAnsi="Times New Roman" w:cs="Times New Roman"/>
          <w:b/>
          <w:bCs/>
        </w:rPr>
        <w:t>dispersión y colas</w:t>
      </w:r>
      <w:r w:rsidRPr="006F66C3">
        <w:rPr>
          <w:rFonts w:ascii="Times New Roman" w:hAnsi="Times New Roman" w:cs="Times New Roman"/>
        </w:rPr>
        <w:t xml:space="preserve">, el gráfico evidencia violines con colas prolongadas frente a otros perfiles más compactos, lo que indica una variabilidad fluctuante y la posible presencia de valores atípicos en condiciones específicas. En definitiva, la </w:t>
      </w:r>
      <w:r w:rsidRPr="006F66C3">
        <w:rPr>
          <w:rFonts w:ascii="Times New Roman" w:hAnsi="Times New Roman" w:cs="Times New Roman"/>
          <w:b/>
          <w:bCs/>
        </w:rPr>
        <w:t>impresión visual</w:t>
      </w:r>
      <w:r w:rsidRPr="006F66C3">
        <w:rPr>
          <w:rFonts w:ascii="Times New Roman" w:hAnsi="Times New Roman" w:cs="Times New Roman"/>
        </w:rPr>
        <w:t xml:space="preserve"> sugiere que la "Activity" refleja cambios en la energía de la señal en el canal C3 entre las diferentes tareas, manteniendo una variabilidad intercondicional moderada.</w:t>
      </w:r>
    </w:p>
    <w:p w14:paraId="683FB761" w14:textId="77777777" w:rsidR="00A856D7" w:rsidRPr="006F66C3" w:rsidRDefault="00A856D7" w:rsidP="00A856D7">
      <w:pPr>
        <w:ind w:left="360"/>
        <w:jc w:val="both"/>
        <w:rPr>
          <w:rFonts w:ascii="Times New Roman" w:hAnsi="Times New Roman" w:cs="Times New Roman"/>
        </w:rPr>
      </w:pPr>
    </w:p>
    <w:p w14:paraId="6FEDD318" w14:textId="77777777" w:rsidR="00A856D7" w:rsidRPr="006F66C3" w:rsidRDefault="00A856D7" w:rsidP="00A856D7">
      <w:pPr>
        <w:ind w:left="360"/>
        <w:jc w:val="both"/>
        <w:rPr>
          <w:rFonts w:ascii="Times New Roman" w:hAnsi="Times New Roman" w:cs="Times New Roman"/>
          <w:b/>
          <w:bCs/>
        </w:rPr>
      </w:pPr>
      <w:r w:rsidRPr="006F66C3">
        <w:rPr>
          <w:rFonts w:ascii="Times New Roman" w:hAnsi="Times New Roman" w:cs="Times New Roman"/>
          <w:b/>
          <w:bCs/>
        </w:rPr>
        <w:t>Hjorth Mobility C3</w:t>
      </w:r>
    </w:p>
    <w:p w14:paraId="73362638" w14:textId="77777777" w:rsidR="00A856D7" w:rsidRPr="006F66C3" w:rsidRDefault="00A856D7" w:rsidP="00A856D7">
      <w:pPr>
        <w:ind w:left="360"/>
        <w:jc w:val="both"/>
        <w:rPr>
          <w:rFonts w:ascii="Times New Roman" w:hAnsi="Times New Roman" w:cs="Times New Roman"/>
        </w:rPr>
      </w:pPr>
    </w:p>
    <w:p w14:paraId="11C83236" w14:textId="77777777" w:rsidR="00A856D7" w:rsidRPr="006F66C3" w:rsidRDefault="00A856D7" w:rsidP="00A856D7">
      <w:pPr>
        <w:ind w:left="360"/>
        <w:jc w:val="both"/>
        <w:rPr>
          <w:rFonts w:ascii="Times New Roman" w:hAnsi="Times New Roman" w:cs="Times New Roman"/>
        </w:rPr>
      </w:pPr>
      <w:r w:rsidRPr="006F66C3">
        <w:rPr>
          <w:rFonts w:ascii="Times New Roman" w:hAnsi="Times New Roman" w:cs="Times New Roman"/>
        </w:rPr>
        <w:t xml:space="preserve">Para el índice </w:t>
      </w:r>
      <w:r w:rsidRPr="006F66C3">
        <w:rPr>
          <w:rFonts w:ascii="Times New Roman" w:hAnsi="Times New Roman" w:cs="Times New Roman"/>
          <w:b/>
          <w:bCs/>
        </w:rPr>
        <w:t>Hjorth Mobility C3</w:t>
      </w:r>
      <w:r w:rsidRPr="006F66C3">
        <w:rPr>
          <w:rFonts w:ascii="Times New Roman" w:hAnsi="Times New Roman" w:cs="Times New Roman"/>
        </w:rPr>
        <w:t xml:space="preserve">, las distribuciones muestran variaciones en la anchura de los violines entre condiciones, destacándose diferencias más marcadas en pares específicos de tareas. En relación con la </w:t>
      </w:r>
      <w:r w:rsidRPr="006F66C3">
        <w:rPr>
          <w:rFonts w:ascii="Times New Roman" w:hAnsi="Times New Roman" w:cs="Times New Roman"/>
          <w:b/>
          <w:bCs/>
        </w:rPr>
        <w:t>mediana y tendencia central</w:t>
      </w:r>
      <w:r w:rsidRPr="006F66C3">
        <w:rPr>
          <w:rFonts w:ascii="Times New Roman" w:hAnsi="Times New Roman" w:cs="Times New Roman"/>
        </w:rPr>
        <w:t xml:space="preserve">, los valores se mantienen relativamente próximos en términos generales, aunque ciertas condiciones motoras se sitúan ligeramente por encima o por debajo del nivel de reposo. Asimismo, en términos de </w:t>
      </w:r>
      <w:r w:rsidRPr="006F66C3">
        <w:rPr>
          <w:rFonts w:ascii="Times New Roman" w:hAnsi="Times New Roman" w:cs="Times New Roman"/>
          <w:b/>
          <w:bCs/>
        </w:rPr>
        <w:t>dispersión y asimetría</w:t>
      </w:r>
      <w:r w:rsidRPr="006F66C3">
        <w:rPr>
          <w:rFonts w:ascii="Times New Roman" w:hAnsi="Times New Roman" w:cs="Times New Roman"/>
        </w:rPr>
        <w:t xml:space="preserve">, se identifican estados con distribuciones más concentradas frente a otros con una dispersión superior, acompañados de </w:t>
      </w:r>
      <w:r w:rsidRPr="006F66C3">
        <w:rPr>
          <w:rFonts w:ascii="Times New Roman" w:hAnsi="Times New Roman" w:cs="Times New Roman"/>
        </w:rPr>
        <w:lastRenderedPageBreak/>
        <w:t xml:space="preserve">asimetrías que señalan sesgos en la densidad de los datos. Como </w:t>
      </w:r>
      <w:r w:rsidRPr="006F66C3">
        <w:rPr>
          <w:rFonts w:ascii="Times New Roman" w:hAnsi="Times New Roman" w:cs="Times New Roman"/>
          <w:b/>
          <w:bCs/>
        </w:rPr>
        <w:t>impresión visual</w:t>
      </w:r>
      <w:r w:rsidRPr="006F66C3">
        <w:rPr>
          <w:rFonts w:ascii="Times New Roman" w:hAnsi="Times New Roman" w:cs="Times New Roman"/>
        </w:rPr>
        <w:t xml:space="preserve"> concluyente, la "Mobility" refleja cambios en la frecuencia dominante de la señal EEG, presentando diferencias centrales de magnitud moderada entre las diversas condiciones experimentales.</w:t>
      </w:r>
    </w:p>
    <w:p w14:paraId="768800E0" w14:textId="77777777" w:rsidR="00A856D7" w:rsidRPr="006F66C3" w:rsidRDefault="00A856D7" w:rsidP="00A856D7">
      <w:pPr>
        <w:ind w:left="360"/>
        <w:jc w:val="both"/>
        <w:rPr>
          <w:rFonts w:ascii="Times New Roman" w:hAnsi="Times New Roman" w:cs="Times New Roman"/>
        </w:rPr>
      </w:pPr>
    </w:p>
    <w:p w14:paraId="483B0A13" w14:textId="77777777" w:rsidR="00A856D7" w:rsidRPr="006F66C3" w:rsidRDefault="00A856D7" w:rsidP="00A856D7">
      <w:pPr>
        <w:ind w:left="360"/>
        <w:jc w:val="both"/>
        <w:rPr>
          <w:rFonts w:ascii="Times New Roman" w:hAnsi="Times New Roman" w:cs="Times New Roman"/>
          <w:b/>
          <w:bCs/>
        </w:rPr>
      </w:pPr>
      <w:r w:rsidRPr="006F66C3">
        <w:rPr>
          <w:rFonts w:ascii="Times New Roman" w:hAnsi="Times New Roman" w:cs="Times New Roman"/>
          <w:b/>
          <w:bCs/>
        </w:rPr>
        <w:t>Hjorth Complexity C3</w:t>
      </w:r>
    </w:p>
    <w:p w14:paraId="5DDA26D2" w14:textId="77777777" w:rsidR="00A856D7" w:rsidRPr="006F66C3" w:rsidRDefault="00A856D7" w:rsidP="00A856D7">
      <w:pPr>
        <w:ind w:left="360"/>
        <w:jc w:val="both"/>
        <w:rPr>
          <w:rFonts w:ascii="Times New Roman" w:hAnsi="Times New Roman" w:cs="Times New Roman"/>
        </w:rPr>
      </w:pPr>
    </w:p>
    <w:p w14:paraId="1BFE472F" w14:textId="425EB7BA" w:rsidR="00A856D7" w:rsidRPr="006F66C3" w:rsidRDefault="00A856D7" w:rsidP="00A856D7">
      <w:pPr>
        <w:ind w:left="360"/>
        <w:jc w:val="both"/>
        <w:rPr>
          <w:rFonts w:ascii="Times New Roman" w:hAnsi="Times New Roman" w:cs="Times New Roman"/>
        </w:rPr>
      </w:pPr>
      <w:r w:rsidRPr="006F66C3">
        <w:rPr>
          <w:rFonts w:ascii="Times New Roman" w:hAnsi="Times New Roman" w:cs="Times New Roman"/>
        </w:rPr>
        <w:t xml:space="preserve">El análisis de </w:t>
      </w:r>
      <w:r w:rsidRPr="006F66C3">
        <w:rPr>
          <w:rFonts w:ascii="Times New Roman" w:hAnsi="Times New Roman" w:cs="Times New Roman"/>
          <w:b/>
          <w:bCs/>
        </w:rPr>
        <w:t>Hjorth Complexity C3</w:t>
      </w:r>
      <w:r w:rsidRPr="006F66C3">
        <w:rPr>
          <w:rFonts w:ascii="Times New Roman" w:hAnsi="Times New Roman" w:cs="Times New Roman"/>
        </w:rPr>
        <w:t xml:space="preserve"> revela variaciones en la forma y amplitud de las cinco condiciones, identificándose violines notablemente más anchos en tareas determinadas. Respecto a la </w:t>
      </w:r>
      <w:r w:rsidRPr="006F66C3">
        <w:rPr>
          <w:rFonts w:ascii="Times New Roman" w:hAnsi="Times New Roman" w:cs="Times New Roman"/>
          <w:b/>
          <w:bCs/>
        </w:rPr>
        <w:t>mediana y tendencia central</w:t>
      </w:r>
      <w:r w:rsidRPr="006F66C3">
        <w:rPr>
          <w:rFonts w:ascii="Times New Roman" w:hAnsi="Times New Roman" w:cs="Times New Roman"/>
        </w:rPr>
        <w:t xml:space="preserve">, se aprecian desplazamientos al contrastar las tareas de imaginación y movimiento frente al reposo, aunque estos cambios no resultan de gran magnitud en todos los casos. Por otro lado, la </w:t>
      </w:r>
      <w:r w:rsidRPr="006F66C3">
        <w:rPr>
          <w:rFonts w:ascii="Times New Roman" w:hAnsi="Times New Roman" w:cs="Times New Roman"/>
          <w:b/>
          <w:bCs/>
        </w:rPr>
        <w:t>dispersión y colas</w:t>
      </w:r>
      <w:r w:rsidRPr="006F66C3">
        <w:rPr>
          <w:rFonts w:ascii="Times New Roman" w:hAnsi="Times New Roman" w:cs="Times New Roman"/>
        </w:rPr>
        <w:t xml:space="preserve"> evidencian asimetrías que sugieren la existencia de valores extremos, confirmando una variabilidad intercondicional visible en la estructura de los datos. En resumen, la </w:t>
      </w:r>
      <w:r w:rsidRPr="006F66C3">
        <w:rPr>
          <w:rFonts w:ascii="Times New Roman" w:hAnsi="Times New Roman" w:cs="Times New Roman"/>
          <w:b/>
          <w:bCs/>
        </w:rPr>
        <w:t>impresión visual</w:t>
      </w:r>
      <w:r w:rsidRPr="006F66C3">
        <w:rPr>
          <w:rFonts w:ascii="Times New Roman" w:hAnsi="Times New Roman" w:cs="Times New Roman"/>
        </w:rPr>
        <w:t xml:space="preserve"> de la "Complexity" indica alteraciones en la organización temporal de la señal según la tarea ejecutada, aportando diferencias visuales moderadas que justifican una posterior cuantificación estadística.</w:t>
      </w:r>
    </w:p>
    <w:p w14:paraId="75270E19" w14:textId="77777777" w:rsidR="00A856D7" w:rsidRPr="006F66C3" w:rsidRDefault="00A856D7" w:rsidP="00A856D7">
      <w:pPr>
        <w:ind w:left="360"/>
        <w:jc w:val="both"/>
        <w:rPr>
          <w:rFonts w:ascii="Times New Roman" w:hAnsi="Times New Roman" w:cs="Times New Roman"/>
        </w:rPr>
      </w:pPr>
    </w:p>
    <w:p w14:paraId="7ECF0BB6" w14:textId="3A118756" w:rsidR="00A856D7" w:rsidRPr="006F66C3" w:rsidRDefault="00A856D7" w:rsidP="00A856D7">
      <w:pPr>
        <w:ind w:left="360"/>
        <w:jc w:val="both"/>
        <w:rPr>
          <w:rFonts w:ascii="Times New Roman" w:hAnsi="Times New Roman" w:cs="Times New Roman"/>
          <w:b/>
          <w:bCs/>
        </w:rPr>
      </w:pPr>
      <w:r w:rsidRPr="006F66C3">
        <w:rPr>
          <w:rFonts w:ascii="Times New Roman" w:hAnsi="Times New Roman" w:cs="Times New Roman"/>
          <w:b/>
          <w:bCs/>
        </w:rPr>
        <w:t xml:space="preserve">Conclusión </w:t>
      </w:r>
    </w:p>
    <w:p w14:paraId="03DD8239" w14:textId="77777777" w:rsidR="00A856D7" w:rsidRPr="006F66C3" w:rsidRDefault="00A856D7" w:rsidP="00A856D7">
      <w:pPr>
        <w:ind w:left="360"/>
        <w:jc w:val="both"/>
        <w:rPr>
          <w:rFonts w:ascii="Times New Roman" w:hAnsi="Times New Roman" w:cs="Times New Roman"/>
          <w:b/>
          <w:bCs/>
        </w:rPr>
      </w:pPr>
    </w:p>
    <w:p w14:paraId="72B6852A" w14:textId="6C525B35" w:rsidR="00A856D7" w:rsidRPr="006F66C3" w:rsidRDefault="00A856D7" w:rsidP="00E74A07">
      <w:pPr>
        <w:ind w:left="360"/>
        <w:jc w:val="both"/>
        <w:rPr>
          <w:rFonts w:ascii="Times New Roman" w:hAnsi="Times New Roman" w:cs="Times New Roman"/>
        </w:rPr>
      </w:pPr>
      <w:r w:rsidRPr="006F66C3">
        <w:rPr>
          <w:rFonts w:ascii="Times New Roman" w:hAnsi="Times New Roman" w:cs="Times New Roman"/>
        </w:rPr>
        <w:t>En C3 los tres parámetros de Hjorth muestran diferencias visuales moderadas entre condiciones en términos de posición de la mediana, anchura de la distribución y asimetría. Activity (en escala logarítmica) resalta variaciones en energía, mientras que Mobility y Complexity reflejan cambios en la dinámica y la estructura temporal de la señal. Las observaciones son visuales; para confirmar si las diferencias son estadísticamente significativas conviene realizar pruebas formales.</w:t>
      </w:r>
    </w:p>
    <w:p w14:paraId="491F7416" w14:textId="77777777" w:rsidR="00A856D7" w:rsidRPr="006F66C3" w:rsidRDefault="00A856D7" w:rsidP="00A856D7">
      <w:pPr>
        <w:pStyle w:val="Ttulo1"/>
        <w:ind w:left="360"/>
        <w:rPr>
          <w:rFonts w:ascii="Times New Roman" w:hAnsi="Times New Roman" w:cs="Times New Roman"/>
          <w:b w:val="0"/>
          <w:bCs w:val="0"/>
          <w:color w:val="2E75B6"/>
          <w:sz w:val="22"/>
          <w:szCs w:val="22"/>
        </w:rPr>
      </w:pPr>
      <w:r w:rsidRPr="006F66C3">
        <w:rPr>
          <w:rFonts w:ascii="Times New Roman" w:hAnsi="Times New Roman" w:cs="Times New Roman"/>
          <w:b w:val="0"/>
          <w:bCs w:val="0"/>
          <w:color w:val="2E75B6"/>
          <w:sz w:val="22"/>
          <w:szCs w:val="22"/>
        </w:rPr>
        <w:t>Coherencia entre C3 y C4 (µ y β)</w:t>
      </w:r>
    </w:p>
    <w:p w14:paraId="36217F02" w14:textId="77777777" w:rsidR="00A856D7" w:rsidRPr="006F66C3" w:rsidRDefault="00A856D7" w:rsidP="00A856D7">
      <w:pPr>
        <w:pStyle w:val="Ttulo1"/>
        <w:keepNext/>
        <w:ind w:left="360"/>
        <w:jc w:val="center"/>
        <w:rPr>
          <w:rFonts w:ascii="Times New Roman" w:hAnsi="Times New Roman" w:cs="Times New Roman"/>
          <w:sz w:val="22"/>
          <w:szCs w:val="22"/>
        </w:rPr>
      </w:pPr>
      <w:r w:rsidRPr="006F66C3">
        <w:rPr>
          <w:rFonts w:ascii="Times New Roman" w:hAnsi="Times New Roman" w:cs="Times New Roman"/>
          <w:noProof/>
          <w:sz w:val="22"/>
          <w:szCs w:val="22"/>
        </w:rPr>
        <w:drawing>
          <wp:inline distT="0" distB="0" distL="0" distR="0" wp14:anchorId="353ED12D" wp14:editId="0B419426">
            <wp:extent cx="5181600" cy="2278168"/>
            <wp:effectExtent l="0" t="0" r="0" b="8255"/>
            <wp:docPr id="19882392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239286" name=""/>
                    <pic:cNvPicPr/>
                  </pic:nvPicPr>
                  <pic:blipFill>
                    <a:blip r:embed="rId10"/>
                    <a:stretch>
                      <a:fillRect/>
                    </a:stretch>
                  </pic:blipFill>
                  <pic:spPr>
                    <a:xfrm>
                      <a:off x="0" y="0"/>
                      <a:ext cx="5262040" cy="2313535"/>
                    </a:xfrm>
                    <a:prstGeom prst="rect">
                      <a:avLst/>
                    </a:prstGeom>
                  </pic:spPr>
                </pic:pic>
              </a:graphicData>
            </a:graphic>
          </wp:inline>
        </w:drawing>
      </w:r>
    </w:p>
    <w:p w14:paraId="10AE611E" w14:textId="4CC8A43E" w:rsidR="00A856D7" w:rsidRPr="006F66C3" w:rsidRDefault="00A856D7" w:rsidP="00A856D7">
      <w:pPr>
        <w:pStyle w:val="Descripcin"/>
        <w:jc w:val="center"/>
        <w:rPr>
          <w:rFonts w:ascii="Times New Roman" w:hAnsi="Times New Roman" w:cs="Times New Roman"/>
          <w:sz w:val="22"/>
          <w:szCs w:val="22"/>
        </w:rPr>
      </w:pPr>
      <w:r w:rsidRPr="006F66C3">
        <w:rPr>
          <w:rFonts w:ascii="Times New Roman" w:hAnsi="Times New Roman" w:cs="Times New Roman"/>
          <w:sz w:val="22"/>
          <w:szCs w:val="22"/>
        </w:rPr>
        <w:t xml:space="preserve">Figura </w:t>
      </w:r>
      <w:r w:rsidRPr="006F66C3">
        <w:rPr>
          <w:rFonts w:ascii="Times New Roman" w:hAnsi="Times New Roman" w:cs="Times New Roman"/>
          <w:sz w:val="22"/>
          <w:szCs w:val="22"/>
        </w:rPr>
        <w:fldChar w:fldCharType="begin"/>
      </w:r>
      <w:r w:rsidRPr="006F66C3">
        <w:rPr>
          <w:rFonts w:ascii="Times New Roman" w:hAnsi="Times New Roman" w:cs="Times New Roman"/>
          <w:sz w:val="22"/>
          <w:szCs w:val="22"/>
        </w:rPr>
        <w:instrText xml:space="preserve"> SEQ Figura \* ARABIC </w:instrText>
      </w:r>
      <w:r w:rsidRPr="006F66C3">
        <w:rPr>
          <w:rFonts w:ascii="Times New Roman" w:hAnsi="Times New Roman" w:cs="Times New Roman"/>
          <w:sz w:val="22"/>
          <w:szCs w:val="22"/>
        </w:rPr>
        <w:fldChar w:fldCharType="separate"/>
      </w:r>
      <w:r w:rsidR="00E74A07" w:rsidRPr="006F66C3">
        <w:rPr>
          <w:rFonts w:ascii="Times New Roman" w:hAnsi="Times New Roman" w:cs="Times New Roman"/>
          <w:noProof/>
          <w:sz w:val="22"/>
          <w:szCs w:val="22"/>
        </w:rPr>
        <w:t>6</w:t>
      </w:r>
      <w:r w:rsidRPr="006F66C3">
        <w:rPr>
          <w:rFonts w:ascii="Times New Roman" w:hAnsi="Times New Roman" w:cs="Times New Roman"/>
          <w:sz w:val="22"/>
          <w:szCs w:val="22"/>
        </w:rPr>
        <w:fldChar w:fldCharType="end"/>
      </w:r>
      <w:r w:rsidRPr="006F66C3">
        <w:rPr>
          <w:rFonts w:ascii="Times New Roman" w:hAnsi="Times New Roman" w:cs="Times New Roman"/>
          <w:sz w:val="22"/>
          <w:szCs w:val="22"/>
        </w:rPr>
        <w:t>. Coherencia C3-C4</w:t>
      </w:r>
    </w:p>
    <w:p w14:paraId="75D198EA" w14:textId="77777777" w:rsidR="00A856D7" w:rsidRPr="006F66C3" w:rsidRDefault="00A856D7" w:rsidP="00A856D7">
      <w:pPr>
        <w:ind w:left="708"/>
        <w:jc w:val="both"/>
        <w:rPr>
          <w:rFonts w:ascii="Times New Roman" w:hAnsi="Times New Roman" w:cs="Times New Roman"/>
          <w:b/>
          <w:bCs/>
        </w:rPr>
      </w:pPr>
      <w:r w:rsidRPr="006F66C3">
        <w:rPr>
          <w:rFonts w:ascii="Times New Roman" w:hAnsi="Times New Roman" w:cs="Times New Roman"/>
          <w:b/>
          <w:bCs/>
        </w:rPr>
        <w:t>Coh_mu_C3C4</w:t>
      </w:r>
    </w:p>
    <w:p w14:paraId="2FF90BBE" w14:textId="77777777" w:rsidR="00A856D7" w:rsidRPr="006F66C3" w:rsidRDefault="00A856D7" w:rsidP="00A856D7">
      <w:pPr>
        <w:ind w:left="708"/>
        <w:jc w:val="both"/>
        <w:rPr>
          <w:rFonts w:ascii="Times New Roman" w:hAnsi="Times New Roman" w:cs="Times New Roman"/>
        </w:rPr>
      </w:pPr>
    </w:p>
    <w:p w14:paraId="04E435F5" w14:textId="77777777" w:rsidR="00A856D7" w:rsidRPr="006F66C3" w:rsidRDefault="00A856D7" w:rsidP="00A856D7">
      <w:pPr>
        <w:ind w:left="708"/>
        <w:jc w:val="both"/>
        <w:rPr>
          <w:rFonts w:ascii="Times New Roman" w:hAnsi="Times New Roman" w:cs="Times New Roman"/>
        </w:rPr>
      </w:pPr>
      <w:r w:rsidRPr="006F66C3">
        <w:rPr>
          <w:rFonts w:ascii="Times New Roman" w:hAnsi="Times New Roman" w:cs="Times New Roman"/>
        </w:rPr>
        <w:t>En el análisis de la coherencia en la banda μ entre los canales C3 y C4 (</w:t>
      </w:r>
      <w:r w:rsidRPr="006F66C3">
        <w:rPr>
          <w:rFonts w:ascii="Times New Roman" w:hAnsi="Times New Roman" w:cs="Times New Roman"/>
          <w:b/>
          <w:bCs/>
        </w:rPr>
        <w:t>Coh_mu_C3C4</w:t>
      </w:r>
      <w:r w:rsidRPr="006F66C3">
        <w:rPr>
          <w:rFonts w:ascii="Times New Roman" w:hAnsi="Times New Roman" w:cs="Times New Roman"/>
        </w:rPr>
        <w:t xml:space="preserve">), se observa que las distribuciones presentan variaciones notables en su anchura según la condición evaluada, identificándose violines que oscilan entre perfiles estrechos y otros considerablemente más amplios. En cuanto a la </w:t>
      </w:r>
      <w:r w:rsidRPr="006F66C3">
        <w:rPr>
          <w:rFonts w:ascii="Times New Roman" w:hAnsi="Times New Roman" w:cs="Times New Roman"/>
          <w:b/>
          <w:bCs/>
        </w:rPr>
        <w:t>mediana y tendencia central</w:t>
      </w:r>
      <w:r w:rsidRPr="006F66C3">
        <w:rPr>
          <w:rFonts w:ascii="Times New Roman" w:hAnsi="Times New Roman" w:cs="Times New Roman"/>
        </w:rPr>
        <w:t xml:space="preserve">, se detectan desplazamientos entre las tareas, destacando que en ciertos casos las condiciones motoras o de imaginación muestran medianas ligeramente superiores o inferiores respecto al estado de reposo. Asimismo, el examen de la </w:t>
      </w:r>
      <w:r w:rsidRPr="006F66C3">
        <w:rPr>
          <w:rFonts w:ascii="Times New Roman" w:hAnsi="Times New Roman" w:cs="Times New Roman"/>
          <w:b/>
          <w:bCs/>
        </w:rPr>
        <w:t>dispersión y colas</w:t>
      </w:r>
      <w:r w:rsidRPr="006F66C3">
        <w:rPr>
          <w:rFonts w:ascii="Times New Roman" w:hAnsi="Times New Roman" w:cs="Times New Roman"/>
        </w:rPr>
        <w:t xml:space="preserve"> revela la aparición de asimetrías en algunas condiciones, lo cual sugiere la presencia de valores atípicos o una mayor variabilidad en ensayos concretos. Como </w:t>
      </w:r>
      <w:r w:rsidRPr="006F66C3">
        <w:rPr>
          <w:rFonts w:ascii="Times New Roman" w:hAnsi="Times New Roman" w:cs="Times New Roman"/>
          <w:b/>
          <w:bCs/>
        </w:rPr>
        <w:t>impresión visual</w:t>
      </w:r>
      <w:r w:rsidRPr="006F66C3">
        <w:rPr>
          <w:rFonts w:ascii="Times New Roman" w:hAnsi="Times New Roman" w:cs="Times New Roman"/>
        </w:rPr>
        <w:t xml:space="preserve"> general, la coherencia μ manifiesta diferencias moderadas entre las condiciones experimentales sin presentar cambios extremos, aunque exhibe </w:t>
      </w:r>
      <w:r w:rsidRPr="006F66C3">
        <w:rPr>
          <w:rFonts w:ascii="Times New Roman" w:hAnsi="Times New Roman" w:cs="Times New Roman"/>
        </w:rPr>
        <w:lastRenderedPageBreak/>
        <w:t>patrones que podrían ser indicativos de una modulación de la conectividad funcional por la tarea.</w:t>
      </w:r>
    </w:p>
    <w:p w14:paraId="56C64B50" w14:textId="77777777" w:rsidR="00A856D7" w:rsidRPr="006F66C3" w:rsidRDefault="00A856D7" w:rsidP="00A856D7">
      <w:pPr>
        <w:ind w:left="708"/>
        <w:jc w:val="both"/>
        <w:rPr>
          <w:rFonts w:ascii="Times New Roman" w:hAnsi="Times New Roman" w:cs="Times New Roman"/>
        </w:rPr>
      </w:pPr>
    </w:p>
    <w:p w14:paraId="41F6AFAD" w14:textId="77777777" w:rsidR="00A856D7" w:rsidRPr="006F66C3" w:rsidRDefault="00A856D7" w:rsidP="00A856D7">
      <w:pPr>
        <w:ind w:left="708"/>
        <w:jc w:val="both"/>
        <w:rPr>
          <w:rFonts w:ascii="Times New Roman" w:hAnsi="Times New Roman" w:cs="Times New Roman"/>
          <w:b/>
          <w:bCs/>
        </w:rPr>
      </w:pPr>
      <w:r w:rsidRPr="006F66C3">
        <w:rPr>
          <w:rFonts w:ascii="Times New Roman" w:hAnsi="Times New Roman" w:cs="Times New Roman"/>
          <w:b/>
          <w:bCs/>
        </w:rPr>
        <w:t>Coh_beta_C3C4</w:t>
      </w:r>
    </w:p>
    <w:p w14:paraId="1E87C4CC" w14:textId="77777777" w:rsidR="00A856D7" w:rsidRPr="006F66C3" w:rsidRDefault="00A856D7" w:rsidP="00A856D7">
      <w:pPr>
        <w:ind w:left="708"/>
        <w:jc w:val="both"/>
        <w:rPr>
          <w:rFonts w:ascii="Times New Roman" w:hAnsi="Times New Roman" w:cs="Times New Roman"/>
        </w:rPr>
      </w:pPr>
    </w:p>
    <w:p w14:paraId="3523A3EB" w14:textId="54E0E676" w:rsidR="00A856D7" w:rsidRPr="006F66C3" w:rsidRDefault="00A856D7" w:rsidP="00A856D7">
      <w:pPr>
        <w:ind w:left="708"/>
        <w:jc w:val="both"/>
        <w:rPr>
          <w:rFonts w:ascii="Times New Roman" w:hAnsi="Times New Roman" w:cs="Times New Roman"/>
        </w:rPr>
      </w:pPr>
      <w:r w:rsidRPr="006F66C3">
        <w:rPr>
          <w:rFonts w:ascii="Times New Roman" w:hAnsi="Times New Roman" w:cs="Times New Roman"/>
        </w:rPr>
        <w:t>Por su parte, para la coherencia en la banda β (</w:t>
      </w:r>
      <w:r w:rsidRPr="006F66C3">
        <w:rPr>
          <w:rFonts w:ascii="Times New Roman" w:hAnsi="Times New Roman" w:cs="Times New Roman"/>
          <w:b/>
          <w:bCs/>
        </w:rPr>
        <w:t>Coh_beta_C3C4</w:t>
      </w:r>
      <w:r w:rsidRPr="006F66C3">
        <w:rPr>
          <w:rFonts w:ascii="Times New Roman" w:hAnsi="Times New Roman" w:cs="Times New Roman"/>
        </w:rPr>
        <w:t xml:space="preserve">), también se aprecian diferencias en la morfología y la anchura de los violines a través de las diversas condiciones analizadas. Respecto a la </w:t>
      </w:r>
      <w:r w:rsidRPr="006F66C3">
        <w:rPr>
          <w:rFonts w:ascii="Times New Roman" w:hAnsi="Times New Roman" w:cs="Times New Roman"/>
          <w:b/>
          <w:bCs/>
        </w:rPr>
        <w:t>mediana y tendencia central</w:t>
      </w:r>
      <w:r w:rsidRPr="006F66C3">
        <w:rPr>
          <w:rFonts w:ascii="Times New Roman" w:hAnsi="Times New Roman" w:cs="Times New Roman"/>
        </w:rPr>
        <w:t xml:space="preserve">, se percibe que las medianas pueden desplazarse en relación con el reposo para tareas específicas de movimiento o imaginación, mostrando cambios que resultan visibles aunque no presentan una tendencia uniforme. En términos de </w:t>
      </w:r>
      <w:r w:rsidRPr="006F66C3">
        <w:rPr>
          <w:rFonts w:ascii="Times New Roman" w:hAnsi="Times New Roman" w:cs="Times New Roman"/>
          <w:b/>
          <w:bCs/>
        </w:rPr>
        <w:t>dispersión y colas</w:t>
      </w:r>
      <w:r w:rsidRPr="006F66C3">
        <w:rPr>
          <w:rFonts w:ascii="Times New Roman" w:hAnsi="Times New Roman" w:cs="Times New Roman"/>
        </w:rPr>
        <w:t xml:space="preserve">, se observa que algunas condiciones presentan una dispersión superior y colas más prolongadas, lo que es indicativo de una variabilidad incrementada y la posible existencia de valores extremos en el conjunto de datos. Finalmente, la </w:t>
      </w:r>
      <w:r w:rsidRPr="006F66C3">
        <w:rPr>
          <w:rFonts w:ascii="Times New Roman" w:hAnsi="Times New Roman" w:cs="Times New Roman"/>
          <w:b/>
          <w:bCs/>
        </w:rPr>
        <w:t>impresión visual</w:t>
      </w:r>
      <w:r w:rsidRPr="006F66C3">
        <w:rPr>
          <w:rFonts w:ascii="Times New Roman" w:hAnsi="Times New Roman" w:cs="Times New Roman"/>
        </w:rPr>
        <w:t xml:space="preserve"> de la coherencia β entre C3 y C4 muestra una variabilidad intercondicional comparable a la identificada en la banda μ, con diferencias moderadas que justifican realizar un análisis estadístico posterior para confirmar su relevancia en la clasificación.</w:t>
      </w:r>
    </w:p>
    <w:p w14:paraId="46282B8C" w14:textId="77777777" w:rsidR="00A856D7" w:rsidRPr="006F66C3" w:rsidRDefault="00A856D7" w:rsidP="00A856D7">
      <w:pPr>
        <w:ind w:left="708"/>
        <w:jc w:val="both"/>
        <w:rPr>
          <w:rFonts w:ascii="Times New Roman" w:hAnsi="Times New Roman" w:cs="Times New Roman"/>
        </w:rPr>
      </w:pPr>
    </w:p>
    <w:p w14:paraId="4E58E889" w14:textId="1DF85CB0" w:rsidR="00A856D7" w:rsidRPr="006F66C3" w:rsidRDefault="00A856D7" w:rsidP="00A856D7">
      <w:pPr>
        <w:ind w:left="708"/>
        <w:jc w:val="both"/>
        <w:rPr>
          <w:rFonts w:ascii="Times New Roman" w:hAnsi="Times New Roman" w:cs="Times New Roman"/>
          <w:b/>
          <w:bCs/>
        </w:rPr>
      </w:pPr>
      <w:r w:rsidRPr="006F66C3">
        <w:rPr>
          <w:rFonts w:ascii="Times New Roman" w:hAnsi="Times New Roman" w:cs="Times New Roman"/>
          <w:b/>
          <w:bCs/>
        </w:rPr>
        <w:t xml:space="preserve">Conclusión </w:t>
      </w:r>
    </w:p>
    <w:p w14:paraId="4C82DD63" w14:textId="77777777" w:rsidR="00A856D7" w:rsidRPr="006F66C3" w:rsidRDefault="00A856D7" w:rsidP="00A856D7">
      <w:pPr>
        <w:ind w:left="708"/>
        <w:jc w:val="both"/>
        <w:rPr>
          <w:rFonts w:ascii="Times New Roman" w:hAnsi="Times New Roman" w:cs="Times New Roman"/>
          <w:b/>
          <w:bCs/>
        </w:rPr>
      </w:pPr>
    </w:p>
    <w:p w14:paraId="230B98F9" w14:textId="50E6F244" w:rsidR="00A856D7" w:rsidRPr="006F66C3" w:rsidRDefault="1151B022" w:rsidP="00E516E5">
      <w:pPr>
        <w:ind w:left="708"/>
        <w:jc w:val="both"/>
        <w:rPr>
          <w:rFonts w:ascii="Times New Roman" w:hAnsi="Times New Roman" w:cs="Times New Roman"/>
        </w:rPr>
      </w:pPr>
      <w:r w:rsidRPr="006F66C3">
        <w:rPr>
          <w:rFonts w:ascii="Times New Roman" w:hAnsi="Times New Roman" w:cs="Times New Roman"/>
        </w:rPr>
        <w:t>Ambas bandas (μ y β) presentan diferencias visuales moderadas en coherencia entre condiciones en la conexión C3–C4, observables en la posición de la mediana, anchura de las distribuciones y asimetría/colas. No se aprecia un patrón único y consistente que afecte a todas las condiciones; algunas tareas muestran mayor coherencia o variabilidad que otras. Para determinar si estas diferencias son estadísticamente significativas conviene realizar pruebas formales, pero visualmente hay señales que justifican un análisis cuantitativo.</w:t>
      </w:r>
    </w:p>
    <w:p w14:paraId="0D3D2738" w14:textId="132B1701" w:rsidR="440CD8AF" w:rsidRPr="006F66C3" w:rsidRDefault="440CD8AF" w:rsidP="440CD8AF">
      <w:pPr>
        <w:ind w:left="708"/>
        <w:jc w:val="both"/>
        <w:rPr>
          <w:rFonts w:ascii="Times New Roman" w:hAnsi="Times New Roman" w:cs="Times New Roman"/>
        </w:rPr>
      </w:pPr>
    </w:p>
    <w:p w14:paraId="26108EF2" w14:textId="3120F6D2" w:rsidR="3E522A35" w:rsidRPr="006F66C3" w:rsidRDefault="3E522A35" w:rsidP="440CD8AF">
      <w:pPr>
        <w:pStyle w:val="Ttulo1"/>
        <w:numPr>
          <w:ilvl w:val="1"/>
          <w:numId w:val="24"/>
        </w:numPr>
        <w:rPr>
          <w:rFonts w:ascii="Times New Roman" w:eastAsia="Times New Roman" w:hAnsi="Times New Roman" w:cs="Times New Roman"/>
          <w:color w:val="0F4761" w:themeColor="accent1" w:themeShade="BF"/>
          <w:sz w:val="22"/>
          <w:szCs w:val="22"/>
        </w:rPr>
      </w:pPr>
      <w:r w:rsidRPr="006F66C3">
        <w:rPr>
          <w:rFonts w:ascii="Times New Roman" w:eastAsia="Times New Roman" w:hAnsi="Times New Roman" w:cs="Times New Roman"/>
          <w:color w:val="0F4761" w:themeColor="accent1" w:themeShade="BF"/>
          <w:sz w:val="22"/>
          <w:szCs w:val="22"/>
        </w:rPr>
        <w:t>Discusión de los resultados estadísticos</w:t>
      </w:r>
    </w:p>
    <w:p w14:paraId="12944709" w14:textId="4092EA90" w:rsidR="3E522A35" w:rsidRPr="006F66C3" w:rsidRDefault="3E522A35" w:rsidP="440CD8AF">
      <w:pPr>
        <w:spacing w:before="240" w:after="120"/>
        <w:ind w:firstLine="708"/>
        <w:rPr>
          <w:rFonts w:ascii="Times New Roman" w:eastAsia="Times New Roman" w:hAnsi="Times New Roman" w:cs="Times New Roman"/>
          <w:b/>
          <w:bCs/>
          <w:color w:val="0F4761" w:themeColor="accent1" w:themeShade="BF"/>
        </w:rPr>
      </w:pPr>
      <w:r w:rsidRPr="006F66C3">
        <w:rPr>
          <w:rFonts w:ascii="Times New Roman" w:eastAsia="Times New Roman" w:hAnsi="Times New Roman" w:cs="Times New Roman"/>
          <w:b/>
          <w:bCs/>
          <w:color w:val="0F4761" w:themeColor="accent1" w:themeShade="BF"/>
        </w:rPr>
        <w:t>Análisis de Significancia y Tamaño del Efecto</w:t>
      </w:r>
    </w:p>
    <w:p w14:paraId="2E8702E8" w14:textId="5FC3363C" w:rsidR="3E522A35" w:rsidRPr="006F66C3" w:rsidRDefault="3E522A35" w:rsidP="440CD8AF">
      <w:pPr>
        <w:pStyle w:val="Prrafodelista"/>
        <w:numPr>
          <w:ilvl w:val="0"/>
          <w:numId w:val="7"/>
        </w:numPr>
        <w:shd w:val="clear" w:color="auto" w:fill="FFFFFF" w:themeFill="background1"/>
        <w:spacing w:after="120"/>
        <w:rPr>
          <w:rFonts w:ascii="Times New Roman" w:eastAsia="Times New Roman" w:hAnsi="Times New Roman" w:cs="Times New Roman"/>
          <w:color w:val="303030"/>
        </w:rPr>
      </w:pPr>
      <w:r w:rsidRPr="006F66C3">
        <w:rPr>
          <w:rFonts w:ascii="Times New Roman" w:eastAsia="Times New Roman" w:hAnsi="Times New Roman" w:cs="Times New Roman"/>
          <w:b/>
          <w:bCs/>
          <w:color w:val="303030"/>
        </w:rPr>
        <w:t>Evaluación General:</w:t>
      </w:r>
      <w:r w:rsidRPr="006F66C3">
        <w:rPr>
          <w:rFonts w:ascii="Times New Roman" w:eastAsia="Times New Roman" w:hAnsi="Times New Roman" w:cs="Times New Roman"/>
          <w:color w:val="303030"/>
        </w:rPr>
        <w:t xml:space="preserve"> 15 de los 16 índices evaluados mostraron diferencias significativas (</w:t>
      </w:r>
      <w:r w:rsidRPr="006F66C3">
        <w:rPr>
          <w:rFonts w:ascii="Times New Roman" w:eastAsia="Times New Roman" w:hAnsi="Times New Roman" w:cs="Times New Roman"/>
          <w:i/>
          <w:iCs/>
          <w:color w:val="303030"/>
        </w:rPr>
        <w:t>p</w:t>
      </w:r>
      <w:r w:rsidRPr="006F66C3">
        <w:rPr>
          <w:rFonts w:ascii="Times New Roman" w:eastAsia="Times New Roman" w:hAnsi="Times New Roman" w:cs="Times New Roman"/>
          <w:color w:val="303030"/>
        </w:rPr>
        <w:t xml:space="preserve">&lt;0.05). El único índice que no permitió rechazar la hipótesis nula fue la </w:t>
      </w:r>
      <w:r w:rsidRPr="006F66C3">
        <w:rPr>
          <w:rFonts w:ascii="Times New Roman" w:eastAsia="Times New Roman" w:hAnsi="Times New Roman" w:cs="Times New Roman"/>
          <w:b/>
          <w:bCs/>
          <w:color w:val="303030"/>
        </w:rPr>
        <w:t>Movilidad de Hjorth en C3</w:t>
      </w:r>
      <w:r w:rsidRPr="006F66C3">
        <w:rPr>
          <w:rFonts w:ascii="Times New Roman" w:eastAsia="Times New Roman" w:hAnsi="Times New Roman" w:cs="Times New Roman"/>
          <w:color w:val="303030"/>
        </w:rPr>
        <w:t xml:space="preserve"> (</w:t>
      </w:r>
      <w:r w:rsidRPr="006F66C3">
        <w:rPr>
          <w:rFonts w:ascii="Times New Roman" w:eastAsia="Times New Roman" w:hAnsi="Times New Roman" w:cs="Times New Roman"/>
          <w:i/>
          <w:iCs/>
          <w:color w:val="303030"/>
        </w:rPr>
        <w:t>p</w:t>
      </w:r>
      <w:r w:rsidRPr="006F66C3">
        <w:rPr>
          <w:rFonts w:ascii="Times New Roman" w:eastAsia="Times New Roman" w:hAnsi="Times New Roman" w:cs="Times New Roman"/>
          <w:color w:val="303030"/>
        </w:rPr>
        <w:t>=0.188), indicando que no aporta capacidad discriminativa en este conjunto de datos.</w:t>
      </w:r>
    </w:p>
    <w:p w14:paraId="5CA9D8E5" w14:textId="77777777" w:rsidR="00E74A07" w:rsidRPr="006F66C3" w:rsidRDefault="3E522A35" w:rsidP="00E74A07">
      <w:pPr>
        <w:pStyle w:val="Prrafodelista"/>
        <w:numPr>
          <w:ilvl w:val="0"/>
          <w:numId w:val="7"/>
        </w:numPr>
        <w:shd w:val="clear" w:color="auto" w:fill="FFFFFF" w:themeFill="background1"/>
        <w:spacing w:after="120"/>
        <w:rPr>
          <w:rFonts w:ascii="Times New Roman" w:eastAsia="Times New Roman" w:hAnsi="Times New Roman" w:cs="Times New Roman"/>
          <w:color w:val="303030"/>
        </w:rPr>
      </w:pPr>
      <w:r w:rsidRPr="006F66C3">
        <w:rPr>
          <w:rFonts w:ascii="Times New Roman" w:eastAsia="Times New Roman" w:hAnsi="Times New Roman" w:cs="Times New Roman"/>
          <w:b/>
          <w:bCs/>
          <w:color w:val="303030"/>
        </w:rPr>
        <w:t>Robustez de los Biomarcadores:</w:t>
      </w:r>
      <w:r w:rsidRPr="006F66C3">
        <w:rPr>
          <w:rFonts w:ascii="Times New Roman" w:eastAsia="Times New Roman" w:hAnsi="Times New Roman" w:cs="Times New Roman"/>
          <w:color w:val="303030"/>
        </w:rPr>
        <w:t xml:space="preserve"> Según el tamaño del efecto (</w:t>
      </w:r>
      <w:r w:rsidRPr="006F66C3">
        <w:rPr>
          <w:rFonts w:ascii="Times New Roman" w:eastAsia="Times New Roman" w:hAnsi="Times New Roman" w:cs="Times New Roman"/>
          <w:i/>
          <w:iCs/>
          <w:color w:val="303030"/>
        </w:rPr>
        <w:t>ε</w:t>
      </w:r>
      <w:r w:rsidRPr="006F66C3">
        <w:rPr>
          <w:rFonts w:ascii="Times New Roman" w:eastAsia="Times New Roman" w:hAnsi="Times New Roman" w:cs="Times New Roman"/>
          <w:color w:val="303030"/>
        </w:rPr>
        <w:t xml:space="preserve">2), los índices de </w:t>
      </w:r>
      <w:r w:rsidRPr="006F66C3">
        <w:rPr>
          <w:rFonts w:ascii="Times New Roman" w:eastAsia="Times New Roman" w:hAnsi="Times New Roman" w:cs="Times New Roman"/>
          <w:b/>
          <w:bCs/>
          <w:color w:val="303030"/>
        </w:rPr>
        <w:t>Coherencia Interhemisférica (C3-C4)</w:t>
      </w:r>
      <w:r w:rsidRPr="006F66C3">
        <w:rPr>
          <w:rFonts w:ascii="Times New Roman" w:eastAsia="Times New Roman" w:hAnsi="Times New Roman" w:cs="Times New Roman"/>
          <w:color w:val="303030"/>
        </w:rPr>
        <w:t xml:space="preserve"> resultaron ser los más robustos del estudio (</w:t>
      </w:r>
      <w:r w:rsidRPr="006F66C3">
        <w:rPr>
          <w:rFonts w:ascii="Times New Roman" w:eastAsia="Times New Roman" w:hAnsi="Times New Roman" w:cs="Times New Roman"/>
          <w:i/>
          <w:iCs/>
          <w:color w:val="303030"/>
        </w:rPr>
        <w:t>ε</w:t>
      </w:r>
      <w:r w:rsidRPr="006F66C3">
        <w:rPr>
          <w:rFonts w:ascii="Times New Roman" w:eastAsia="Times New Roman" w:hAnsi="Times New Roman" w:cs="Times New Roman"/>
          <w:color w:val="303030"/>
        </w:rPr>
        <w:t>2=0.0327 y 0.0409), superando por 5 a 10 veces el efecto del resto de los índices.</w:t>
      </w:r>
    </w:p>
    <w:p w14:paraId="4E1C8543" w14:textId="77777777" w:rsidR="00E74A07" w:rsidRPr="006F66C3" w:rsidRDefault="00E74A07" w:rsidP="00E74A07">
      <w:pPr>
        <w:pStyle w:val="Prrafodelista"/>
        <w:shd w:val="clear" w:color="auto" w:fill="FFFFFF" w:themeFill="background1"/>
        <w:spacing w:after="120"/>
        <w:ind w:left="720"/>
        <w:rPr>
          <w:rFonts w:ascii="Times New Roman" w:eastAsia="Times New Roman" w:hAnsi="Times New Roman" w:cs="Times New Roman"/>
          <w:b/>
          <w:bCs/>
          <w:color w:val="303030"/>
        </w:rPr>
      </w:pPr>
    </w:p>
    <w:p w14:paraId="66DF7909" w14:textId="2CDEEB10" w:rsidR="00E74A07" w:rsidRPr="006F66C3" w:rsidRDefault="00E74A07" w:rsidP="006F66C3">
      <w:pPr>
        <w:pStyle w:val="Prrafodelista"/>
        <w:numPr>
          <w:ilvl w:val="1"/>
          <w:numId w:val="24"/>
        </w:numPr>
        <w:shd w:val="clear" w:color="auto" w:fill="FFFFFF" w:themeFill="background1"/>
        <w:spacing w:after="120"/>
        <w:rPr>
          <w:rFonts w:ascii="Times New Roman" w:eastAsia="Times New Roman" w:hAnsi="Times New Roman" w:cs="Times New Roman"/>
          <w:color w:val="303030"/>
        </w:rPr>
      </w:pPr>
      <w:r w:rsidRPr="006F66C3">
        <w:rPr>
          <w:rFonts w:ascii="Times New Roman" w:hAnsi="Times New Roman" w:cs="Times New Roman"/>
          <w:b/>
          <w:bCs/>
          <w:color w:val="0F4761" w:themeColor="accent1" w:themeShade="BF"/>
        </w:rPr>
        <w:t>Análisis de Correlación por Condición</w:t>
      </w:r>
    </w:p>
    <w:p w14:paraId="26333FF0" w14:textId="77777777" w:rsidR="00E74A07" w:rsidRPr="006F66C3" w:rsidRDefault="00E74A07" w:rsidP="00E74A07">
      <w:pPr>
        <w:keepNext/>
        <w:spacing w:after="120"/>
        <w:jc w:val="center"/>
        <w:rPr>
          <w:rFonts w:ascii="Times New Roman" w:hAnsi="Times New Roman" w:cs="Times New Roman"/>
        </w:rPr>
      </w:pPr>
      <w:r w:rsidRPr="006F66C3">
        <w:rPr>
          <w:rFonts w:ascii="Times New Roman" w:hAnsi="Times New Roman" w:cs="Times New Roman"/>
          <w:noProof/>
        </w:rPr>
        <w:drawing>
          <wp:inline distT="0" distB="0" distL="0" distR="0" wp14:anchorId="0CF74018" wp14:editId="046284A1">
            <wp:extent cx="6201563" cy="1535724"/>
            <wp:effectExtent l="0" t="0" r="0" b="7620"/>
            <wp:docPr id="14832596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92380" name="Picture 1536692380"/>
                    <pic:cNvPicPr/>
                  </pic:nvPicPr>
                  <pic:blipFill>
                    <a:blip r:embed="rId11">
                      <a:extLst>
                        <a:ext uri="{28A0092B-C50C-407E-A947-70E740481C1C}">
                          <a14:useLocalDpi xmlns:a14="http://schemas.microsoft.com/office/drawing/2010/main"/>
                        </a:ext>
                      </a:extLst>
                    </a:blip>
                    <a:stretch>
                      <a:fillRect/>
                    </a:stretch>
                  </pic:blipFill>
                  <pic:spPr>
                    <a:xfrm>
                      <a:off x="0" y="0"/>
                      <a:ext cx="6228927" cy="1542500"/>
                    </a:xfrm>
                    <a:prstGeom prst="rect">
                      <a:avLst/>
                    </a:prstGeom>
                  </pic:spPr>
                </pic:pic>
              </a:graphicData>
            </a:graphic>
          </wp:inline>
        </w:drawing>
      </w:r>
    </w:p>
    <w:p w14:paraId="1728A2B9" w14:textId="56B77C96" w:rsidR="00E74A07" w:rsidRPr="006F66C3" w:rsidRDefault="00E74A07" w:rsidP="00E74A07">
      <w:pPr>
        <w:pStyle w:val="Descripcin"/>
        <w:jc w:val="center"/>
        <w:rPr>
          <w:rFonts w:ascii="Times New Roman" w:hAnsi="Times New Roman" w:cs="Times New Roman"/>
          <w:sz w:val="22"/>
          <w:szCs w:val="22"/>
        </w:rPr>
      </w:pPr>
      <w:r w:rsidRPr="006F66C3">
        <w:rPr>
          <w:rFonts w:ascii="Times New Roman" w:hAnsi="Times New Roman" w:cs="Times New Roman"/>
          <w:sz w:val="22"/>
          <w:szCs w:val="22"/>
        </w:rPr>
        <w:t xml:space="preserve">Figura </w:t>
      </w:r>
      <w:r w:rsidRPr="006F66C3">
        <w:rPr>
          <w:rFonts w:ascii="Times New Roman" w:hAnsi="Times New Roman" w:cs="Times New Roman"/>
          <w:sz w:val="22"/>
          <w:szCs w:val="22"/>
        </w:rPr>
        <w:fldChar w:fldCharType="begin"/>
      </w:r>
      <w:r w:rsidRPr="006F66C3">
        <w:rPr>
          <w:rFonts w:ascii="Times New Roman" w:hAnsi="Times New Roman" w:cs="Times New Roman"/>
          <w:sz w:val="22"/>
          <w:szCs w:val="22"/>
        </w:rPr>
        <w:instrText xml:space="preserve"> SEQ Figura \* ARABIC </w:instrText>
      </w:r>
      <w:r w:rsidRPr="006F66C3">
        <w:rPr>
          <w:rFonts w:ascii="Times New Roman" w:hAnsi="Times New Roman" w:cs="Times New Roman"/>
          <w:sz w:val="22"/>
          <w:szCs w:val="22"/>
        </w:rPr>
        <w:fldChar w:fldCharType="separate"/>
      </w:r>
      <w:r w:rsidRPr="006F66C3">
        <w:rPr>
          <w:rFonts w:ascii="Times New Roman" w:hAnsi="Times New Roman" w:cs="Times New Roman"/>
          <w:noProof/>
          <w:sz w:val="22"/>
          <w:szCs w:val="22"/>
        </w:rPr>
        <w:t>7</w:t>
      </w:r>
      <w:r w:rsidRPr="006F66C3">
        <w:rPr>
          <w:rFonts w:ascii="Times New Roman" w:hAnsi="Times New Roman" w:cs="Times New Roman"/>
          <w:sz w:val="22"/>
          <w:szCs w:val="22"/>
        </w:rPr>
        <w:fldChar w:fldCharType="end"/>
      </w:r>
      <w:r w:rsidRPr="006F66C3">
        <w:rPr>
          <w:rFonts w:ascii="Times New Roman" w:hAnsi="Times New Roman" w:cs="Times New Roman"/>
          <w:sz w:val="22"/>
          <w:szCs w:val="22"/>
        </w:rPr>
        <w:t>. Mapas de correlación</w:t>
      </w:r>
    </w:p>
    <w:p w14:paraId="2BE76376" w14:textId="77777777" w:rsidR="00E74A07" w:rsidRPr="006F66C3" w:rsidRDefault="00E74A07" w:rsidP="00E74A07">
      <w:pPr>
        <w:shd w:val="clear" w:color="auto" w:fill="FFFFFF" w:themeFill="background1"/>
        <w:spacing w:after="120"/>
        <w:ind w:left="360"/>
        <w:rPr>
          <w:rFonts w:ascii="Times New Roman" w:eastAsia="Times New Roman" w:hAnsi="Times New Roman" w:cs="Times New Roman"/>
          <w:color w:val="303030"/>
        </w:rPr>
      </w:pPr>
    </w:p>
    <w:p w14:paraId="3372356F" w14:textId="77777777" w:rsidR="00E74A07" w:rsidRPr="006F66C3" w:rsidRDefault="71973738" w:rsidP="00E74A07">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lastRenderedPageBreak/>
        <w:t>Los mapas de correlación muestran una diagonal roja dominante que confirma la autocorrelación perfecta de cada variable, dentro de una escala de valores entre −1.00 y</w:t>
      </w:r>
      <w:r w:rsidR="00E74A07" w:rsidRPr="006F66C3">
        <w:rPr>
          <w:rFonts w:ascii="Times New Roman" w:hAnsi="Times New Roman" w:cs="Times New Roman"/>
        </w:rPr>
        <w:t xml:space="preserve"> </w:t>
      </w:r>
      <w:r w:rsidRPr="006F66C3">
        <w:rPr>
          <w:rFonts w:ascii="Times New Roman" w:hAnsi="Times New Roman" w:cs="Times New Roman"/>
        </w:rPr>
        <w:t>+1.00. De manera general, se observan bloques rojizos entre variables</w:t>
      </w:r>
      <w:r w:rsidR="00E74A07" w:rsidRPr="006F66C3">
        <w:rPr>
          <w:rFonts w:ascii="Times New Roman" w:hAnsi="Times New Roman" w:cs="Times New Roman"/>
        </w:rPr>
        <w:t xml:space="preserve"> </w:t>
      </w:r>
      <w:r w:rsidRPr="006F66C3">
        <w:rPr>
          <w:rFonts w:ascii="Times New Roman" w:hAnsi="Times New Roman" w:cs="Times New Roman"/>
        </w:rPr>
        <w:t>relacionadas por banda espectral y localización</w:t>
      </w:r>
      <w:r w:rsidR="00E74A07" w:rsidRPr="006F66C3">
        <w:rPr>
          <w:rFonts w:ascii="Times New Roman" w:hAnsi="Times New Roman" w:cs="Times New Roman"/>
        </w:rPr>
        <w:t xml:space="preserve"> </w:t>
      </w:r>
      <w:r w:rsidRPr="006F66C3">
        <w:rPr>
          <w:rFonts w:ascii="Times New Roman" w:hAnsi="Times New Roman" w:cs="Times New Roman"/>
        </w:rPr>
        <w:t>anatómica, lo que indica</w:t>
      </w:r>
      <w:r w:rsidR="00E74A07" w:rsidRPr="006F66C3">
        <w:rPr>
          <w:rFonts w:ascii="Times New Roman" w:hAnsi="Times New Roman" w:cs="Times New Roman"/>
        </w:rPr>
        <w:t xml:space="preserve"> </w:t>
      </w:r>
      <w:r w:rsidRPr="006F66C3">
        <w:rPr>
          <w:rFonts w:ascii="Times New Roman" w:hAnsi="Times New Roman" w:cs="Times New Roman"/>
        </w:rPr>
        <w:t>correlaciones positivas entre las potencias μ y β en electrodos</w:t>
      </w:r>
      <w:r w:rsidR="00E74A07" w:rsidRPr="006F66C3">
        <w:rPr>
          <w:rFonts w:ascii="Times New Roman" w:hAnsi="Times New Roman" w:cs="Times New Roman"/>
        </w:rPr>
        <w:t xml:space="preserve"> </w:t>
      </w:r>
      <w:r w:rsidRPr="006F66C3">
        <w:rPr>
          <w:rFonts w:ascii="Times New Roman" w:hAnsi="Times New Roman" w:cs="Times New Roman"/>
        </w:rPr>
        <w:t>homólogos, junto con algunas regiones azuladas que evidencian correlaciones negativas puntuales</w:t>
      </w:r>
      <w:r w:rsidR="00E74A07" w:rsidRPr="006F66C3">
        <w:rPr>
          <w:rFonts w:ascii="Times New Roman" w:hAnsi="Times New Roman" w:cs="Times New Roman"/>
        </w:rPr>
        <w:t xml:space="preserve"> </w:t>
      </w:r>
      <w:r w:rsidRPr="006F66C3">
        <w:rPr>
          <w:rFonts w:ascii="Times New Roman" w:hAnsi="Times New Roman" w:cs="Times New Roman"/>
        </w:rPr>
        <w:t>entre determinados índices.</w:t>
      </w:r>
    </w:p>
    <w:p w14:paraId="510D7B88" w14:textId="77777777" w:rsidR="00E74A07" w:rsidRPr="006F66C3" w:rsidRDefault="71973738" w:rsidP="00E74A07">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 xml:space="preserve">En la condición </w:t>
      </w:r>
      <w:r w:rsidRPr="006F66C3">
        <w:rPr>
          <w:rFonts w:ascii="Times New Roman" w:hAnsi="Times New Roman" w:cs="Times New Roman"/>
          <w:b/>
          <w:bCs/>
        </w:rPr>
        <w:t>Mov_Derecha</w:t>
      </w:r>
      <w:r w:rsidRPr="006F66C3">
        <w:rPr>
          <w:rFonts w:ascii="Times New Roman" w:hAnsi="Times New Roman" w:cs="Times New Roman"/>
        </w:rPr>
        <w:t>, se identifica una red de relaciones relativamente estructurada</w:t>
      </w:r>
      <w:r w:rsidR="00E74A07" w:rsidRPr="006F66C3">
        <w:rPr>
          <w:rFonts w:ascii="Times New Roman" w:hAnsi="Times New Roman" w:cs="Times New Roman"/>
        </w:rPr>
        <w:t xml:space="preserve"> </w:t>
      </w:r>
      <w:r w:rsidRPr="006F66C3">
        <w:rPr>
          <w:rFonts w:ascii="Times New Roman" w:hAnsi="Times New Roman" w:cs="Times New Roman"/>
        </w:rPr>
        <w:t>entre medidas de potencia, ERD y coherencia. Las potencias de banda presentan</w:t>
      </w:r>
      <w:r w:rsidR="00E74A07" w:rsidRPr="006F66C3">
        <w:rPr>
          <w:rFonts w:ascii="Times New Roman" w:hAnsi="Times New Roman" w:cs="Times New Roman"/>
        </w:rPr>
        <w:t xml:space="preserve"> </w:t>
      </w:r>
      <w:r w:rsidRPr="006F66C3">
        <w:rPr>
          <w:rFonts w:ascii="Times New Roman" w:hAnsi="Times New Roman" w:cs="Times New Roman"/>
        </w:rPr>
        <w:t>correlaciones positivas entre C3, Cz y C4, mientras que el ERD en banda μ tiende a</w:t>
      </w:r>
      <w:r w:rsidR="00E74A07" w:rsidRPr="006F66C3">
        <w:rPr>
          <w:rFonts w:ascii="Times New Roman" w:hAnsi="Times New Roman" w:cs="Times New Roman"/>
        </w:rPr>
        <w:t xml:space="preserve"> </w:t>
      </w:r>
      <w:r w:rsidRPr="006F66C3">
        <w:rPr>
          <w:rFonts w:ascii="Times New Roman" w:hAnsi="Times New Roman" w:cs="Times New Roman"/>
        </w:rPr>
        <w:t>correlacionarse con las potencias μ y con la coherencia de la misma región cortical. La</w:t>
      </w:r>
      <w:r w:rsidR="00E74A07" w:rsidRPr="006F66C3">
        <w:rPr>
          <w:rFonts w:ascii="Times New Roman" w:hAnsi="Times New Roman" w:cs="Times New Roman"/>
        </w:rPr>
        <w:t xml:space="preserve"> </w:t>
      </w:r>
      <w:r w:rsidRPr="006F66C3">
        <w:rPr>
          <w:rFonts w:ascii="Times New Roman" w:hAnsi="Times New Roman" w:cs="Times New Roman"/>
        </w:rPr>
        <w:t>entropía exhibe correlaciones más débiles y distribuidas, y los parámetros de Hjorth</w:t>
      </w:r>
      <w:r w:rsidR="00E74A07" w:rsidRPr="006F66C3">
        <w:rPr>
          <w:rFonts w:ascii="Times New Roman" w:hAnsi="Times New Roman" w:cs="Times New Roman"/>
        </w:rPr>
        <w:t xml:space="preserve"> </w:t>
      </w:r>
      <w:r w:rsidRPr="006F66C3">
        <w:rPr>
          <w:rFonts w:ascii="Times New Roman" w:hAnsi="Times New Roman" w:cs="Times New Roman"/>
        </w:rPr>
        <w:t>muestran asociaciones entre sí y con algunas medidas de</w:t>
      </w:r>
      <w:r w:rsidR="00E74A07" w:rsidRPr="006F66C3">
        <w:rPr>
          <w:rFonts w:ascii="Times New Roman" w:hAnsi="Times New Roman" w:cs="Times New Roman"/>
        </w:rPr>
        <w:t xml:space="preserve"> </w:t>
      </w:r>
      <w:r w:rsidRPr="006F66C3">
        <w:rPr>
          <w:rFonts w:ascii="Times New Roman" w:hAnsi="Times New Roman" w:cs="Times New Roman"/>
        </w:rPr>
        <w:t>potencia.</w:t>
      </w:r>
    </w:p>
    <w:p w14:paraId="75A10CC7" w14:textId="77777777" w:rsidR="00E74A07" w:rsidRPr="006F66C3" w:rsidRDefault="71973738" w:rsidP="00E74A07">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 xml:space="preserve">Para la condición </w:t>
      </w:r>
      <w:r w:rsidRPr="006F66C3">
        <w:rPr>
          <w:rFonts w:ascii="Times New Roman" w:hAnsi="Times New Roman" w:cs="Times New Roman"/>
          <w:b/>
          <w:bCs/>
        </w:rPr>
        <w:t>Imag_Derecha</w:t>
      </w:r>
      <w:r w:rsidRPr="006F66C3">
        <w:rPr>
          <w:rFonts w:ascii="Times New Roman" w:hAnsi="Times New Roman" w:cs="Times New Roman"/>
        </w:rPr>
        <w:t>, la diagonal roja permanece dominante; sin embargo, las zonas rojizas son menos extensas en comparación con Mov_Derecha,</w:t>
      </w:r>
      <w:r w:rsidR="00E74A07" w:rsidRPr="006F66C3">
        <w:rPr>
          <w:rFonts w:ascii="Times New Roman" w:hAnsi="Times New Roman" w:cs="Times New Roman"/>
        </w:rPr>
        <w:t xml:space="preserve"> </w:t>
      </w:r>
      <w:r w:rsidRPr="006F66C3">
        <w:rPr>
          <w:rFonts w:ascii="Times New Roman" w:hAnsi="Times New Roman" w:cs="Times New Roman"/>
        </w:rPr>
        <w:t xml:space="preserve">indicando correlaciones positivas más moderadas. Las correlaciones entre potencias </w:t>
      </w:r>
      <w:r w:rsidRPr="006F66C3">
        <w:rPr>
          <w:rFonts w:ascii="Times New Roman" w:hAnsi="Times New Roman" w:cs="Times New Roman"/>
        </w:rPr>
        <w:tab/>
        <w:t>μ y β en electrodos cercanos persisten, aunque con menor intensidad, y el ERD mantiene asociaciones con las potencias μ, pero de menor magnitud</w:t>
      </w:r>
      <w:r w:rsidR="00E74A07" w:rsidRPr="006F66C3">
        <w:rPr>
          <w:rFonts w:ascii="Times New Roman" w:hAnsi="Times New Roman" w:cs="Times New Roman"/>
        </w:rPr>
        <w:t xml:space="preserve"> </w:t>
      </w:r>
      <w:r w:rsidRPr="006F66C3">
        <w:rPr>
          <w:rFonts w:ascii="Times New Roman" w:hAnsi="Times New Roman" w:cs="Times New Roman"/>
        </w:rPr>
        <w:t>que durante el movimiento real. La entropía y algunos parámetros de Hjorth presentan correlaciones débiles o neutras respecto a la mayoría de índices, sugiriendo un patrón de sincronía funcional más</w:t>
      </w:r>
      <w:r w:rsidR="00E74A07" w:rsidRPr="006F66C3">
        <w:rPr>
          <w:rFonts w:ascii="Times New Roman" w:hAnsi="Times New Roman" w:cs="Times New Roman"/>
        </w:rPr>
        <w:t xml:space="preserve"> </w:t>
      </w:r>
      <w:r w:rsidRPr="006F66C3">
        <w:rPr>
          <w:rFonts w:ascii="Times New Roman" w:hAnsi="Times New Roman" w:cs="Times New Roman"/>
        </w:rPr>
        <w:t>tenue durante la imaginación motora.</w:t>
      </w:r>
    </w:p>
    <w:p w14:paraId="14BE3630" w14:textId="77777777" w:rsidR="00E74A07" w:rsidRPr="006F66C3" w:rsidRDefault="71973738" w:rsidP="00E74A07">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 xml:space="preserve">En </w:t>
      </w:r>
      <w:r w:rsidRPr="006F66C3">
        <w:rPr>
          <w:rFonts w:ascii="Times New Roman" w:hAnsi="Times New Roman" w:cs="Times New Roman"/>
          <w:b/>
          <w:bCs/>
        </w:rPr>
        <w:t>Mov_Izquierda</w:t>
      </w:r>
      <w:r w:rsidRPr="006F66C3">
        <w:rPr>
          <w:rFonts w:ascii="Times New Roman" w:hAnsi="Times New Roman" w:cs="Times New Roman"/>
        </w:rPr>
        <w:t>, el patrón de correlaciones es comparable al observado en</w:t>
      </w:r>
      <w:r w:rsidR="00E74A07" w:rsidRPr="006F66C3">
        <w:rPr>
          <w:rFonts w:ascii="Times New Roman" w:hAnsi="Times New Roman" w:cs="Times New Roman"/>
        </w:rPr>
        <w:t xml:space="preserve"> </w:t>
      </w:r>
      <w:r w:rsidRPr="006F66C3">
        <w:rPr>
          <w:rFonts w:ascii="Times New Roman" w:hAnsi="Times New Roman" w:cs="Times New Roman"/>
        </w:rPr>
        <w:t>Mov_Derecha, aunque con ciertos matices de lateralización. Las potencias</w:t>
      </w:r>
      <w:r w:rsidR="00E74A07" w:rsidRPr="006F66C3">
        <w:rPr>
          <w:rFonts w:ascii="Times New Roman" w:hAnsi="Times New Roman" w:cs="Times New Roman"/>
        </w:rPr>
        <w:t xml:space="preserve"> </w:t>
      </w:r>
      <w:r w:rsidRPr="006F66C3">
        <w:rPr>
          <w:rFonts w:ascii="Times New Roman" w:hAnsi="Times New Roman" w:cs="Times New Roman"/>
        </w:rPr>
        <w:t xml:space="preserve">pertenecientes a una misma banda espectral mantienen correlaciones positivas </w:t>
      </w:r>
      <w:r w:rsidRPr="006F66C3">
        <w:rPr>
          <w:rFonts w:ascii="Times New Roman" w:hAnsi="Times New Roman" w:cs="Times New Roman"/>
        </w:rPr>
        <w:tab/>
        <w:t>entre electrodos, mientras que las coherencias se relacionan localmente con las</w:t>
      </w:r>
      <w:r w:rsidR="00E74A07" w:rsidRPr="006F66C3">
        <w:rPr>
          <w:rFonts w:ascii="Times New Roman" w:hAnsi="Times New Roman" w:cs="Times New Roman"/>
        </w:rPr>
        <w:t xml:space="preserve"> </w:t>
      </w:r>
      <w:r w:rsidRPr="006F66C3">
        <w:rPr>
          <w:rFonts w:ascii="Times New Roman" w:hAnsi="Times New Roman" w:cs="Times New Roman"/>
        </w:rPr>
        <w:t>potencias de su correspondiente banda. Adicionalmente, el ERD y las potencias presentan correlaciones negativas en algunos pares concretos, visibles como zonas</w:t>
      </w:r>
      <w:r w:rsidR="00E74A07" w:rsidRPr="006F66C3">
        <w:rPr>
          <w:rFonts w:ascii="Times New Roman" w:hAnsi="Times New Roman" w:cs="Times New Roman"/>
        </w:rPr>
        <w:t xml:space="preserve"> </w:t>
      </w:r>
      <w:r w:rsidRPr="006F66C3">
        <w:rPr>
          <w:rFonts w:ascii="Times New Roman" w:hAnsi="Times New Roman" w:cs="Times New Roman"/>
        </w:rPr>
        <w:t>azuladas más marcadas.</w:t>
      </w:r>
    </w:p>
    <w:p w14:paraId="740B5076" w14:textId="77777777" w:rsidR="00E74A07" w:rsidRPr="006F66C3" w:rsidRDefault="71973738" w:rsidP="00E74A07">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 xml:space="preserve">La condición </w:t>
      </w:r>
      <w:r w:rsidRPr="006F66C3">
        <w:rPr>
          <w:rFonts w:ascii="Times New Roman" w:hAnsi="Times New Roman" w:cs="Times New Roman"/>
          <w:b/>
          <w:bCs/>
        </w:rPr>
        <w:t>Imag_Izquierda</w:t>
      </w:r>
      <w:r w:rsidRPr="006F66C3">
        <w:rPr>
          <w:rFonts w:ascii="Times New Roman" w:hAnsi="Times New Roman" w:cs="Times New Roman"/>
        </w:rPr>
        <w:t xml:space="preserve"> presenta correlaciones globalmente más suaves que</w:t>
      </w:r>
      <w:r w:rsidR="00E74A07" w:rsidRPr="006F66C3">
        <w:rPr>
          <w:rFonts w:ascii="Times New Roman" w:hAnsi="Times New Roman" w:cs="Times New Roman"/>
        </w:rPr>
        <w:t xml:space="preserve"> </w:t>
      </w:r>
      <w:r w:rsidRPr="006F66C3">
        <w:rPr>
          <w:rFonts w:ascii="Times New Roman" w:hAnsi="Times New Roman" w:cs="Times New Roman"/>
        </w:rPr>
        <w:t>la</w:t>
      </w:r>
      <w:r w:rsidR="00E74A07" w:rsidRPr="006F66C3">
        <w:rPr>
          <w:rFonts w:ascii="Times New Roman" w:hAnsi="Times New Roman" w:cs="Times New Roman"/>
        </w:rPr>
        <w:t xml:space="preserve">s </w:t>
      </w:r>
      <w:r w:rsidRPr="006F66C3">
        <w:rPr>
          <w:rFonts w:ascii="Times New Roman" w:hAnsi="Times New Roman" w:cs="Times New Roman"/>
        </w:rPr>
        <w:t>condiciones de movimiento. Aunque existen correlaciones positivas entre potencias de</w:t>
      </w:r>
      <w:r w:rsidR="00E74A07" w:rsidRPr="006F66C3">
        <w:rPr>
          <w:rFonts w:ascii="Times New Roman" w:hAnsi="Times New Roman" w:cs="Times New Roman"/>
        </w:rPr>
        <w:t xml:space="preserve"> </w:t>
      </w:r>
      <w:r w:rsidRPr="006F66C3">
        <w:rPr>
          <w:rFonts w:ascii="Times New Roman" w:hAnsi="Times New Roman" w:cs="Times New Roman"/>
        </w:rPr>
        <w:t>banda y relaciones entre ERD y potencia μ, estas asociaciones son</w:t>
      </w:r>
      <w:r w:rsidR="00E74A07" w:rsidRPr="006F66C3">
        <w:rPr>
          <w:rFonts w:ascii="Times New Roman" w:hAnsi="Times New Roman" w:cs="Times New Roman"/>
        </w:rPr>
        <w:t xml:space="preserve"> </w:t>
      </w:r>
      <w:r w:rsidRPr="006F66C3">
        <w:rPr>
          <w:rFonts w:ascii="Times New Roman" w:hAnsi="Times New Roman" w:cs="Times New Roman"/>
        </w:rPr>
        <w:t>menos pronunciadas. La entropía y los parámetros de Hjorth muestran correlaciones</w:t>
      </w:r>
      <w:r w:rsidR="00E74A07" w:rsidRPr="006F66C3">
        <w:rPr>
          <w:rFonts w:ascii="Times New Roman" w:hAnsi="Times New Roman" w:cs="Times New Roman"/>
        </w:rPr>
        <w:t xml:space="preserve"> </w:t>
      </w:r>
      <w:r w:rsidRPr="006F66C3">
        <w:rPr>
          <w:rFonts w:ascii="Times New Roman" w:hAnsi="Times New Roman" w:cs="Times New Roman"/>
        </w:rPr>
        <w:t>dispersas y generalmente débiles, lo que sugiere una conectividad funcional reducida</w:t>
      </w:r>
      <w:r w:rsidR="00E74A07" w:rsidRPr="006F66C3">
        <w:rPr>
          <w:rFonts w:ascii="Times New Roman" w:hAnsi="Times New Roman" w:cs="Times New Roman"/>
        </w:rPr>
        <w:t xml:space="preserve"> </w:t>
      </w:r>
      <w:r w:rsidRPr="006F66C3">
        <w:rPr>
          <w:rFonts w:ascii="Times New Roman" w:hAnsi="Times New Roman" w:cs="Times New Roman"/>
        </w:rPr>
        <w:t>durante la imaginación motora izquierda en comparación con la ejecución motora.</w:t>
      </w:r>
    </w:p>
    <w:p w14:paraId="57A942DF" w14:textId="77777777" w:rsidR="00E74A07" w:rsidRPr="006F66C3" w:rsidRDefault="71973738" w:rsidP="00E74A07">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 xml:space="preserve">En el estado de </w:t>
      </w:r>
      <w:r w:rsidRPr="006F66C3">
        <w:rPr>
          <w:rFonts w:ascii="Times New Roman" w:hAnsi="Times New Roman" w:cs="Times New Roman"/>
          <w:b/>
          <w:bCs/>
        </w:rPr>
        <w:t>Reposo</w:t>
      </w:r>
      <w:r w:rsidRPr="006F66C3">
        <w:rPr>
          <w:rFonts w:ascii="Times New Roman" w:hAnsi="Times New Roman" w:cs="Times New Roman"/>
        </w:rPr>
        <w:t>, predominan tonos más neutros y una menor extensión de</w:t>
      </w:r>
      <w:r w:rsidR="00E74A07" w:rsidRPr="006F66C3">
        <w:rPr>
          <w:rFonts w:ascii="Times New Roman" w:hAnsi="Times New Roman" w:cs="Times New Roman"/>
        </w:rPr>
        <w:t xml:space="preserve"> </w:t>
      </w:r>
      <w:r w:rsidRPr="006F66C3">
        <w:rPr>
          <w:rFonts w:ascii="Times New Roman" w:hAnsi="Times New Roman" w:cs="Times New Roman"/>
        </w:rPr>
        <w:t>regione</w:t>
      </w:r>
      <w:r w:rsidR="00E74A07" w:rsidRPr="006F66C3">
        <w:rPr>
          <w:rFonts w:ascii="Times New Roman" w:hAnsi="Times New Roman" w:cs="Times New Roman"/>
        </w:rPr>
        <w:t xml:space="preserve">s </w:t>
      </w:r>
      <w:r w:rsidRPr="006F66C3">
        <w:rPr>
          <w:rFonts w:ascii="Times New Roman" w:hAnsi="Times New Roman" w:cs="Times New Roman"/>
        </w:rPr>
        <w:t xml:space="preserve">intensamente correlacionadas. Las correlaciones entre potencias de banda </w:t>
      </w:r>
      <w:r w:rsidRPr="006F66C3">
        <w:rPr>
          <w:rFonts w:ascii="Times New Roman" w:hAnsi="Times New Roman" w:cs="Times New Roman"/>
        </w:rPr>
        <w:tab/>
        <w:t>existen, pero suelen presentar menor magnitud, mientras que las relaciones entre coherencia y potencia son más débiles que en las condiciones activas. Asimismo, la</w:t>
      </w:r>
      <w:r w:rsidR="00E74A07" w:rsidRPr="006F66C3">
        <w:rPr>
          <w:rFonts w:ascii="Times New Roman" w:hAnsi="Times New Roman" w:cs="Times New Roman"/>
        </w:rPr>
        <w:t xml:space="preserve"> </w:t>
      </w:r>
      <w:r w:rsidRPr="006F66C3">
        <w:rPr>
          <w:rFonts w:ascii="Times New Roman" w:hAnsi="Times New Roman" w:cs="Times New Roman"/>
        </w:rPr>
        <w:t>entropía y los parámetros de Hjorth exhiben correlaciones bajas y dispersas,</w:t>
      </w:r>
      <w:r w:rsidR="00E74A07" w:rsidRPr="006F66C3">
        <w:rPr>
          <w:rFonts w:ascii="Times New Roman" w:hAnsi="Times New Roman" w:cs="Times New Roman"/>
        </w:rPr>
        <w:t xml:space="preserve"> </w:t>
      </w:r>
      <w:r w:rsidRPr="006F66C3">
        <w:rPr>
          <w:rFonts w:ascii="Times New Roman" w:hAnsi="Times New Roman" w:cs="Times New Roman"/>
        </w:rPr>
        <w:t>indicando una menor sincronía entre los índices analizados en ausencia de una tarea motora.</w:t>
      </w:r>
    </w:p>
    <w:p w14:paraId="40E874B1" w14:textId="77777777" w:rsidR="001C6024" w:rsidRDefault="71973738" w:rsidP="001C6024">
      <w:pPr>
        <w:shd w:val="clear" w:color="auto" w:fill="FFFFFF" w:themeFill="background1"/>
        <w:spacing w:after="120"/>
        <w:ind w:left="360"/>
        <w:jc w:val="both"/>
        <w:rPr>
          <w:rFonts w:ascii="Times New Roman" w:hAnsi="Times New Roman" w:cs="Times New Roman"/>
        </w:rPr>
      </w:pPr>
      <w:r w:rsidRPr="006F66C3">
        <w:rPr>
          <w:rFonts w:ascii="Times New Roman" w:hAnsi="Times New Roman" w:cs="Times New Roman"/>
        </w:rPr>
        <w:t>De forma comparativa, las condiciones de movimiento muestran correlaciones</w:t>
      </w:r>
      <w:r w:rsidR="00E74A07" w:rsidRPr="006F66C3">
        <w:rPr>
          <w:rFonts w:ascii="Times New Roman" w:hAnsi="Times New Roman" w:cs="Times New Roman"/>
        </w:rPr>
        <w:t xml:space="preserve"> </w:t>
      </w:r>
      <w:r w:rsidRPr="006F66C3">
        <w:rPr>
          <w:rFonts w:ascii="Times New Roman" w:hAnsi="Times New Roman" w:cs="Times New Roman"/>
        </w:rPr>
        <w:t xml:space="preserve">positivas más intensas entre potencias, ERD y coherencias que las condiciones de </w:t>
      </w:r>
      <w:r w:rsidRPr="006F66C3">
        <w:rPr>
          <w:rFonts w:ascii="Times New Roman" w:hAnsi="Times New Roman" w:cs="Times New Roman"/>
        </w:rPr>
        <w:tab/>
        <w:t>imaginación motora y reposo. La imaginación motora mantiene patrones similares, aunque claramente atenuados, mientras que el reposo presenta la menor intensidad</w:t>
      </w:r>
      <w:r w:rsidR="00E74A07" w:rsidRPr="006F66C3">
        <w:rPr>
          <w:rFonts w:ascii="Times New Roman" w:hAnsi="Times New Roman" w:cs="Times New Roman"/>
        </w:rPr>
        <w:t xml:space="preserve"> </w:t>
      </w:r>
      <w:r w:rsidRPr="006F66C3">
        <w:rPr>
          <w:rFonts w:ascii="Times New Roman" w:hAnsi="Times New Roman" w:cs="Times New Roman"/>
        </w:rPr>
        <w:t>global de correlaciones. La entropía se caracteriza consistentemente por correlaciones débiles, y los parámetros de Hjorth tienden a correlacionarse entre sí y con algunas medidas de potencia. Estas observaciones visuales permiten identificar</w:t>
      </w:r>
      <w:r w:rsidR="00E74A07" w:rsidRPr="006F66C3">
        <w:rPr>
          <w:rFonts w:ascii="Times New Roman" w:hAnsi="Times New Roman" w:cs="Times New Roman"/>
        </w:rPr>
        <w:t xml:space="preserve"> </w:t>
      </w:r>
      <w:r w:rsidRPr="006F66C3">
        <w:rPr>
          <w:rFonts w:ascii="Times New Roman" w:hAnsi="Times New Roman" w:cs="Times New Roman"/>
        </w:rPr>
        <w:t>relaciones relevantes entre índices que pueden explorarse posteriormente mediante</w:t>
      </w:r>
      <w:r w:rsidR="00E74A07" w:rsidRPr="006F66C3">
        <w:rPr>
          <w:rFonts w:ascii="Times New Roman" w:hAnsi="Times New Roman" w:cs="Times New Roman"/>
        </w:rPr>
        <w:t xml:space="preserve"> </w:t>
      </w:r>
      <w:r w:rsidRPr="006F66C3">
        <w:rPr>
          <w:rFonts w:ascii="Times New Roman" w:hAnsi="Times New Roman" w:cs="Times New Roman"/>
        </w:rPr>
        <w:t>análisis</w:t>
      </w:r>
      <w:r w:rsidR="00E74A07" w:rsidRPr="006F66C3">
        <w:rPr>
          <w:rFonts w:ascii="Times New Roman" w:hAnsi="Times New Roman" w:cs="Times New Roman"/>
        </w:rPr>
        <w:t xml:space="preserve"> </w:t>
      </w:r>
      <w:r w:rsidRPr="006F66C3">
        <w:rPr>
          <w:rFonts w:ascii="Times New Roman" w:hAnsi="Times New Roman" w:cs="Times New Roman"/>
        </w:rPr>
        <w:t>estadísticos más detallados.</w:t>
      </w:r>
    </w:p>
    <w:p w14:paraId="5CE5243F" w14:textId="34BF2144" w:rsidR="006F66C3" w:rsidRPr="001C6024" w:rsidRDefault="006F66C3" w:rsidP="001C6024">
      <w:pPr>
        <w:pStyle w:val="Prrafodelista"/>
        <w:numPr>
          <w:ilvl w:val="1"/>
          <w:numId w:val="24"/>
        </w:numPr>
        <w:shd w:val="clear" w:color="auto" w:fill="FFFFFF" w:themeFill="background1"/>
        <w:spacing w:after="120"/>
        <w:jc w:val="both"/>
        <w:rPr>
          <w:rFonts w:ascii="Times New Roman" w:hAnsi="Times New Roman" w:cs="Times New Roman"/>
        </w:rPr>
      </w:pPr>
      <w:r w:rsidRPr="001C6024">
        <w:rPr>
          <w:rFonts w:ascii="Times New Roman" w:hAnsi="Times New Roman" w:cs="Times New Roman"/>
          <w:b/>
          <w:bCs/>
          <w:color w:val="0F4761" w:themeColor="accent1" w:themeShade="BF"/>
        </w:rPr>
        <w:t xml:space="preserve">Análisis Topografías </w:t>
      </w:r>
    </w:p>
    <w:p w14:paraId="5DAC6CBD" w14:textId="77777777" w:rsidR="006F66C3" w:rsidRPr="006F66C3" w:rsidRDefault="006F66C3" w:rsidP="006F66C3">
      <w:pPr>
        <w:keepNext/>
        <w:spacing w:before="240" w:after="240"/>
        <w:jc w:val="center"/>
        <w:rPr>
          <w:rFonts w:ascii="Times New Roman" w:hAnsi="Times New Roman" w:cs="Times New Roman"/>
        </w:rPr>
      </w:pPr>
      <w:r w:rsidRPr="006F66C3">
        <w:rPr>
          <w:rFonts w:ascii="Times New Roman" w:hAnsi="Times New Roman" w:cs="Times New Roman"/>
          <w:noProof/>
        </w:rPr>
        <w:lastRenderedPageBreak/>
        <w:drawing>
          <wp:inline distT="0" distB="0" distL="0" distR="0" wp14:anchorId="03C210C5" wp14:editId="4709F795">
            <wp:extent cx="5654647" cy="4008120"/>
            <wp:effectExtent l="0" t="0" r="3810" b="0"/>
            <wp:docPr id="11985315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31532" name="Picture 1198531532"/>
                    <pic:cNvPicPr/>
                  </pic:nvPicPr>
                  <pic:blipFill>
                    <a:blip r:embed="rId12">
                      <a:extLst>
                        <a:ext uri="{28A0092B-C50C-407E-A947-70E740481C1C}">
                          <a14:useLocalDpi xmlns:a14="http://schemas.microsoft.com/office/drawing/2010/main"/>
                        </a:ext>
                      </a:extLst>
                    </a:blip>
                    <a:stretch>
                      <a:fillRect/>
                    </a:stretch>
                  </pic:blipFill>
                  <pic:spPr>
                    <a:xfrm>
                      <a:off x="0" y="0"/>
                      <a:ext cx="5669832" cy="4018883"/>
                    </a:xfrm>
                    <a:prstGeom prst="rect">
                      <a:avLst/>
                    </a:prstGeom>
                  </pic:spPr>
                </pic:pic>
              </a:graphicData>
            </a:graphic>
          </wp:inline>
        </w:drawing>
      </w:r>
    </w:p>
    <w:p w14:paraId="022191DB" w14:textId="646BFACD" w:rsidR="006F66C3" w:rsidRPr="006F66C3" w:rsidRDefault="006F66C3" w:rsidP="006F66C3">
      <w:pPr>
        <w:pStyle w:val="Descripcin"/>
        <w:jc w:val="center"/>
        <w:rPr>
          <w:rFonts w:ascii="Times New Roman" w:hAnsi="Times New Roman" w:cs="Times New Roman"/>
          <w:sz w:val="22"/>
          <w:szCs w:val="22"/>
        </w:rPr>
      </w:pPr>
      <w:r w:rsidRPr="006F66C3">
        <w:rPr>
          <w:rFonts w:ascii="Times New Roman" w:hAnsi="Times New Roman" w:cs="Times New Roman"/>
          <w:sz w:val="22"/>
          <w:szCs w:val="22"/>
        </w:rPr>
        <w:t xml:space="preserve">Figura </w:t>
      </w:r>
      <w:r w:rsidRPr="006F66C3">
        <w:rPr>
          <w:rFonts w:ascii="Times New Roman" w:hAnsi="Times New Roman" w:cs="Times New Roman"/>
          <w:sz w:val="22"/>
          <w:szCs w:val="22"/>
        </w:rPr>
        <w:fldChar w:fldCharType="begin"/>
      </w:r>
      <w:r w:rsidRPr="006F66C3">
        <w:rPr>
          <w:rFonts w:ascii="Times New Roman" w:hAnsi="Times New Roman" w:cs="Times New Roman"/>
          <w:sz w:val="22"/>
          <w:szCs w:val="22"/>
        </w:rPr>
        <w:instrText xml:space="preserve"> SEQ Figura \* ARABIC </w:instrText>
      </w:r>
      <w:r w:rsidRPr="006F66C3">
        <w:rPr>
          <w:rFonts w:ascii="Times New Roman" w:hAnsi="Times New Roman" w:cs="Times New Roman"/>
          <w:sz w:val="22"/>
          <w:szCs w:val="22"/>
        </w:rPr>
        <w:fldChar w:fldCharType="separate"/>
      </w:r>
      <w:r w:rsidRPr="006F66C3">
        <w:rPr>
          <w:rFonts w:ascii="Times New Roman" w:hAnsi="Times New Roman" w:cs="Times New Roman"/>
          <w:noProof/>
          <w:sz w:val="22"/>
          <w:szCs w:val="22"/>
        </w:rPr>
        <w:t>8</w:t>
      </w:r>
      <w:r w:rsidRPr="006F66C3">
        <w:rPr>
          <w:rFonts w:ascii="Times New Roman" w:hAnsi="Times New Roman" w:cs="Times New Roman"/>
          <w:sz w:val="22"/>
          <w:szCs w:val="22"/>
        </w:rPr>
        <w:fldChar w:fldCharType="end"/>
      </w:r>
      <w:r w:rsidRPr="006F66C3">
        <w:rPr>
          <w:rFonts w:ascii="Times New Roman" w:hAnsi="Times New Roman" w:cs="Times New Roman"/>
          <w:sz w:val="22"/>
          <w:szCs w:val="22"/>
        </w:rPr>
        <w:t>. Mapas topográficos</w:t>
      </w:r>
    </w:p>
    <w:p w14:paraId="051ACBC6" w14:textId="77777777" w:rsidR="006F66C3" w:rsidRPr="006F66C3" w:rsidRDefault="422D0148" w:rsidP="006F66C3">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 xml:space="preserve">Los mapas topográficos de </w:t>
      </w:r>
      <w:r w:rsidRPr="006F66C3">
        <w:rPr>
          <w:rFonts w:ascii="Times New Roman" w:hAnsi="Times New Roman" w:cs="Times New Roman"/>
          <w:b/>
          <w:bCs/>
        </w:rPr>
        <w:t>potencia en banda μ</w:t>
      </w:r>
      <w:r w:rsidRPr="006F66C3">
        <w:rPr>
          <w:rFonts w:ascii="Times New Roman" w:hAnsi="Times New Roman" w:cs="Times New Roman"/>
        </w:rPr>
        <w:t xml:space="preserve"> representan la distribución</w:t>
      </w:r>
      <w:r w:rsidR="006F66C3" w:rsidRPr="006F66C3">
        <w:rPr>
          <w:rFonts w:ascii="Times New Roman" w:hAnsi="Times New Roman" w:cs="Times New Roman"/>
        </w:rPr>
        <w:t xml:space="preserve"> </w:t>
      </w:r>
      <w:r w:rsidRPr="006F66C3">
        <w:rPr>
          <w:rFonts w:ascii="Times New Roman" w:hAnsi="Times New Roman" w:cs="Times New Roman"/>
        </w:rPr>
        <w:t>espacial de la actividad sensoriomotora en las condiciones de Reposo,</w:t>
      </w:r>
      <w:r w:rsidR="006F66C3" w:rsidRPr="006F66C3">
        <w:rPr>
          <w:rFonts w:ascii="Times New Roman" w:hAnsi="Times New Roman" w:cs="Times New Roman"/>
        </w:rPr>
        <w:t xml:space="preserve"> </w:t>
      </w:r>
      <w:r w:rsidRPr="006F66C3">
        <w:rPr>
          <w:rFonts w:ascii="Times New Roman" w:hAnsi="Times New Roman" w:cs="Times New Roman"/>
        </w:rPr>
        <w:t>Imag_Izquierda, Imag_Derecha, Mov_Izquierda y Mov_Derecha. La escala</w:t>
      </w:r>
      <w:r w:rsidR="006F66C3" w:rsidRPr="006F66C3">
        <w:rPr>
          <w:rFonts w:ascii="Times New Roman" w:hAnsi="Times New Roman" w:cs="Times New Roman"/>
        </w:rPr>
        <w:t xml:space="preserve"> </w:t>
      </w:r>
      <w:r w:rsidRPr="006F66C3">
        <w:rPr>
          <w:rFonts w:ascii="Times New Roman" w:hAnsi="Times New Roman" w:cs="Times New Roman"/>
        </w:rPr>
        <w:t>cromática permite identificar variaciones finas en la magnitud de la potencia μ,</w:t>
      </w:r>
      <w:r w:rsidR="006F66C3" w:rsidRPr="006F66C3">
        <w:rPr>
          <w:rFonts w:ascii="Times New Roman" w:hAnsi="Times New Roman" w:cs="Times New Roman"/>
        </w:rPr>
        <w:t xml:space="preserve"> </w:t>
      </w:r>
      <w:r w:rsidRPr="006F66C3">
        <w:rPr>
          <w:rFonts w:ascii="Times New Roman" w:hAnsi="Times New Roman" w:cs="Times New Roman"/>
        </w:rPr>
        <w:t>facilitando la observación de fenómenos de sincronización y desincronización</w:t>
      </w:r>
      <w:r w:rsidR="006F66C3" w:rsidRPr="006F66C3">
        <w:rPr>
          <w:rFonts w:ascii="Times New Roman" w:hAnsi="Times New Roman" w:cs="Times New Roman"/>
        </w:rPr>
        <w:t xml:space="preserve"> </w:t>
      </w:r>
      <w:r w:rsidRPr="006F66C3">
        <w:rPr>
          <w:rFonts w:ascii="Times New Roman" w:hAnsi="Times New Roman" w:cs="Times New Roman"/>
        </w:rPr>
        <w:t>cortical asociados a las tareas motoras.</w:t>
      </w:r>
    </w:p>
    <w:p w14:paraId="42B0AB7E" w14:textId="77777777" w:rsidR="006F66C3" w:rsidRPr="006F66C3" w:rsidRDefault="422D0148" w:rsidP="006F66C3">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 xml:space="preserve">En la condición de </w:t>
      </w:r>
      <w:r w:rsidRPr="006F66C3">
        <w:rPr>
          <w:rFonts w:ascii="Times New Roman" w:hAnsi="Times New Roman" w:cs="Times New Roman"/>
          <w:b/>
          <w:bCs/>
        </w:rPr>
        <w:t>Reposo</w:t>
      </w:r>
      <w:r w:rsidRPr="006F66C3">
        <w:rPr>
          <w:rFonts w:ascii="Times New Roman" w:hAnsi="Times New Roman" w:cs="Times New Roman"/>
        </w:rPr>
        <w:t xml:space="preserve">, se observan valores relativamente altos de potencia μ </w:t>
      </w:r>
      <w:r w:rsidRPr="006F66C3">
        <w:rPr>
          <w:rFonts w:ascii="Times New Roman" w:hAnsi="Times New Roman" w:cs="Times New Roman"/>
        </w:rPr>
        <w:tab/>
        <w:t>distribuidos alrededor de la región central, con predominio de tonos cálidos</w:t>
      </w:r>
      <w:r w:rsidR="006F66C3" w:rsidRPr="006F66C3">
        <w:rPr>
          <w:rFonts w:ascii="Times New Roman" w:hAnsi="Times New Roman" w:cs="Times New Roman"/>
        </w:rPr>
        <w:t xml:space="preserve"> </w:t>
      </w:r>
      <w:r w:rsidRPr="006F66C3">
        <w:rPr>
          <w:rFonts w:ascii="Times New Roman" w:hAnsi="Times New Roman" w:cs="Times New Roman"/>
        </w:rPr>
        <w:t>moderados en áreas sensoriomotoras, lo que sugiere un estado basal de actividad</w:t>
      </w:r>
      <w:r w:rsidR="006F66C3" w:rsidRPr="006F66C3">
        <w:rPr>
          <w:rFonts w:ascii="Times New Roman" w:hAnsi="Times New Roman" w:cs="Times New Roman"/>
        </w:rPr>
        <w:t xml:space="preserve"> </w:t>
      </w:r>
      <w:r w:rsidRPr="006F66C3">
        <w:rPr>
          <w:rFonts w:ascii="Times New Roman" w:hAnsi="Times New Roman" w:cs="Times New Roman"/>
        </w:rPr>
        <w:t>sincronizada.</w:t>
      </w:r>
      <w:r w:rsidR="006F66C3" w:rsidRPr="006F66C3">
        <w:rPr>
          <w:rFonts w:ascii="Times New Roman" w:hAnsi="Times New Roman" w:cs="Times New Roman"/>
        </w:rPr>
        <w:t xml:space="preserve"> </w:t>
      </w:r>
      <w:r w:rsidRPr="006F66C3">
        <w:rPr>
          <w:rFonts w:ascii="Times New Roman" w:hAnsi="Times New Roman" w:cs="Times New Roman"/>
        </w:rPr>
        <w:t xml:space="preserve">Durante </w:t>
      </w:r>
      <w:r w:rsidRPr="006F66C3">
        <w:rPr>
          <w:rFonts w:ascii="Times New Roman" w:hAnsi="Times New Roman" w:cs="Times New Roman"/>
          <w:b/>
          <w:bCs/>
        </w:rPr>
        <w:t>Imag_Izquierda</w:t>
      </w:r>
      <w:r w:rsidRPr="006F66C3">
        <w:rPr>
          <w:rFonts w:ascii="Times New Roman" w:hAnsi="Times New Roman" w:cs="Times New Roman"/>
        </w:rPr>
        <w:t>, se evidencia una reducción localizada de la</w:t>
      </w:r>
      <w:r w:rsidR="006F66C3" w:rsidRPr="006F66C3">
        <w:rPr>
          <w:rFonts w:ascii="Times New Roman" w:hAnsi="Times New Roman" w:cs="Times New Roman"/>
        </w:rPr>
        <w:t xml:space="preserve"> </w:t>
      </w:r>
      <w:r w:rsidRPr="006F66C3">
        <w:rPr>
          <w:rFonts w:ascii="Times New Roman" w:hAnsi="Times New Roman" w:cs="Times New Roman"/>
        </w:rPr>
        <w:t>potencia μ en la región contralateral derecha, visible mediante tonos más fríos,</w:t>
      </w:r>
      <w:r w:rsidR="006F66C3" w:rsidRPr="006F66C3">
        <w:rPr>
          <w:rFonts w:ascii="Times New Roman" w:hAnsi="Times New Roman" w:cs="Times New Roman"/>
        </w:rPr>
        <w:t xml:space="preserve"> </w:t>
      </w:r>
      <w:r w:rsidRPr="006F66C3">
        <w:rPr>
          <w:rFonts w:ascii="Times New Roman" w:hAnsi="Times New Roman" w:cs="Times New Roman"/>
        </w:rPr>
        <w:t>indicando una desincronización leve asociada a la imaginación motora. De manera</w:t>
      </w:r>
      <w:r w:rsidR="006F66C3" w:rsidRPr="006F66C3">
        <w:rPr>
          <w:rFonts w:ascii="Times New Roman" w:hAnsi="Times New Roman" w:cs="Times New Roman"/>
        </w:rPr>
        <w:t xml:space="preserve"> </w:t>
      </w:r>
      <w:r w:rsidRPr="006F66C3">
        <w:rPr>
          <w:rFonts w:ascii="Times New Roman" w:hAnsi="Times New Roman" w:cs="Times New Roman"/>
        </w:rPr>
        <w:t xml:space="preserve">similar, </w:t>
      </w:r>
      <w:r w:rsidRPr="006F66C3">
        <w:rPr>
          <w:rFonts w:ascii="Times New Roman" w:hAnsi="Times New Roman" w:cs="Times New Roman"/>
          <w:b/>
          <w:bCs/>
        </w:rPr>
        <w:t>Imag_Derecha</w:t>
      </w:r>
      <w:r w:rsidRPr="006F66C3">
        <w:rPr>
          <w:rFonts w:ascii="Times New Roman" w:hAnsi="Times New Roman" w:cs="Times New Roman"/>
        </w:rPr>
        <w:t xml:space="preserve"> presenta una reducción contralateral en la región izquierda, aunque menos pronunciada que la observada durante los movimientos reales.</w:t>
      </w:r>
    </w:p>
    <w:p w14:paraId="3718D04A" w14:textId="77777777" w:rsidR="006F66C3" w:rsidRPr="006F66C3" w:rsidRDefault="422D0148" w:rsidP="006F66C3">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 xml:space="preserve">Las condiciones de movimiento muestran cambios más marcados en la distribución </w:t>
      </w:r>
      <w:r w:rsidRPr="006F66C3">
        <w:rPr>
          <w:rFonts w:ascii="Times New Roman" w:hAnsi="Times New Roman" w:cs="Times New Roman"/>
        </w:rPr>
        <w:tab/>
        <w:t xml:space="preserve">espacial de la potencia μ. En </w:t>
      </w:r>
      <w:r w:rsidRPr="006F66C3">
        <w:rPr>
          <w:rFonts w:ascii="Times New Roman" w:hAnsi="Times New Roman" w:cs="Times New Roman"/>
          <w:b/>
          <w:bCs/>
        </w:rPr>
        <w:t>Mov_Izquierda</w:t>
      </w:r>
      <w:r w:rsidRPr="006F66C3">
        <w:rPr>
          <w:rFonts w:ascii="Times New Roman" w:hAnsi="Times New Roman" w:cs="Times New Roman"/>
        </w:rPr>
        <w:t>, se observa una disminución notable</w:t>
      </w:r>
      <w:r w:rsidR="006F66C3" w:rsidRPr="006F66C3">
        <w:rPr>
          <w:rFonts w:ascii="Times New Roman" w:hAnsi="Times New Roman" w:cs="Times New Roman"/>
        </w:rPr>
        <w:t xml:space="preserve"> </w:t>
      </w:r>
      <w:r w:rsidRPr="006F66C3">
        <w:rPr>
          <w:rFonts w:ascii="Times New Roman" w:hAnsi="Times New Roman" w:cs="Times New Roman"/>
        </w:rPr>
        <w:t>de la potencia μ en la región contralateral derecha, consistente con la</w:t>
      </w:r>
      <w:r w:rsidR="006F66C3" w:rsidRPr="006F66C3">
        <w:rPr>
          <w:rFonts w:ascii="Times New Roman" w:hAnsi="Times New Roman" w:cs="Times New Roman"/>
        </w:rPr>
        <w:t xml:space="preserve"> </w:t>
      </w:r>
      <w:r w:rsidRPr="006F66C3">
        <w:rPr>
          <w:rFonts w:ascii="Times New Roman" w:hAnsi="Times New Roman" w:cs="Times New Roman"/>
        </w:rPr>
        <w:t xml:space="preserve">desincronización relacionada con la ejecución motora. Asimismo, </w:t>
      </w:r>
      <w:r w:rsidRPr="006F66C3">
        <w:rPr>
          <w:rFonts w:ascii="Times New Roman" w:hAnsi="Times New Roman" w:cs="Times New Roman"/>
          <w:b/>
          <w:bCs/>
        </w:rPr>
        <w:t>Mov_Derecha</w:t>
      </w:r>
      <w:r w:rsidRPr="006F66C3">
        <w:rPr>
          <w:rFonts w:ascii="Times New Roman" w:hAnsi="Times New Roman" w:cs="Times New Roman"/>
        </w:rPr>
        <w:t xml:space="preserve"> </w:t>
      </w:r>
      <w:r w:rsidRPr="006F66C3">
        <w:rPr>
          <w:rFonts w:ascii="Times New Roman" w:hAnsi="Times New Roman" w:cs="Times New Roman"/>
        </w:rPr>
        <w:tab/>
        <w:t xml:space="preserve">exhibe un patrón simétrico caracterizado por una marcada supresión de la potencia </w:t>
      </w:r>
      <w:r w:rsidRPr="006F66C3">
        <w:rPr>
          <w:rFonts w:ascii="Times New Roman" w:hAnsi="Times New Roman" w:cs="Times New Roman"/>
        </w:rPr>
        <w:tab/>
        <w:t>μ en la región contralateral izquierda, constituyéndose como la condición con la</w:t>
      </w:r>
      <w:r w:rsidR="006F66C3" w:rsidRPr="006F66C3">
        <w:rPr>
          <w:rFonts w:ascii="Times New Roman" w:hAnsi="Times New Roman" w:cs="Times New Roman"/>
        </w:rPr>
        <w:t xml:space="preserve"> </w:t>
      </w:r>
      <w:r w:rsidRPr="006F66C3">
        <w:rPr>
          <w:rFonts w:ascii="Times New Roman" w:hAnsi="Times New Roman" w:cs="Times New Roman"/>
        </w:rPr>
        <w:t>desincronización mu más evidente entre las tareas analizadas. En conjunto, estos</w:t>
      </w:r>
      <w:r w:rsidR="006F66C3" w:rsidRPr="006F66C3">
        <w:rPr>
          <w:rFonts w:ascii="Times New Roman" w:hAnsi="Times New Roman" w:cs="Times New Roman"/>
        </w:rPr>
        <w:t xml:space="preserve"> </w:t>
      </w:r>
      <w:r w:rsidRPr="006F66C3">
        <w:rPr>
          <w:rFonts w:ascii="Times New Roman" w:hAnsi="Times New Roman" w:cs="Times New Roman"/>
        </w:rPr>
        <w:t xml:space="preserve">resultados muestran que la desincronización en banda μ es más clara e intensa </w:t>
      </w:r>
      <w:r w:rsidRPr="006F66C3">
        <w:rPr>
          <w:rFonts w:ascii="Times New Roman" w:hAnsi="Times New Roman" w:cs="Times New Roman"/>
        </w:rPr>
        <w:tab/>
        <w:t>durante la ejecución motora, mientras que la imaginación motora reproduce un</w:t>
      </w:r>
      <w:r w:rsidR="006F66C3" w:rsidRPr="006F66C3">
        <w:rPr>
          <w:rFonts w:ascii="Times New Roman" w:hAnsi="Times New Roman" w:cs="Times New Roman"/>
        </w:rPr>
        <w:t xml:space="preserve"> </w:t>
      </w:r>
      <w:r w:rsidRPr="006F66C3">
        <w:rPr>
          <w:rFonts w:ascii="Times New Roman" w:hAnsi="Times New Roman" w:cs="Times New Roman"/>
        </w:rPr>
        <w:t>patrón espacial similar, aunque de menor magnitud, y el estado de reposo mantiene la mayor potencia μ global.</w:t>
      </w:r>
    </w:p>
    <w:p w14:paraId="21A72509" w14:textId="77777777" w:rsidR="006F66C3" w:rsidRPr="006F66C3" w:rsidRDefault="422D0148" w:rsidP="006F66C3">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 xml:space="preserve">Por otra parte, los mapas topográficos de </w:t>
      </w:r>
      <w:r w:rsidRPr="006F66C3">
        <w:rPr>
          <w:rFonts w:ascii="Times New Roman" w:hAnsi="Times New Roman" w:cs="Times New Roman"/>
          <w:b/>
          <w:bCs/>
        </w:rPr>
        <w:t>entropía espectral</w:t>
      </w:r>
      <w:r w:rsidRPr="006F66C3">
        <w:rPr>
          <w:rFonts w:ascii="Times New Roman" w:hAnsi="Times New Roman" w:cs="Times New Roman"/>
        </w:rPr>
        <w:t xml:space="preserve"> muestran la distribución espacial de la complejidad o irregularidad del espectro EEG en las</w:t>
      </w:r>
      <w:r w:rsidR="006F66C3" w:rsidRPr="006F66C3">
        <w:rPr>
          <w:rFonts w:ascii="Times New Roman" w:hAnsi="Times New Roman" w:cs="Times New Roman"/>
        </w:rPr>
        <w:t xml:space="preserve"> </w:t>
      </w:r>
      <w:r w:rsidRPr="006F66C3">
        <w:rPr>
          <w:rFonts w:ascii="Times New Roman" w:hAnsi="Times New Roman" w:cs="Times New Roman"/>
        </w:rPr>
        <w:t>mismas cinco condiciones experimentales. Dado que la escala cromática utilizada</w:t>
      </w:r>
      <w:r w:rsidR="006F66C3" w:rsidRPr="006F66C3">
        <w:rPr>
          <w:rFonts w:ascii="Times New Roman" w:hAnsi="Times New Roman" w:cs="Times New Roman"/>
        </w:rPr>
        <w:t xml:space="preserve"> </w:t>
      </w:r>
      <w:r w:rsidRPr="006F66C3">
        <w:rPr>
          <w:rFonts w:ascii="Times New Roman" w:hAnsi="Times New Roman" w:cs="Times New Roman"/>
        </w:rPr>
        <w:t>cubre un rango estrecho de valores, las diferencias observadas son sutiles y deben</w:t>
      </w:r>
      <w:r w:rsidR="006F66C3" w:rsidRPr="006F66C3">
        <w:rPr>
          <w:rFonts w:ascii="Times New Roman" w:hAnsi="Times New Roman" w:cs="Times New Roman"/>
        </w:rPr>
        <w:t xml:space="preserve"> </w:t>
      </w:r>
      <w:r w:rsidRPr="006F66C3">
        <w:rPr>
          <w:rFonts w:ascii="Times New Roman" w:hAnsi="Times New Roman" w:cs="Times New Roman"/>
        </w:rPr>
        <w:t>interpretarse como cambios moderados en la dinámica espectral cortical.</w:t>
      </w:r>
    </w:p>
    <w:p w14:paraId="188E4065" w14:textId="77777777" w:rsidR="006F66C3" w:rsidRPr="006F66C3" w:rsidRDefault="422D0148" w:rsidP="006F66C3">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lastRenderedPageBreak/>
        <w:t xml:space="preserve">En </w:t>
      </w:r>
      <w:r w:rsidRPr="006F66C3">
        <w:rPr>
          <w:rFonts w:ascii="Times New Roman" w:hAnsi="Times New Roman" w:cs="Times New Roman"/>
          <w:b/>
          <w:bCs/>
        </w:rPr>
        <w:t>Reposo</w:t>
      </w:r>
      <w:r w:rsidRPr="006F66C3">
        <w:rPr>
          <w:rFonts w:ascii="Times New Roman" w:hAnsi="Times New Roman" w:cs="Times New Roman"/>
        </w:rPr>
        <w:t>, la entropía espectral presenta valores moderados y relativamente</w:t>
      </w:r>
      <w:r w:rsidR="006F66C3" w:rsidRPr="006F66C3">
        <w:rPr>
          <w:rFonts w:ascii="Times New Roman" w:hAnsi="Times New Roman" w:cs="Times New Roman"/>
        </w:rPr>
        <w:t xml:space="preserve"> </w:t>
      </w:r>
      <w:r w:rsidRPr="006F66C3">
        <w:rPr>
          <w:rFonts w:ascii="Times New Roman" w:hAnsi="Times New Roman" w:cs="Times New Roman"/>
        </w:rPr>
        <w:t xml:space="preserve">uniformes en el cuero cabelludo, con ligeras variaciones en la región central. Durante </w:t>
      </w:r>
      <w:r w:rsidRPr="006F66C3">
        <w:rPr>
          <w:rFonts w:ascii="Times New Roman" w:hAnsi="Times New Roman" w:cs="Times New Roman"/>
          <w:b/>
          <w:bCs/>
        </w:rPr>
        <w:t>Imag_Izquierda</w:t>
      </w:r>
      <w:r w:rsidRPr="006F66C3">
        <w:rPr>
          <w:rFonts w:ascii="Times New Roman" w:hAnsi="Times New Roman" w:cs="Times New Roman"/>
        </w:rPr>
        <w:t>, se identifican pequeños incrementos o decrementos locales sobre áreas contralaterales, sugiriendo modificaciones leves en la</w:t>
      </w:r>
      <w:r w:rsidR="006F66C3" w:rsidRPr="006F66C3">
        <w:rPr>
          <w:rFonts w:ascii="Times New Roman" w:hAnsi="Times New Roman" w:cs="Times New Roman"/>
        </w:rPr>
        <w:t xml:space="preserve"> </w:t>
      </w:r>
      <w:r w:rsidRPr="006F66C3">
        <w:rPr>
          <w:rFonts w:ascii="Times New Roman" w:hAnsi="Times New Roman" w:cs="Times New Roman"/>
        </w:rPr>
        <w:t xml:space="preserve">complejidad espectral asociadas a la imaginación motora. </w:t>
      </w:r>
      <w:r w:rsidRPr="006F66C3">
        <w:rPr>
          <w:rFonts w:ascii="Times New Roman" w:hAnsi="Times New Roman" w:cs="Times New Roman"/>
          <w:b/>
          <w:bCs/>
        </w:rPr>
        <w:t>Imag_Derecha</w:t>
      </w:r>
      <w:r w:rsidRPr="006F66C3">
        <w:rPr>
          <w:rFonts w:ascii="Times New Roman" w:hAnsi="Times New Roman" w:cs="Times New Roman"/>
        </w:rPr>
        <w:t xml:space="preserve"> muestra un patrón lateralizado opuesto, aunque con diferencias igualmente discretas</w:t>
      </w:r>
      <w:r w:rsidR="006F66C3" w:rsidRPr="006F66C3">
        <w:rPr>
          <w:rFonts w:ascii="Times New Roman" w:hAnsi="Times New Roman" w:cs="Times New Roman"/>
        </w:rPr>
        <w:t xml:space="preserve"> </w:t>
      </w:r>
      <w:r w:rsidRPr="006F66C3">
        <w:rPr>
          <w:rFonts w:ascii="Times New Roman" w:hAnsi="Times New Roman" w:cs="Times New Roman"/>
        </w:rPr>
        <w:t>respecto al estado basal.</w:t>
      </w:r>
    </w:p>
    <w:p w14:paraId="7D1E27AA" w14:textId="77777777" w:rsidR="006F66C3" w:rsidRPr="006F66C3" w:rsidRDefault="422D0148" w:rsidP="006F66C3">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 xml:space="preserve">Las condiciones de movimiento exhiben modificaciones más consistentes en la entropía espectral. En </w:t>
      </w:r>
      <w:r w:rsidRPr="006F66C3">
        <w:rPr>
          <w:rFonts w:ascii="Times New Roman" w:hAnsi="Times New Roman" w:cs="Times New Roman"/>
          <w:b/>
          <w:bCs/>
        </w:rPr>
        <w:t>Mov_Izquierda</w:t>
      </w:r>
      <w:r w:rsidRPr="006F66C3">
        <w:rPr>
          <w:rFonts w:ascii="Times New Roman" w:hAnsi="Times New Roman" w:cs="Times New Roman"/>
        </w:rPr>
        <w:t xml:space="preserve">, se aprecia un aumento localizado de la entropía en regiones relacionadas con la ejecución motora, indicando una mayor variabilidad o complejidad espectral durante la tarea. Un comportamiento similar se observa en </w:t>
      </w:r>
      <w:r w:rsidRPr="006F66C3">
        <w:rPr>
          <w:rFonts w:ascii="Times New Roman" w:hAnsi="Times New Roman" w:cs="Times New Roman"/>
          <w:b/>
          <w:bCs/>
        </w:rPr>
        <w:t>Mov_Derecha</w:t>
      </w:r>
      <w:r w:rsidRPr="006F66C3">
        <w:rPr>
          <w:rFonts w:ascii="Times New Roman" w:hAnsi="Times New Roman" w:cs="Times New Roman"/>
        </w:rPr>
        <w:t>, con incrementos localizados en la región contralateral</w:t>
      </w:r>
      <w:r w:rsidR="006F66C3" w:rsidRPr="006F66C3">
        <w:rPr>
          <w:rFonts w:ascii="Times New Roman" w:hAnsi="Times New Roman" w:cs="Times New Roman"/>
        </w:rPr>
        <w:t xml:space="preserve"> </w:t>
      </w:r>
      <w:r w:rsidRPr="006F66C3">
        <w:rPr>
          <w:rFonts w:ascii="Times New Roman" w:hAnsi="Times New Roman" w:cs="Times New Roman"/>
        </w:rPr>
        <w:t>correspondiente. De manera general, las condiciones de movimiento presentan niveles de entropía ligeramente superiores a los observados en reposo e imaginación motora.</w:t>
      </w:r>
    </w:p>
    <w:p w14:paraId="136BEC5B" w14:textId="7238CBAA" w:rsidR="422D0148" w:rsidRPr="006F66C3" w:rsidRDefault="422D0148" w:rsidP="006F66C3">
      <w:pPr>
        <w:shd w:val="clear" w:color="auto" w:fill="FFFFFF" w:themeFill="background1"/>
        <w:spacing w:after="120"/>
        <w:ind w:left="360"/>
        <w:jc w:val="both"/>
        <w:rPr>
          <w:rFonts w:ascii="Times New Roman" w:eastAsia="Times New Roman" w:hAnsi="Times New Roman" w:cs="Times New Roman"/>
          <w:color w:val="303030"/>
        </w:rPr>
      </w:pPr>
      <w:r w:rsidRPr="006F66C3">
        <w:rPr>
          <w:rFonts w:ascii="Times New Roman" w:hAnsi="Times New Roman" w:cs="Times New Roman"/>
        </w:rPr>
        <w:t>Comparativamente, las distintas series topográficas muestran un patrón coherente entre</w:t>
      </w:r>
      <w:r w:rsidR="006F66C3" w:rsidRPr="006F66C3">
        <w:rPr>
          <w:rFonts w:ascii="Times New Roman" w:hAnsi="Times New Roman" w:cs="Times New Roman"/>
        </w:rPr>
        <w:t xml:space="preserve"> </w:t>
      </w:r>
      <w:r w:rsidRPr="006F66C3">
        <w:rPr>
          <w:rFonts w:ascii="Times New Roman" w:hAnsi="Times New Roman" w:cs="Times New Roman"/>
        </w:rPr>
        <w:t>condiciones experimentales. Los movimientos reales generan las</w:t>
      </w:r>
      <w:r w:rsidR="006F66C3" w:rsidRPr="006F66C3">
        <w:rPr>
          <w:rFonts w:ascii="Times New Roman" w:hAnsi="Times New Roman" w:cs="Times New Roman"/>
        </w:rPr>
        <w:t xml:space="preserve"> </w:t>
      </w:r>
      <w:r w:rsidRPr="006F66C3">
        <w:rPr>
          <w:rFonts w:ascii="Times New Roman" w:hAnsi="Times New Roman" w:cs="Times New Roman"/>
        </w:rPr>
        <w:t>modificaciones espaciales más pronunciadas, caracterizadas por incrementos</w:t>
      </w:r>
      <w:r w:rsidR="006F66C3" w:rsidRPr="006F66C3">
        <w:rPr>
          <w:rFonts w:ascii="Times New Roman" w:hAnsi="Times New Roman" w:cs="Times New Roman"/>
        </w:rPr>
        <w:t xml:space="preserve"> </w:t>
      </w:r>
      <w:r w:rsidRPr="006F66C3">
        <w:rPr>
          <w:rFonts w:ascii="Times New Roman" w:hAnsi="Times New Roman" w:cs="Times New Roman"/>
        </w:rPr>
        <w:t>focalizados en la potencia beta, una marcada supresión de la potencia μ y ligeros</w:t>
      </w:r>
      <w:r w:rsidR="006F66C3" w:rsidRPr="006F66C3">
        <w:rPr>
          <w:rFonts w:ascii="Times New Roman" w:hAnsi="Times New Roman" w:cs="Times New Roman"/>
        </w:rPr>
        <w:t xml:space="preserve"> </w:t>
      </w:r>
      <w:r w:rsidRPr="006F66C3">
        <w:rPr>
          <w:rFonts w:ascii="Times New Roman" w:hAnsi="Times New Roman" w:cs="Times New Roman"/>
        </w:rPr>
        <w:t>aumentos de entropía espectral. La imaginación motora reproduce estos patrones de</w:t>
      </w:r>
      <w:r w:rsidR="006F66C3" w:rsidRPr="006F66C3">
        <w:rPr>
          <w:rFonts w:ascii="Times New Roman" w:hAnsi="Times New Roman" w:cs="Times New Roman"/>
        </w:rPr>
        <w:t xml:space="preserve"> </w:t>
      </w:r>
      <w:r w:rsidRPr="006F66C3">
        <w:rPr>
          <w:rFonts w:ascii="Times New Roman" w:hAnsi="Times New Roman" w:cs="Times New Roman"/>
        </w:rPr>
        <w:t>manera lateralizada, aunque con menor intensidad, mientras que el reposo exhibe</w:t>
      </w:r>
      <w:r w:rsidR="006F66C3" w:rsidRPr="006F66C3">
        <w:rPr>
          <w:rFonts w:ascii="Times New Roman" w:hAnsi="Times New Roman" w:cs="Times New Roman"/>
        </w:rPr>
        <w:t xml:space="preserve"> </w:t>
      </w:r>
      <w:r w:rsidRPr="006F66C3">
        <w:rPr>
          <w:rFonts w:ascii="Times New Roman" w:hAnsi="Times New Roman" w:cs="Times New Roman"/>
        </w:rPr>
        <w:t>distribuciones más homogéneas y cambios de menor magnitud. Estas</w:t>
      </w:r>
      <w:r w:rsidR="006F66C3" w:rsidRPr="006F66C3">
        <w:rPr>
          <w:rFonts w:ascii="Times New Roman" w:hAnsi="Times New Roman" w:cs="Times New Roman"/>
        </w:rPr>
        <w:t xml:space="preserve"> </w:t>
      </w:r>
      <w:r w:rsidRPr="006F66C3">
        <w:rPr>
          <w:rFonts w:ascii="Times New Roman" w:hAnsi="Times New Roman" w:cs="Times New Roman"/>
        </w:rPr>
        <w:t>observaciones visuales proporcionan una base para análisis cuantitativos</w:t>
      </w:r>
      <w:r w:rsidR="006F66C3" w:rsidRPr="006F66C3">
        <w:rPr>
          <w:rFonts w:ascii="Times New Roman" w:hAnsi="Times New Roman" w:cs="Times New Roman"/>
        </w:rPr>
        <w:t xml:space="preserve"> </w:t>
      </w:r>
      <w:r w:rsidRPr="006F66C3">
        <w:rPr>
          <w:rFonts w:ascii="Times New Roman" w:hAnsi="Times New Roman" w:cs="Times New Roman"/>
        </w:rPr>
        <w:t>posteriores,</w:t>
      </w:r>
      <w:r w:rsidR="006F66C3" w:rsidRPr="006F66C3">
        <w:rPr>
          <w:rFonts w:ascii="Times New Roman" w:hAnsi="Times New Roman" w:cs="Times New Roman"/>
        </w:rPr>
        <w:t xml:space="preserve"> </w:t>
      </w:r>
      <w:r w:rsidRPr="006F66C3">
        <w:rPr>
          <w:rFonts w:ascii="Times New Roman" w:hAnsi="Times New Roman" w:cs="Times New Roman"/>
        </w:rPr>
        <w:t>incluyendo comparaciones estadísticas por región cortical, análisis</w:t>
      </w:r>
      <w:r w:rsidR="006F66C3" w:rsidRPr="006F66C3">
        <w:rPr>
          <w:rFonts w:ascii="Times New Roman" w:hAnsi="Times New Roman" w:cs="Times New Roman"/>
        </w:rPr>
        <w:t xml:space="preserve"> </w:t>
      </w:r>
      <w:r w:rsidRPr="006F66C3">
        <w:rPr>
          <w:rFonts w:ascii="Times New Roman" w:hAnsi="Times New Roman" w:cs="Times New Roman"/>
        </w:rPr>
        <w:t>espaciales y evaluaciones por condición experimental.</w:t>
      </w:r>
    </w:p>
    <w:p w14:paraId="5FAA7CAF" w14:textId="77777777" w:rsidR="006F66C3" w:rsidRPr="006F66C3" w:rsidRDefault="5DF7661E" w:rsidP="006F66C3">
      <w:pPr>
        <w:pStyle w:val="Ttulo1"/>
        <w:numPr>
          <w:ilvl w:val="1"/>
          <w:numId w:val="24"/>
        </w:numPr>
        <w:rPr>
          <w:rFonts w:ascii="Times New Roman" w:eastAsia="Times New Roman" w:hAnsi="Times New Roman" w:cs="Times New Roman"/>
          <w:color w:val="0F4761" w:themeColor="accent1" w:themeShade="BF"/>
          <w:sz w:val="22"/>
          <w:szCs w:val="22"/>
        </w:rPr>
      </w:pPr>
      <w:r w:rsidRPr="006F66C3">
        <w:rPr>
          <w:rFonts w:ascii="Times New Roman" w:eastAsia="Times New Roman" w:hAnsi="Times New Roman" w:cs="Times New Roman"/>
          <w:color w:val="0F4761" w:themeColor="accent1" w:themeShade="BF"/>
          <w:sz w:val="22"/>
          <w:szCs w:val="22"/>
        </w:rPr>
        <w:t xml:space="preserve">Código y </w:t>
      </w:r>
      <w:r w:rsidR="18A1867F" w:rsidRPr="006F66C3">
        <w:rPr>
          <w:rFonts w:ascii="Times New Roman" w:eastAsia="Times New Roman" w:hAnsi="Times New Roman" w:cs="Times New Roman"/>
          <w:color w:val="0F4761" w:themeColor="accent1" w:themeShade="BF"/>
          <w:sz w:val="22"/>
          <w:szCs w:val="22"/>
        </w:rPr>
        <w:t>Análisis</w:t>
      </w:r>
      <w:r w:rsidRPr="006F66C3">
        <w:rPr>
          <w:rFonts w:ascii="Times New Roman" w:eastAsia="Times New Roman" w:hAnsi="Times New Roman" w:cs="Times New Roman"/>
          <w:color w:val="0F4761" w:themeColor="accent1" w:themeShade="BF"/>
          <w:sz w:val="22"/>
          <w:szCs w:val="22"/>
        </w:rPr>
        <w:t xml:space="preserve"> de Resultados (Arquitecturas de Red)</w:t>
      </w:r>
    </w:p>
    <w:p w14:paraId="7AC365A6" w14:textId="77777777" w:rsidR="006F66C3" w:rsidRPr="006F66C3" w:rsidRDefault="3E522A35" w:rsidP="006F66C3">
      <w:pPr>
        <w:pStyle w:val="Ttulo1"/>
        <w:ind w:left="360"/>
        <w:jc w:val="both"/>
        <w:rPr>
          <w:rFonts w:ascii="Times New Roman" w:hAnsi="Times New Roman" w:cs="Times New Roman"/>
          <w:b w:val="0"/>
          <w:bCs w:val="0"/>
          <w:color w:val="303030"/>
          <w:sz w:val="22"/>
          <w:szCs w:val="22"/>
        </w:rPr>
      </w:pPr>
      <w:r w:rsidRPr="006F66C3">
        <w:rPr>
          <w:rFonts w:ascii="Times New Roman" w:hAnsi="Times New Roman" w:cs="Times New Roman"/>
          <w:b w:val="0"/>
          <w:bCs w:val="0"/>
          <w:color w:val="303030"/>
          <w:sz w:val="22"/>
          <w:szCs w:val="22"/>
        </w:rPr>
        <w:t>Se entrenaron y compararon tres arquitecturas diferentes utilizando</w:t>
      </w:r>
      <w:r w:rsidR="006F66C3" w:rsidRPr="006F66C3">
        <w:rPr>
          <w:rFonts w:ascii="Times New Roman" w:hAnsi="Times New Roman" w:cs="Times New Roman"/>
          <w:b w:val="0"/>
          <w:bCs w:val="0"/>
          <w:color w:val="303030"/>
          <w:sz w:val="22"/>
          <w:szCs w:val="22"/>
        </w:rPr>
        <w:t xml:space="preserve"> </w:t>
      </w:r>
      <w:r w:rsidRPr="006F66C3">
        <w:rPr>
          <w:rFonts w:ascii="Times New Roman" w:hAnsi="Times New Roman" w:cs="Times New Roman"/>
          <w:b w:val="0"/>
          <w:bCs w:val="0"/>
          <w:color w:val="303030"/>
          <w:sz w:val="22"/>
          <w:szCs w:val="22"/>
        </w:rPr>
        <w:t>validación cruzada (k=5) para clasificar las 5 condiciones:</w:t>
      </w:r>
    </w:p>
    <w:p w14:paraId="6C31DB58" w14:textId="77777777" w:rsidR="006F66C3" w:rsidRPr="006F66C3" w:rsidRDefault="006F66C3" w:rsidP="006F66C3">
      <w:pPr>
        <w:pStyle w:val="Prrafodelista"/>
        <w:numPr>
          <w:ilvl w:val="0"/>
          <w:numId w:val="5"/>
        </w:numPr>
        <w:shd w:val="clear" w:color="auto" w:fill="FFFFFF" w:themeFill="background1"/>
        <w:spacing w:after="120"/>
        <w:jc w:val="both"/>
        <w:rPr>
          <w:rFonts w:ascii="Times New Roman" w:hAnsi="Times New Roman" w:cs="Times New Roman"/>
          <w:color w:val="303030"/>
        </w:rPr>
      </w:pPr>
      <w:r w:rsidRPr="006F66C3">
        <w:rPr>
          <w:rFonts w:ascii="Times New Roman" w:hAnsi="Times New Roman" w:cs="Times New Roman"/>
          <w:b/>
          <w:bCs/>
          <w:color w:val="303030"/>
        </w:rPr>
        <w:t>SVM (RBF):</w:t>
      </w:r>
      <w:r w:rsidRPr="006F66C3">
        <w:rPr>
          <w:rFonts w:ascii="Times New Roman" w:hAnsi="Times New Roman" w:cs="Times New Roman"/>
          <w:color w:val="303030"/>
        </w:rPr>
        <w:t xml:space="preserve"> Máquina de soporte vectorial con kernel de función de base radial. Obtuvo un </w:t>
      </w:r>
      <w:r w:rsidRPr="006F66C3">
        <w:rPr>
          <w:rFonts w:ascii="Times New Roman" w:hAnsi="Times New Roman" w:cs="Times New Roman"/>
          <w:b/>
          <w:bCs/>
          <w:color w:val="303030"/>
        </w:rPr>
        <w:t>Accuracy de 0.3232</w:t>
      </w:r>
      <w:r w:rsidRPr="006F66C3">
        <w:rPr>
          <w:rFonts w:ascii="Times New Roman" w:hAnsi="Times New Roman" w:cs="Times New Roman"/>
          <w:color w:val="303030"/>
        </w:rPr>
        <w:t xml:space="preserve"> y un </w:t>
      </w:r>
      <w:r w:rsidRPr="006F66C3">
        <w:rPr>
          <w:rFonts w:ascii="Times New Roman" w:hAnsi="Times New Roman" w:cs="Times New Roman"/>
          <w:b/>
          <w:bCs/>
          <w:color w:val="303030"/>
        </w:rPr>
        <w:t>F1-Macro de 0.2664</w:t>
      </w:r>
      <w:r w:rsidRPr="006F66C3">
        <w:rPr>
          <w:rFonts w:ascii="Times New Roman" w:hAnsi="Times New Roman" w:cs="Times New Roman"/>
          <w:color w:val="303030"/>
        </w:rPr>
        <w:t>.</w:t>
      </w:r>
    </w:p>
    <w:p w14:paraId="4FB8AA31" w14:textId="77777777" w:rsidR="006F66C3" w:rsidRPr="006F66C3" w:rsidRDefault="006F66C3" w:rsidP="006F66C3">
      <w:pPr>
        <w:pStyle w:val="Prrafodelista"/>
        <w:numPr>
          <w:ilvl w:val="0"/>
          <w:numId w:val="5"/>
        </w:numPr>
        <w:shd w:val="clear" w:color="auto" w:fill="FFFFFF" w:themeFill="background1"/>
        <w:spacing w:after="120"/>
        <w:jc w:val="both"/>
        <w:rPr>
          <w:rFonts w:ascii="Times New Roman" w:hAnsi="Times New Roman" w:cs="Times New Roman"/>
          <w:color w:val="303030"/>
        </w:rPr>
      </w:pPr>
      <w:r w:rsidRPr="006F66C3">
        <w:rPr>
          <w:rFonts w:ascii="Times New Roman" w:hAnsi="Times New Roman" w:cs="Times New Roman"/>
          <w:b/>
          <w:bCs/>
          <w:color w:val="303030"/>
        </w:rPr>
        <w:t>MLP (Red Neuronal):</w:t>
      </w:r>
      <w:r w:rsidRPr="006F66C3">
        <w:rPr>
          <w:rFonts w:ascii="Times New Roman" w:hAnsi="Times New Roman" w:cs="Times New Roman"/>
          <w:color w:val="303030"/>
        </w:rPr>
        <w:t xml:space="preserve"> Perceptrón multicapa con dos capas ocultas de 64 y 32 neuronas. Alcanzó un </w:t>
      </w:r>
      <w:r w:rsidRPr="006F66C3">
        <w:rPr>
          <w:rFonts w:ascii="Times New Roman" w:hAnsi="Times New Roman" w:cs="Times New Roman"/>
          <w:b/>
          <w:bCs/>
          <w:color w:val="303030"/>
        </w:rPr>
        <w:t>Accuracy de 0.4990</w:t>
      </w:r>
      <w:r w:rsidRPr="006F66C3">
        <w:rPr>
          <w:rFonts w:ascii="Times New Roman" w:hAnsi="Times New Roman" w:cs="Times New Roman"/>
          <w:color w:val="303030"/>
        </w:rPr>
        <w:t xml:space="preserve">, aunque su </w:t>
      </w:r>
      <w:r w:rsidRPr="006F66C3">
        <w:rPr>
          <w:rFonts w:ascii="Times New Roman" w:hAnsi="Times New Roman" w:cs="Times New Roman"/>
          <w:b/>
          <w:bCs/>
          <w:color w:val="303030"/>
        </w:rPr>
        <w:t>F1-Macro fue de 0.2694</w:t>
      </w:r>
      <w:r w:rsidRPr="006F66C3">
        <w:rPr>
          <w:rFonts w:ascii="Times New Roman" w:hAnsi="Times New Roman" w:cs="Times New Roman"/>
          <w:color w:val="303030"/>
        </w:rPr>
        <w:t>.</w:t>
      </w:r>
    </w:p>
    <w:p w14:paraId="16F5BBC9" w14:textId="35E044AA" w:rsidR="006F66C3" w:rsidRPr="006F66C3" w:rsidRDefault="006F66C3" w:rsidP="006F66C3">
      <w:pPr>
        <w:pStyle w:val="Prrafodelista"/>
        <w:numPr>
          <w:ilvl w:val="0"/>
          <w:numId w:val="5"/>
        </w:numPr>
        <w:shd w:val="clear" w:color="auto" w:fill="FFFFFF" w:themeFill="background1"/>
        <w:spacing w:after="120"/>
        <w:jc w:val="both"/>
        <w:rPr>
          <w:rFonts w:ascii="Times New Roman" w:hAnsi="Times New Roman" w:cs="Times New Roman"/>
          <w:color w:val="303030"/>
        </w:rPr>
      </w:pPr>
      <w:r w:rsidRPr="006F66C3">
        <w:rPr>
          <w:rFonts w:ascii="Times New Roman" w:hAnsi="Times New Roman" w:cs="Times New Roman"/>
          <w:b/>
          <w:bCs/>
          <w:color w:val="303030"/>
        </w:rPr>
        <w:t>XGBoost:</w:t>
      </w:r>
      <w:r w:rsidRPr="006F66C3">
        <w:rPr>
          <w:rFonts w:ascii="Times New Roman" w:hAnsi="Times New Roman" w:cs="Times New Roman"/>
          <w:color w:val="303030"/>
        </w:rPr>
        <w:t xml:space="preserve"> Algoritmo de gradiente potenciado. Fue el modelo con mejor desempeño inicial, logrando un </w:t>
      </w:r>
      <w:r w:rsidRPr="006F66C3">
        <w:rPr>
          <w:rFonts w:ascii="Times New Roman" w:hAnsi="Times New Roman" w:cs="Times New Roman"/>
          <w:b/>
          <w:bCs/>
          <w:color w:val="303030"/>
        </w:rPr>
        <w:t>Accuracy de 0.6124</w:t>
      </w:r>
      <w:r w:rsidRPr="006F66C3">
        <w:rPr>
          <w:rFonts w:ascii="Times New Roman" w:hAnsi="Times New Roman" w:cs="Times New Roman"/>
          <w:color w:val="303030"/>
        </w:rPr>
        <w:t xml:space="preserve"> y un </w:t>
      </w:r>
      <w:r w:rsidRPr="006F66C3">
        <w:rPr>
          <w:rFonts w:ascii="Times New Roman" w:hAnsi="Times New Roman" w:cs="Times New Roman"/>
          <w:b/>
          <w:bCs/>
          <w:color w:val="303030"/>
        </w:rPr>
        <w:t>F1-Macro de 0.4595</w:t>
      </w:r>
      <w:r w:rsidRPr="006F66C3">
        <w:rPr>
          <w:rFonts w:ascii="Times New Roman" w:hAnsi="Times New Roman" w:cs="Times New Roman"/>
          <w:color w:val="303030"/>
        </w:rPr>
        <w:t>.</w:t>
      </w:r>
    </w:p>
    <w:p w14:paraId="1E56CB4B" w14:textId="39E17321" w:rsidR="3E522A35" w:rsidRPr="006F66C3" w:rsidRDefault="3E522A35" w:rsidP="006F66C3">
      <w:pPr>
        <w:pStyle w:val="Ttulo1"/>
        <w:ind w:left="360"/>
        <w:jc w:val="both"/>
        <w:rPr>
          <w:rFonts w:ascii="Times New Roman" w:eastAsia="Times New Roman" w:hAnsi="Times New Roman" w:cs="Times New Roman"/>
          <w:b w:val="0"/>
          <w:bCs w:val="0"/>
          <w:color w:val="0F4761" w:themeColor="accent1" w:themeShade="BF"/>
          <w:sz w:val="22"/>
          <w:szCs w:val="22"/>
        </w:rPr>
      </w:pPr>
      <w:r w:rsidRPr="006F66C3">
        <w:rPr>
          <w:rFonts w:ascii="Times New Roman" w:hAnsi="Times New Roman" w:cs="Times New Roman"/>
          <w:b w:val="0"/>
          <w:bCs w:val="0"/>
          <w:color w:val="303030"/>
          <w:sz w:val="22"/>
          <w:szCs w:val="22"/>
        </w:rPr>
        <w:t>Posteriormente, se aplicó la técnica SMOTE para balancear las clases, lo que</w:t>
      </w:r>
      <w:r w:rsidR="006F66C3" w:rsidRPr="006F66C3">
        <w:rPr>
          <w:rFonts w:ascii="Times New Roman" w:hAnsi="Times New Roman" w:cs="Times New Roman"/>
          <w:b w:val="0"/>
          <w:bCs w:val="0"/>
          <w:color w:val="303030"/>
          <w:sz w:val="22"/>
          <w:szCs w:val="22"/>
        </w:rPr>
        <w:t xml:space="preserve"> </w:t>
      </w:r>
      <w:r w:rsidRPr="006F66C3">
        <w:rPr>
          <w:rFonts w:ascii="Times New Roman" w:hAnsi="Times New Roman" w:cs="Times New Roman"/>
          <w:b w:val="0"/>
          <w:bCs w:val="0"/>
          <w:color w:val="303030"/>
          <w:sz w:val="22"/>
          <w:szCs w:val="22"/>
        </w:rPr>
        <w:t>permitió qu</w:t>
      </w:r>
      <w:r w:rsidR="006F66C3" w:rsidRPr="006F66C3">
        <w:rPr>
          <w:rFonts w:ascii="Times New Roman" w:hAnsi="Times New Roman" w:cs="Times New Roman"/>
          <w:b w:val="0"/>
          <w:bCs w:val="0"/>
          <w:color w:val="303030"/>
          <w:sz w:val="22"/>
          <w:szCs w:val="22"/>
        </w:rPr>
        <w:t xml:space="preserve">e </w:t>
      </w:r>
      <w:r w:rsidRPr="006F66C3">
        <w:rPr>
          <w:rFonts w:ascii="Times New Roman" w:hAnsi="Times New Roman" w:cs="Times New Roman"/>
          <w:b w:val="0"/>
          <w:bCs w:val="0"/>
          <w:color w:val="303030"/>
          <w:sz w:val="22"/>
          <w:szCs w:val="22"/>
        </w:rPr>
        <w:t>XGBoost alcanzara un Recall de 48.26%, logrando una</w:t>
      </w:r>
      <w:r w:rsidR="006F66C3" w:rsidRPr="006F66C3">
        <w:rPr>
          <w:rFonts w:ascii="Times New Roman" w:hAnsi="Times New Roman" w:cs="Times New Roman"/>
          <w:b w:val="0"/>
          <w:bCs w:val="0"/>
          <w:color w:val="303030"/>
          <w:sz w:val="22"/>
          <w:szCs w:val="22"/>
        </w:rPr>
        <w:t xml:space="preserve"> </w:t>
      </w:r>
      <w:r w:rsidRPr="006F66C3">
        <w:rPr>
          <w:rFonts w:ascii="Times New Roman" w:hAnsi="Times New Roman" w:cs="Times New Roman"/>
          <w:b w:val="0"/>
          <w:bCs w:val="0"/>
          <w:color w:val="303030"/>
          <w:sz w:val="22"/>
          <w:szCs w:val="22"/>
        </w:rPr>
        <w:t>identificación más equitativa de las tareas minoritarias de imaginación y movimiento.</w:t>
      </w:r>
    </w:p>
    <w:p w14:paraId="47640193" w14:textId="77777777" w:rsidR="006F66C3" w:rsidRPr="006F66C3" w:rsidRDefault="091AAFE5" w:rsidP="006F66C3">
      <w:pPr>
        <w:pStyle w:val="Ttulo1"/>
        <w:numPr>
          <w:ilvl w:val="1"/>
          <w:numId w:val="24"/>
        </w:numPr>
        <w:rPr>
          <w:rFonts w:ascii="Times New Roman" w:eastAsia="Times New Roman" w:hAnsi="Times New Roman" w:cs="Times New Roman"/>
          <w:color w:val="0F4761" w:themeColor="accent1" w:themeShade="BF"/>
          <w:sz w:val="22"/>
          <w:szCs w:val="22"/>
        </w:rPr>
      </w:pPr>
      <w:r w:rsidRPr="006F66C3">
        <w:rPr>
          <w:rFonts w:ascii="Times New Roman" w:eastAsia="Times New Roman" w:hAnsi="Times New Roman" w:cs="Times New Roman"/>
          <w:color w:val="0F4761" w:themeColor="accent1" w:themeShade="BF"/>
          <w:sz w:val="22"/>
          <w:szCs w:val="22"/>
        </w:rPr>
        <w:t>Análisis de Matrices de Confusion</w:t>
      </w:r>
    </w:p>
    <w:p w14:paraId="6251A79C" w14:textId="0C2C4DCD" w:rsidR="3E522A35" w:rsidRPr="006F66C3" w:rsidRDefault="3E522A35" w:rsidP="006F66C3">
      <w:pPr>
        <w:pStyle w:val="Ttulo1"/>
        <w:ind w:left="360"/>
        <w:jc w:val="both"/>
        <w:rPr>
          <w:rFonts w:ascii="Times New Roman" w:eastAsia="Times New Roman" w:hAnsi="Times New Roman" w:cs="Times New Roman"/>
          <w:b w:val="0"/>
          <w:bCs w:val="0"/>
          <w:color w:val="0F4761" w:themeColor="accent1" w:themeShade="BF"/>
          <w:sz w:val="22"/>
          <w:szCs w:val="22"/>
        </w:rPr>
      </w:pPr>
      <w:r w:rsidRPr="006F66C3">
        <w:rPr>
          <w:rFonts w:ascii="Times New Roman" w:hAnsi="Times New Roman" w:cs="Times New Roman"/>
          <w:b w:val="0"/>
          <w:bCs w:val="0"/>
          <w:color w:val="303030"/>
          <w:sz w:val="22"/>
          <w:szCs w:val="22"/>
        </w:rPr>
        <w:t>El análisis de la matriz de confusión (específicamente para el modelo</w:t>
      </w:r>
      <w:r w:rsidR="006F66C3" w:rsidRPr="006F66C3">
        <w:rPr>
          <w:rFonts w:ascii="Times New Roman" w:hAnsi="Times New Roman" w:cs="Times New Roman"/>
          <w:b w:val="0"/>
          <w:bCs w:val="0"/>
          <w:color w:val="303030"/>
          <w:sz w:val="22"/>
          <w:szCs w:val="22"/>
        </w:rPr>
        <w:t xml:space="preserve"> </w:t>
      </w:r>
      <w:r w:rsidRPr="006F66C3">
        <w:rPr>
          <w:rFonts w:ascii="Times New Roman" w:hAnsi="Times New Roman" w:cs="Times New Roman"/>
          <w:b w:val="0"/>
          <w:bCs w:val="0"/>
          <w:color w:val="303030"/>
          <w:sz w:val="22"/>
          <w:szCs w:val="22"/>
        </w:rPr>
        <w:t>XGBoost) reveló hallazgos críticos sobre el comportamiento del sistema:</w:t>
      </w:r>
    </w:p>
    <w:p w14:paraId="29470EDB" w14:textId="1E002F31" w:rsidR="3E522A35" w:rsidRPr="006F66C3" w:rsidRDefault="3E522A35" w:rsidP="006F66C3">
      <w:pPr>
        <w:pStyle w:val="Prrafodelista"/>
        <w:numPr>
          <w:ilvl w:val="0"/>
          <w:numId w:val="4"/>
        </w:numPr>
        <w:shd w:val="clear" w:color="auto" w:fill="FFFFFF" w:themeFill="background1"/>
        <w:spacing w:after="120"/>
        <w:jc w:val="both"/>
        <w:rPr>
          <w:rFonts w:ascii="Times New Roman" w:hAnsi="Times New Roman" w:cs="Times New Roman"/>
          <w:color w:val="303030"/>
        </w:rPr>
      </w:pPr>
      <w:r w:rsidRPr="006F66C3">
        <w:rPr>
          <w:rFonts w:ascii="Times New Roman" w:hAnsi="Times New Roman" w:cs="Times New Roman"/>
          <w:b/>
          <w:bCs/>
          <w:color w:val="303030"/>
        </w:rPr>
        <w:t>Sesgo por Desbalance de Clases:</w:t>
      </w:r>
      <w:r w:rsidRPr="006F66C3">
        <w:rPr>
          <w:rFonts w:ascii="Times New Roman" w:hAnsi="Times New Roman" w:cs="Times New Roman"/>
          <w:color w:val="303030"/>
        </w:rPr>
        <w:t xml:space="preserve"> La condición de </w:t>
      </w:r>
      <w:r w:rsidRPr="006F66C3">
        <w:rPr>
          <w:rFonts w:ascii="Times New Roman" w:hAnsi="Times New Roman" w:cs="Times New Roman"/>
          <w:b/>
          <w:bCs/>
          <w:color w:val="303030"/>
        </w:rPr>
        <w:t>"Reposo"</w:t>
      </w:r>
      <w:r w:rsidRPr="006F66C3">
        <w:rPr>
          <w:rFonts w:ascii="Times New Roman" w:hAnsi="Times New Roman" w:cs="Times New Roman"/>
          <w:color w:val="303030"/>
        </w:rPr>
        <w:t xml:space="preserve"> representa el 50% de las instancias (13,498 muestras), mientras que las tareas motoras promedian solo 3,350 muestras cada una.</w:t>
      </w:r>
    </w:p>
    <w:p w14:paraId="2A8856CE" w14:textId="368C0B23" w:rsidR="3E522A35" w:rsidRPr="006F66C3" w:rsidRDefault="3E522A35" w:rsidP="006F66C3">
      <w:pPr>
        <w:pStyle w:val="Prrafodelista"/>
        <w:numPr>
          <w:ilvl w:val="0"/>
          <w:numId w:val="4"/>
        </w:numPr>
        <w:shd w:val="clear" w:color="auto" w:fill="FFFFFF" w:themeFill="background1"/>
        <w:spacing w:after="120"/>
        <w:jc w:val="both"/>
        <w:rPr>
          <w:rFonts w:ascii="Times New Roman" w:hAnsi="Times New Roman" w:cs="Times New Roman"/>
          <w:color w:val="303030"/>
        </w:rPr>
      </w:pPr>
      <w:r w:rsidRPr="006F66C3">
        <w:rPr>
          <w:rFonts w:ascii="Times New Roman" w:hAnsi="Times New Roman" w:cs="Times New Roman"/>
          <w:b/>
          <w:bCs/>
          <w:color w:val="303030"/>
        </w:rPr>
        <w:t>Predicción Dominante:</w:t>
      </w:r>
      <w:r w:rsidRPr="006F66C3">
        <w:rPr>
          <w:rFonts w:ascii="Times New Roman" w:hAnsi="Times New Roman" w:cs="Times New Roman"/>
          <w:color w:val="303030"/>
        </w:rPr>
        <w:t xml:space="preserve"> Debido a este desbalance, el modelo desarrolló un sesgo hacia la clase mayoritaria, logrando un </w:t>
      </w:r>
      <w:r w:rsidRPr="006F66C3">
        <w:rPr>
          <w:rFonts w:ascii="Times New Roman" w:hAnsi="Times New Roman" w:cs="Times New Roman"/>
          <w:b/>
          <w:bCs/>
          <w:color w:val="303030"/>
        </w:rPr>
        <w:t>Recall del 94% para el Reposo</w:t>
      </w:r>
      <w:r w:rsidRPr="006F66C3">
        <w:rPr>
          <w:rFonts w:ascii="Times New Roman" w:hAnsi="Times New Roman" w:cs="Times New Roman"/>
          <w:color w:val="303030"/>
        </w:rPr>
        <w:t>, pero clasificando erróneamente muchos patrones de movimiento e imaginación como reposo (alta tasa de falsos negativos en la primera columna).</w:t>
      </w:r>
    </w:p>
    <w:p w14:paraId="3274579E" w14:textId="1B27AD96" w:rsidR="3E522A35" w:rsidRPr="006F66C3" w:rsidRDefault="3E522A35" w:rsidP="006F66C3">
      <w:pPr>
        <w:pStyle w:val="Prrafodelista"/>
        <w:numPr>
          <w:ilvl w:val="0"/>
          <w:numId w:val="4"/>
        </w:numPr>
        <w:shd w:val="clear" w:color="auto" w:fill="FFFFFF" w:themeFill="background1"/>
        <w:spacing w:after="120"/>
        <w:jc w:val="both"/>
        <w:rPr>
          <w:rFonts w:ascii="Times New Roman" w:hAnsi="Times New Roman" w:cs="Times New Roman"/>
          <w:color w:val="303030"/>
        </w:rPr>
      </w:pPr>
      <w:r w:rsidRPr="006F66C3">
        <w:rPr>
          <w:rFonts w:ascii="Times New Roman" w:hAnsi="Times New Roman" w:cs="Times New Roman"/>
          <w:b/>
          <w:bCs/>
          <w:color w:val="303030"/>
        </w:rPr>
        <w:t>Fisiología vs. Clasificación:</w:t>
      </w:r>
      <w:r w:rsidRPr="006F66C3">
        <w:rPr>
          <w:rFonts w:ascii="Times New Roman" w:hAnsi="Times New Roman" w:cs="Times New Roman"/>
          <w:color w:val="303030"/>
        </w:rPr>
        <w:t xml:space="preserve"> Dado que las desincronizaciones (ERD) son variaciones de amplitud sutiles frente al ritmo base, el modelo optó por clasificar los patrones dudosos como </w:t>
      </w:r>
      <w:r w:rsidRPr="006F66C3">
        <w:rPr>
          <w:rFonts w:ascii="Times New Roman" w:hAnsi="Times New Roman" w:cs="Times New Roman"/>
          <w:color w:val="303030"/>
        </w:rPr>
        <w:lastRenderedPageBreak/>
        <w:t>"Reposo" para minimizar su pérdida global, lo que explica la brecha entre el Accuracy global (61%) y el F1-Macro (46%)</w:t>
      </w:r>
    </w:p>
    <w:p w14:paraId="4C4547E9" w14:textId="596938B0" w:rsidR="00E516E5" w:rsidRPr="006F66C3" w:rsidRDefault="00E516E5" w:rsidP="00260C51">
      <w:pPr>
        <w:pStyle w:val="Ttulo1"/>
        <w:numPr>
          <w:ilvl w:val="0"/>
          <w:numId w:val="24"/>
        </w:numPr>
        <w:rPr>
          <w:rFonts w:ascii="Times New Roman" w:hAnsi="Times New Roman" w:cs="Times New Roman"/>
          <w:sz w:val="22"/>
          <w:szCs w:val="22"/>
        </w:rPr>
      </w:pPr>
      <w:r w:rsidRPr="006F66C3">
        <w:rPr>
          <w:rFonts w:ascii="Times New Roman" w:hAnsi="Times New Roman" w:cs="Times New Roman"/>
          <w:sz w:val="22"/>
          <w:szCs w:val="22"/>
        </w:rPr>
        <w:t xml:space="preserve">Estrategia de entrenamiento basada </w:t>
      </w:r>
      <w:r w:rsidRPr="006F66C3">
        <w:rPr>
          <w:rFonts w:ascii="Times New Roman" w:hAnsi="Times New Roman" w:cs="Times New Roman"/>
          <w:color w:val="0F4761" w:themeColor="accent1" w:themeShade="BF"/>
          <w:sz w:val="22"/>
          <w:szCs w:val="22"/>
        </w:rPr>
        <w:t>en K-Fold</w:t>
      </w:r>
      <w:r w:rsidR="0005521C" w:rsidRPr="006F66C3">
        <w:rPr>
          <w:rFonts w:ascii="Times New Roman" w:eastAsia="Times New Roman" w:hAnsi="Times New Roman" w:cs="Times New Roman"/>
          <w:color w:val="0F4761" w:themeColor="accent1" w:themeShade="BF"/>
          <w:sz w:val="22"/>
          <w:szCs w:val="22"/>
        </w:rPr>
        <w:t xml:space="preserve"> Cross-Validation</w:t>
      </w:r>
    </w:p>
    <w:p w14:paraId="24A7106D" w14:textId="6B8B584F" w:rsidR="0005521C" w:rsidRPr="006F66C3" w:rsidRDefault="0005521C" w:rsidP="00260C51">
      <w:pPr>
        <w:pStyle w:val="Prrafodelista"/>
        <w:ind w:left="720"/>
        <w:jc w:val="both"/>
        <w:rPr>
          <w:rFonts w:ascii="Times New Roman" w:eastAsia="Times New Roman" w:hAnsi="Times New Roman" w:cs="Times New Roman"/>
          <w:color w:val="303030"/>
        </w:rPr>
      </w:pPr>
      <w:r w:rsidRPr="006F66C3">
        <w:rPr>
          <w:rFonts w:ascii="Times New Roman" w:eastAsia="Times New Roman" w:hAnsi="Times New Roman" w:cs="Times New Roman"/>
          <w:color w:val="303030"/>
        </w:rPr>
        <w:t xml:space="preserve">Para garantizar una evaluación robusta del rendimiento y mitigar el riesgo de sobreajuste, se implementará la </w:t>
      </w:r>
      <w:r w:rsidRPr="006F66C3">
        <w:rPr>
          <w:rFonts w:ascii="Times New Roman" w:eastAsia="Times New Roman" w:hAnsi="Times New Roman" w:cs="Times New Roman"/>
          <w:b/>
          <w:bCs/>
          <w:color w:val="303030"/>
        </w:rPr>
        <w:t>validación cruzada k-fold</w:t>
      </w:r>
      <w:r w:rsidRPr="006F66C3">
        <w:rPr>
          <w:rFonts w:ascii="Times New Roman" w:eastAsia="Times New Roman" w:hAnsi="Times New Roman" w:cs="Times New Roman"/>
          <w:color w:val="303030"/>
        </w:rPr>
        <w:t xml:space="preserve"> con un valor de </w:t>
      </w:r>
      <w:r w:rsidR="00260C51" w:rsidRPr="006F66C3">
        <w:rPr>
          <w:rFonts w:ascii="Times New Roman" w:eastAsia="Times New Roman" w:hAnsi="Times New Roman" w:cs="Times New Roman"/>
          <w:color w:val="303030"/>
        </w:rPr>
        <w:t>K= 5 o K = 10</w:t>
      </w:r>
      <w:r w:rsidRPr="006F66C3">
        <w:rPr>
          <w:rFonts w:ascii="Times New Roman" w:eastAsia="Times New Roman" w:hAnsi="Times New Roman" w:cs="Times New Roman"/>
          <w:color w:val="303030"/>
        </w:rPr>
        <w:t xml:space="preserve">. En este esquema, el conjunto de datos se divide en subconjuntos, donde en cada iteración folds se utilizan para el entrenamiento del modelo y el fold restante se reserva para la validación. Las métricas reportadas para evaluar la eficacia del clasificador serán la media y la desviación estándar de la </w:t>
      </w:r>
      <w:r w:rsidRPr="006F66C3">
        <w:rPr>
          <w:rFonts w:ascii="Times New Roman" w:eastAsia="Times New Roman" w:hAnsi="Times New Roman" w:cs="Times New Roman"/>
          <w:b/>
          <w:bCs/>
          <w:color w:val="303030"/>
        </w:rPr>
        <w:t>exactitud (accuracy)</w:t>
      </w:r>
      <w:r w:rsidRPr="006F66C3">
        <w:rPr>
          <w:rFonts w:ascii="Times New Roman" w:eastAsia="Times New Roman" w:hAnsi="Times New Roman" w:cs="Times New Roman"/>
          <w:color w:val="303030"/>
        </w:rPr>
        <w:t xml:space="preserve">, el </w:t>
      </w:r>
      <w:r w:rsidRPr="006F66C3">
        <w:rPr>
          <w:rFonts w:ascii="Times New Roman" w:eastAsia="Times New Roman" w:hAnsi="Times New Roman" w:cs="Times New Roman"/>
          <w:b/>
          <w:bCs/>
          <w:color w:val="303030"/>
        </w:rPr>
        <w:t>F1-score</w:t>
      </w:r>
      <w:r w:rsidRPr="006F66C3">
        <w:rPr>
          <w:rFonts w:ascii="Times New Roman" w:eastAsia="Times New Roman" w:hAnsi="Times New Roman" w:cs="Times New Roman"/>
          <w:color w:val="303030"/>
        </w:rPr>
        <w:t xml:space="preserve">, la </w:t>
      </w:r>
      <w:r w:rsidRPr="006F66C3">
        <w:rPr>
          <w:rFonts w:ascii="Times New Roman" w:eastAsia="Times New Roman" w:hAnsi="Times New Roman" w:cs="Times New Roman"/>
          <w:b/>
          <w:bCs/>
          <w:color w:val="303030"/>
        </w:rPr>
        <w:t>sensibilidad</w:t>
      </w:r>
      <w:r w:rsidRPr="006F66C3">
        <w:rPr>
          <w:rFonts w:ascii="Times New Roman" w:eastAsia="Times New Roman" w:hAnsi="Times New Roman" w:cs="Times New Roman"/>
          <w:color w:val="303030"/>
        </w:rPr>
        <w:t xml:space="preserve"> y la </w:t>
      </w:r>
      <w:r w:rsidRPr="006F66C3">
        <w:rPr>
          <w:rFonts w:ascii="Times New Roman" w:eastAsia="Times New Roman" w:hAnsi="Times New Roman" w:cs="Times New Roman"/>
          <w:b/>
          <w:bCs/>
          <w:color w:val="303030"/>
        </w:rPr>
        <w:t>especificidad</w:t>
      </w:r>
      <w:r w:rsidRPr="006F66C3">
        <w:rPr>
          <w:rFonts w:ascii="Times New Roman" w:eastAsia="Times New Roman" w:hAnsi="Times New Roman" w:cs="Times New Roman"/>
          <w:color w:val="303030"/>
        </w:rPr>
        <w:t xml:space="preserve"> a través de todos los folds,. Adicionalmente, se considerará la validación </w:t>
      </w:r>
      <w:r w:rsidRPr="006F66C3">
        <w:rPr>
          <w:rFonts w:ascii="Times New Roman" w:eastAsia="Times New Roman" w:hAnsi="Times New Roman" w:cs="Times New Roman"/>
          <w:b/>
          <w:bCs/>
          <w:color w:val="303030"/>
        </w:rPr>
        <w:t>Leave-One-Subject-Out (LOSO)</w:t>
      </w:r>
      <w:r w:rsidRPr="006F66C3">
        <w:rPr>
          <w:rFonts w:ascii="Times New Roman" w:eastAsia="Times New Roman" w:hAnsi="Times New Roman" w:cs="Times New Roman"/>
          <w:color w:val="303030"/>
        </w:rPr>
        <w:t xml:space="preserve"> con el fin de evaluar la capacidad de generalización del sistema ante la variabilidad entre diferentes sujetos</w:t>
      </w:r>
      <w:r w:rsidR="00260C51" w:rsidRPr="006F66C3">
        <w:rPr>
          <w:rFonts w:ascii="Times New Roman" w:eastAsia="Times New Roman" w:hAnsi="Times New Roman" w:cs="Times New Roman"/>
          <w:color w:val="303030"/>
        </w:rPr>
        <w:t>.</w:t>
      </w:r>
    </w:p>
    <w:p w14:paraId="4CD5E717" w14:textId="77777777" w:rsidR="00260C51" w:rsidRPr="006F66C3" w:rsidRDefault="00260C51" w:rsidP="00260C51">
      <w:pPr>
        <w:pStyle w:val="Prrafodelista"/>
        <w:ind w:left="720"/>
        <w:jc w:val="both"/>
        <w:rPr>
          <w:rFonts w:ascii="Times New Roman" w:eastAsia="Times New Roman" w:hAnsi="Times New Roman" w:cs="Times New Roman"/>
          <w:color w:val="303030"/>
        </w:rPr>
      </w:pPr>
    </w:p>
    <w:p w14:paraId="382DF360" w14:textId="5398D5F4" w:rsidR="0005521C" w:rsidRPr="006F66C3" w:rsidRDefault="0005521C" w:rsidP="00260C51">
      <w:pPr>
        <w:pStyle w:val="Prrafodelista"/>
        <w:numPr>
          <w:ilvl w:val="0"/>
          <w:numId w:val="26"/>
        </w:numPr>
        <w:jc w:val="both"/>
        <w:rPr>
          <w:rFonts w:ascii="Times New Roman" w:eastAsia="Times New Roman" w:hAnsi="Times New Roman" w:cs="Times New Roman"/>
          <w:b/>
          <w:bCs/>
          <w:color w:val="303030"/>
        </w:rPr>
      </w:pPr>
      <w:r w:rsidRPr="006F66C3">
        <w:rPr>
          <w:rFonts w:ascii="Times New Roman" w:eastAsia="Times New Roman" w:hAnsi="Times New Roman" w:cs="Times New Roman"/>
          <w:b/>
          <w:bCs/>
          <w:color w:val="303030"/>
        </w:rPr>
        <w:t>Implementación mediante Pipeline y Prevención de Sesgos</w:t>
      </w:r>
    </w:p>
    <w:p w14:paraId="55DE722E" w14:textId="0519B4BF" w:rsidR="0005521C" w:rsidRPr="006F66C3" w:rsidRDefault="0005521C" w:rsidP="00260C51">
      <w:pPr>
        <w:ind w:left="720"/>
        <w:jc w:val="both"/>
        <w:rPr>
          <w:rFonts w:ascii="Times New Roman" w:eastAsia="Times New Roman" w:hAnsi="Times New Roman" w:cs="Times New Roman"/>
          <w:color w:val="303030"/>
        </w:rPr>
      </w:pPr>
      <w:r w:rsidRPr="006F66C3">
        <w:rPr>
          <w:rFonts w:ascii="Times New Roman" w:eastAsia="Times New Roman" w:hAnsi="Times New Roman" w:cs="Times New Roman"/>
          <w:color w:val="303030"/>
        </w:rPr>
        <w:t xml:space="preserve">Un componente crítico de esta estrategia es el uso de un </w:t>
      </w:r>
      <w:r w:rsidRPr="006F66C3">
        <w:rPr>
          <w:rFonts w:ascii="Times New Roman" w:eastAsia="Times New Roman" w:hAnsi="Times New Roman" w:cs="Times New Roman"/>
          <w:b/>
          <w:bCs/>
          <w:color w:val="303030"/>
        </w:rPr>
        <w:t>Pipeline</w:t>
      </w:r>
      <w:r w:rsidRPr="006F66C3">
        <w:rPr>
          <w:rFonts w:ascii="Times New Roman" w:eastAsia="Times New Roman" w:hAnsi="Times New Roman" w:cs="Times New Roman"/>
          <w:color w:val="303030"/>
        </w:rPr>
        <w:t xml:space="preserve"> de procesamiento que integra la normalización y la selección de características dentro de cada iteración de la validación cruzada. Este diseño garantiza que tanto la </w:t>
      </w:r>
      <w:r w:rsidRPr="006F66C3">
        <w:rPr>
          <w:rFonts w:ascii="Times New Roman" w:eastAsia="Times New Roman" w:hAnsi="Times New Roman" w:cs="Times New Roman"/>
          <w:b/>
          <w:bCs/>
          <w:color w:val="303030"/>
        </w:rPr>
        <w:t>estandarización Z-score</w:t>
      </w:r>
      <w:r w:rsidRPr="006F66C3">
        <w:rPr>
          <w:rFonts w:ascii="Times New Roman" w:eastAsia="Times New Roman" w:hAnsi="Times New Roman" w:cs="Times New Roman"/>
          <w:color w:val="303030"/>
        </w:rPr>
        <w:t xml:space="preserve"> como la selección univariada de atributos mediante </w:t>
      </w:r>
      <w:r w:rsidRPr="006F66C3">
        <w:rPr>
          <w:rFonts w:ascii="Times New Roman" w:eastAsia="Times New Roman" w:hAnsi="Times New Roman" w:cs="Times New Roman"/>
          <w:b/>
          <w:bCs/>
          <w:color w:val="303030"/>
        </w:rPr>
        <w:t>ANOVA F-score (SelectKBest)</w:t>
      </w:r>
      <w:r w:rsidRPr="006F66C3">
        <w:rPr>
          <w:rFonts w:ascii="Times New Roman" w:eastAsia="Times New Roman" w:hAnsi="Times New Roman" w:cs="Times New Roman"/>
          <w:color w:val="303030"/>
        </w:rPr>
        <w:t xml:space="preserve"> se calculen exclusivamente sobre los datos de entrenamiento de cada fold. De esta manera, se evita el </w:t>
      </w:r>
      <w:r w:rsidRPr="006F66C3">
        <w:rPr>
          <w:rFonts w:ascii="Times New Roman" w:eastAsia="Times New Roman" w:hAnsi="Times New Roman" w:cs="Times New Roman"/>
          <w:b/>
          <w:bCs/>
          <w:color w:val="303030"/>
        </w:rPr>
        <w:t>Data Leakage</w:t>
      </w:r>
      <w:r w:rsidRPr="006F66C3">
        <w:rPr>
          <w:rFonts w:ascii="Times New Roman" w:eastAsia="Times New Roman" w:hAnsi="Times New Roman" w:cs="Times New Roman"/>
          <w:color w:val="303030"/>
        </w:rPr>
        <w:t xml:space="preserve"> (fuga de datos), asegurando que la información del conjunto de validación no influya en los parámetros de normalización ni en la elección de las mejores variables, lo que proporciona una estimación realista del desempeño sobre datos no vistos</w:t>
      </w:r>
      <w:r w:rsidR="00260C51" w:rsidRPr="006F66C3">
        <w:rPr>
          <w:rFonts w:ascii="Times New Roman" w:eastAsia="Times New Roman" w:hAnsi="Times New Roman" w:cs="Times New Roman"/>
          <w:color w:val="303030"/>
        </w:rPr>
        <w:t>.</w:t>
      </w:r>
    </w:p>
    <w:p w14:paraId="60FC3EA3" w14:textId="77777777" w:rsidR="00260C51" w:rsidRPr="006F66C3" w:rsidRDefault="00260C51" w:rsidP="00260C51">
      <w:pPr>
        <w:ind w:left="720"/>
        <w:jc w:val="both"/>
        <w:rPr>
          <w:rFonts w:ascii="Times New Roman" w:eastAsia="Times New Roman" w:hAnsi="Times New Roman" w:cs="Times New Roman"/>
          <w:color w:val="303030"/>
        </w:rPr>
      </w:pPr>
    </w:p>
    <w:p w14:paraId="51CF336A" w14:textId="77777777" w:rsidR="0005521C" w:rsidRPr="006F66C3" w:rsidRDefault="0005521C" w:rsidP="00260C51">
      <w:pPr>
        <w:pStyle w:val="Prrafodelista"/>
        <w:numPr>
          <w:ilvl w:val="0"/>
          <w:numId w:val="26"/>
        </w:numPr>
        <w:jc w:val="both"/>
        <w:rPr>
          <w:rFonts w:ascii="Times New Roman" w:eastAsia="Times New Roman" w:hAnsi="Times New Roman" w:cs="Times New Roman"/>
          <w:b/>
          <w:bCs/>
          <w:color w:val="303030"/>
        </w:rPr>
      </w:pPr>
      <w:r w:rsidRPr="006F66C3">
        <w:rPr>
          <w:rFonts w:ascii="Times New Roman" w:eastAsia="Times New Roman" w:hAnsi="Times New Roman" w:cs="Times New Roman"/>
          <w:b/>
          <w:bCs/>
          <w:color w:val="303030"/>
        </w:rPr>
        <w:t>Optimización de Características y Resultados</w:t>
      </w:r>
    </w:p>
    <w:p w14:paraId="721CC89D" w14:textId="6407D117" w:rsidR="00E516E5" w:rsidRPr="006F66C3" w:rsidRDefault="0005521C" w:rsidP="00260C51">
      <w:pPr>
        <w:ind w:left="720"/>
        <w:jc w:val="both"/>
        <w:rPr>
          <w:rFonts w:ascii="Times New Roman" w:eastAsia="Times New Roman" w:hAnsi="Times New Roman" w:cs="Times New Roman"/>
          <w:color w:val="303030"/>
        </w:rPr>
      </w:pPr>
      <w:r w:rsidRPr="006F66C3">
        <w:rPr>
          <w:rFonts w:ascii="Times New Roman" w:eastAsia="Times New Roman" w:hAnsi="Times New Roman" w:cs="Times New Roman"/>
          <w:color w:val="303030"/>
        </w:rPr>
        <w:t xml:space="preserve">Siguiendo esta metodología, se evaluó el desempeño predictivo utilizando subconjuntos de las 5, 10 y 15 mejores variables. El análisis concluyó que el rendimiento máximo del modelo, con un </w:t>
      </w:r>
      <w:r w:rsidRPr="006F66C3">
        <w:rPr>
          <w:rFonts w:ascii="Times New Roman" w:eastAsia="Times New Roman" w:hAnsi="Times New Roman" w:cs="Times New Roman"/>
          <w:b/>
          <w:bCs/>
          <w:color w:val="303030"/>
        </w:rPr>
        <w:t>F1-Macro de 0.5702</w:t>
      </w:r>
      <w:r w:rsidRPr="006F66C3">
        <w:rPr>
          <w:rFonts w:ascii="Times New Roman" w:eastAsia="Times New Roman" w:hAnsi="Times New Roman" w:cs="Times New Roman"/>
          <w:color w:val="303030"/>
        </w:rPr>
        <w:t xml:space="preserve">, se alcanza al emplear el conjunto completo de </w:t>
      </w:r>
      <w:r w:rsidRPr="006F66C3">
        <w:rPr>
          <w:rFonts w:ascii="Times New Roman" w:eastAsia="Times New Roman" w:hAnsi="Times New Roman" w:cs="Times New Roman"/>
          <w:b/>
          <w:bCs/>
          <w:color w:val="303030"/>
        </w:rPr>
        <w:t>características</w:t>
      </w:r>
      <w:r w:rsidRPr="006F66C3">
        <w:rPr>
          <w:rFonts w:ascii="Times New Roman" w:eastAsia="Times New Roman" w:hAnsi="Times New Roman" w:cs="Times New Roman"/>
          <w:color w:val="303030"/>
        </w:rPr>
        <w:t xml:space="preserve">. Los resultados destacan la </w:t>
      </w:r>
      <w:r w:rsidRPr="006F66C3">
        <w:rPr>
          <w:rFonts w:ascii="Times New Roman" w:eastAsia="Times New Roman" w:hAnsi="Times New Roman" w:cs="Times New Roman"/>
          <w:b/>
          <w:bCs/>
          <w:color w:val="303030"/>
        </w:rPr>
        <w:t>Coherencia Interhemisférica</w:t>
      </w:r>
      <w:r w:rsidRPr="006F66C3">
        <w:rPr>
          <w:rFonts w:ascii="Times New Roman" w:eastAsia="Times New Roman" w:hAnsi="Times New Roman" w:cs="Times New Roman"/>
          <w:color w:val="303030"/>
        </w:rPr>
        <w:t xml:space="preserve"> (Coh_Beta_C3_C4 y Coh_Mu_C3_C4) como el biomarcador más poderoso para la discriminación de estados motoras. Asimismo, se identificó un patrón de asimetría espacial donde los índices del </w:t>
      </w:r>
      <w:r w:rsidRPr="006F66C3">
        <w:rPr>
          <w:rFonts w:ascii="Times New Roman" w:eastAsia="Times New Roman" w:hAnsi="Times New Roman" w:cs="Times New Roman"/>
          <w:b/>
          <w:bCs/>
          <w:color w:val="303030"/>
        </w:rPr>
        <w:t>electrodo izquierdo C3</w:t>
      </w:r>
      <w:r w:rsidRPr="006F66C3">
        <w:rPr>
          <w:rFonts w:ascii="Times New Roman" w:eastAsia="Times New Roman" w:hAnsi="Times New Roman" w:cs="Times New Roman"/>
          <w:color w:val="303030"/>
        </w:rPr>
        <w:t xml:space="preserve"> (como Beta_C3 y Hjorth_Complexity_C3) poseen un peso predictivo significativamente superior a sus contrapartes en el electrodo derecho C4, reflejando una modulación más pronunciada de los ritmos cerebrales en dicha zona durante el experimento.</w:t>
      </w:r>
    </w:p>
    <w:p w14:paraId="7A90856C" w14:textId="3E142E44" w:rsidR="00260C51" w:rsidRPr="006F66C3" w:rsidRDefault="5F393DBF" w:rsidP="440CD8AF">
      <w:pPr>
        <w:pStyle w:val="Ttulo1"/>
        <w:numPr>
          <w:ilvl w:val="0"/>
          <w:numId w:val="24"/>
        </w:numPr>
        <w:rPr>
          <w:rFonts w:ascii="Times New Roman" w:hAnsi="Times New Roman" w:cs="Times New Roman"/>
          <w:sz w:val="22"/>
          <w:szCs w:val="22"/>
        </w:rPr>
      </w:pPr>
      <w:r w:rsidRPr="006F66C3">
        <w:rPr>
          <w:rFonts w:ascii="Times New Roman" w:hAnsi="Times New Roman" w:cs="Times New Roman"/>
          <w:sz w:val="22"/>
          <w:szCs w:val="22"/>
        </w:rPr>
        <w:t>Conclusiones</w:t>
      </w:r>
    </w:p>
    <w:p w14:paraId="4BD3B48F" w14:textId="6A594952" w:rsidR="00260C51" w:rsidRPr="006F66C3" w:rsidRDefault="2F077434" w:rsidP="440CD8AF">
      <w:pPr>
        <w:pStyle w:val="Ttulo1"/>
        <w:ind w:left="708"/>
        <w:jc w:val="both"/>
        <w:rPr>
          <w:rFonts w:ascii="Times New Roman" w:eastAsia="Times New Roman" w:hAnsi="Times New Roman" w:cs="Times New Roman"/>
          <w:b w:val="0"/>
          <w:bCs w:val="0"/>
          <w:color w:val="auto"/>
          <w:sz w:val="22"/>
          <w:szCs w:val="22"/>
        </w:rPr>
      </w:pPr>
      <w:r w:rsidRPr="006F66C3">
        <w:rPr>
          <w:rFonts w:ascii="Times New Roman" w:eastAsia="Times New Roman" w:hAnsi="Times New Roman" w:cs="Times New Roman"/>
          <w:b w:val="0"/>
          <w:bCs w:val="0"/>
          <w:color w:val="auto"/>
          <w:sz w:val="22"/>
          <w:szCs w:val="22"/>
        </w:rPr>
        <w:t xml:space="preserve">La integración de índices espaciales (CSP), temporales (Parámetros de Hjorth) y no lineales (Entropía Espectral), en complemento con la densidad espectral de potencia (PSD), resultó fundamental para capturar la complejidad de las señales EEG asociadas a tareas de reposo, imaginación motora y movimiento real. El análisis visual mediante </w:t>
      </w:r>
      <w:r w:rsidRPr="006F66C3">
        <w:rPr>
          <w:rFonts w:ascii="Times New Roman" w:eastAsia="Times New Roman" w:hAnsi="Times New Roman" w:cs="Times New Roman"/>
          <w:b w:val="0"/>
          <w:bCs w:val="0"/>
          <w:i/>
          <w:iCs/>
          <w:color w:val="auto"/>
          <w:sz w:val="22"/>
          <w:szCs w:val="22"/>
        </w:rPr>
        <w:t>violin plots</w:t>
      </w:r>
      <w:r w:rsidRPr="006F66C3">
        <w:rPr>
          <w:rFonts w:ascii="Times New Roman" w:eastAsia="Times New Roman" w:hAnsi="Times New Roman" w:cs="Times New Roman"/>
          <w:b w:val="0"/>
          <w:bCs w:val="0"/>
          <w:color w:val="auto"/>
          <w:sz w:val="22"/>
          <w:szCs w:val="22"/>
        </w:rPr>
        <w:t xml:space="preserve"> permitió evidenciar que, aunque existe un solapamiento parcial entre las distribuciones de las distintas condiciones, se presentan desplazamientos sutiles en las medianas y cambios en la dispersión y morfología de los datos que permiten diferenciar los estados motores. De forma complementaria, el análisis mediante matrices de correlación mostró una organización estructurada entre variables de potencia, coherencia, ERD y parámetros temporales, particularmente durante las tareas de movimiento, donde se observaron correlaciones positivas más intensas entre potencias μ/β, coherencia interhemisférica y medidas asociadas a la actividad sensoriomotora. Las condiciones de imaginación motora reprodujeron patrones similares pero atenuados, mientras que el reposo exhibió la menor intensidad global de correlaciones. Estos resultados evidencian que la combinación de atributos empleados permite representar de manera robusta la organización espectral, la dinámica temporal y las relaciones funcionales de </w:t>
      </w:r>
      <w:r w:rsidRPr="006F66C3">
        <w:rPr>
          <w:rFonts w:ascii="Times New Roman" w:eastAsia="Times New Roman" w:hAnsi="Times New Roman" w:cs="Times New Roman"/>
          <w:b w:val="0"/>
          <w:bCs w:val="0"/>
          <w:color w:val="auto"/>
          <w:sz w:val="22"/>
          <w:szCs w:val="22"/>
        </w:rPr>
        <w:lastRenderedPageBreak/>
        <w:t>las señales cerebrales, superando las limitaciones inherentes al análisis basado únicamente en potencia espectral.</w:t>
      </w:r>
    </w:p>
    <w:p w14:paraId="5D4A9E6F" w14:textId="1719E475" w:rsidR="00260C51" w:rsidRPr="006F66C3" w:rsidRDefault="2F077434" w:rsidP="440CD8AF">
      <w:pPr>
        <w:pStyle w:val="Ttulo1"/>
        <w:ind w:left="708"/>
        <w:jc w:val="both"/>
        <w:rPr>
          <w:rFonts w:ascii="Times New Roman" w:eastAsia="Times New Roman" w:hAnsi="Times New Roman" w:cs="Times New Roman"/>
          <w:b w:val="0"/>
          <w:bCs w:val="0"/>
          <w:color w:val="auto"/>
          <w:sz w:val="22"/>
          <w:szCs w:val="22"/>
        </w:rPr>
      </w:pPr>
      <w:r w:rsidRPr="006F66C3">
        <w:rPr>
          <w:rFonts w:ascii="Times New Roman" w:eastAsia="Times New Roman" w:hAnsi="Times New Roman" w:cs="Times New Roman"/>
          <w:b w:val="0"/>
          <w:bCs w:val="0"/>
          <w:color w:val="auto"/>
          <w:sz w:val="22"/>
          <w:szCs w:val="22"/>
        </w:rPr>
        <w:t>El análisis topográfico reforzó estos hallazgos al revelar patrones espaciales coherentes con la fisiología motora cortical. Los mapas de potencia beta mostraron incrementos focalizados y lateralizados en regiones contralaterales durante la ejecución motora, mientras que la potencia en banda μ presentó una marcada desincronización (ERD) sobre áreas sensoriomotoras durante el movimiento, siendo más evidente en las tareas motoras reales y de menor magnitud en imaginación motora. Por su parte, la entropía espectral exhibió variaciones espaciales más discretas, aunque consistentes, con incrementos localizados de complejidad espectral durante las condiciones activas. En conjunto, las topografías confirmaron que los movimientos reales generan las modificaciones corticales más pronunciadas, la imaginación motora reproduce patrones espaciales similares de forma lateralizada y el reposo mantiene una distribución más homogénea y menos intensa de la actividad cerebral.</w:t>
      </w:r>
    </w:p>
    <w:p w14:paraId="188A979E" w14:textId="39CC3A2E" w:rsidR="00260C51" w:rsidRPr="006F66C3" w:rsidRDefault="2F077434" w:rsidP="440CD8AF">
      <w:pPr>
        <w:pStyle w:val="Ttulo1"/>
        <w:ind w:left="708"/>
        <w:jc w:val="both"/>
        <w:rPr>
          <w:rFonts w:ascii="Times New Roman" w:eastAsia="Times New Roman" w:hAnsi="Times New Roman" w:cs="Times New Roman"/>
          <w:b w:val="0"/>
          <w:bCs w:val="0"/>
          <w:color w:val="auto"/>
          <w:sz w:val="22"/>
          <w:szCs w:val="22"/>
        </w:rPr>
      </w:pPr>
      <w:r w:rsidRPr="006F66C3">
        <w:rPr>
          <w:rFonts w:ascii="Times New Roman" w:eastAsia="Times New Roman" w:hAnsi="Times New Roman" w:cs="Times New Roman"/>
          <w:b w:val="0"/>
          <w:bCs w:val="0"/>
          <w:color w:val="auto"/>
          <w:sz w:val="22"/>
          <w:szCs w:val="22"/>
        </w:rPr>
        <w:t xml:space="preserve">El análisis estadístico y de importancia de características determinó que la Coherencia Interhemisférica, particularmente en las bandas μ y β, constituye el biomarcador con mayor poder discriminativo, alcanzando </w:t>
      </w:r>
      <w:r w:rsidRPr="006F66C3">
        <w:rPr>
          <w:rFonts w:ascii="Times New Roman" w:eastAsia="Times New Roman" w:hAnsi="Times New Roman" w:cs="Times New Roman"/>
          <w:b w:val="0"/>
          <w:bCs w:val="0"/>
          <w:i/>
          <w:iCs/>
          <w:color w:val="auto"/>
          <w:sz w:val="22"/>
          <w:szCs w:val="22"/>
        </w:rPr>
        <w:t>F-scores</w:t>
      </w:r>
      <w:r w:rsidRPr="006F66C3">
        <w:rPr>
          <w:rFonts w:ascii="Times New Roman" w:eastAsia="Times New Roman" w:hAnsi="Times New Roman" w:cs="Times New Roman"/>
          <w:b w:val="0"/>
          <w:bCs w:val="0"/>
          <w:color w:val="auto"/>
          <w:sz w:val="22"/>
          <w:szCs w:val="22"/>
        </w:rPr>
        <w:t xml:space="preserve"> superiores a 230, lo que valida la importancia de la sincronización funcional entre los hemisferios C3 y C4 durante el control motor [45]. Asimismo, se identificó una marcada asimetría espacial, donde el electrodo C3 presentó un peso predictivo significativamente superior a C4, sugiriendo una modulación más definida de los ritmos corticales en el hemisferio izquierdo para el protocolo experimental evaluado [42]. Estos hallazgos, respaldados por los patrones observados en las matrices de correlación y en los mapas topográficos, confirman la sensibilidad de los electrodos sensoriomotores y su capacidad para generar patrones de ERD adecuados para la clasificación de estados BCI.</w:t>
      </w:r>
    </w:p>
    <w:p w14:paraId="1C69E5CD" w14:textId="583C18E5" w:rsidR="00260C51" w:rsidRPr="006F66C3" w:rsidRDefault="2F077434" w:rsidP="440CD8AF">
      <w:pPr>
        <w:pStyle w:val="Ttulo1"/>
        <w:ind w:left="708"/>
        <w:jc w:val="both"/>
        <w:rPr>
          <w:rFonts w:ascii="Times New Roman" w:eastAsia="Times New Roman" w:hAnsi="Times New Roman" w:cs="Times New Roman"/>
          <w:b w:val="0"/>
          <w:bCs w:val="0"/>
          <w:color w:val="auto"/>
          <w:sz w:val="22"/>
          <w:szCs w:val="22"/>
        </w:rPr>
      </w:pPr>
      <w:r w:rsidRPr="006F66C3">
        <w:rPr>
          <w:rFonts w:ascii="Times New Roman" w:eastAsia="Times New Roman" w:hAnsi="Times New Roman" w:cs="Times New Roman"/>
          <w:b w:val="0"/>
          <w:bCs w:val="0"/>
          <w:color w:val="auto"/>
          <w:sz w:val="22"/>
          <w:szCs w:val="22"/>
        </w:rPr>
        <w:t xml:space="preserve">Finalmente, la implementación de una estrategia de entrenamiento basada en K-Fold Cross-Validation integrada en un </w:t>
      </w:r>
      <w:r w:rsidRPr="006F66C3">
        <w:rPr>
          <w:rFonts w:ascii="Times New Roman" w:eastAsia="Times New Roman" w:hAnsi="Times New Roman" w:cs="Times New Roman"/>
          <w:b w:val="0"/>
          <w:bCs w:val="0"/>
          <w:i/>
          <w:iCs/>
          <w:color w:val="auto"/>
          <w:sz w:val="22"/>
          <w:szCs w:val="22"/>
        </w:rPr>
        <w:t>Pipeline</w:t>
      </w:r>
      <w:r w:rsidRPr="006F66C3">
        <w:rPr>
          <w:rFonts w:ascii="Times New Roman" w:eastAsia="Times New Roman" w:hAnsi="Times New Roman" w:cs="Times New Roman"/>
          <w:b w:val="0"/>
          <w:bCs w:val="0"/>
          <w:color w:val="auto"/>
          <w:sz w:val="22"/>
          <w:szCs w:val="22"/>
        </w:rPr>
        <w:t xml:space="preserve"> automatizado permitió obtener una estimación robusta y realista del desempeño del sistema, evitando problemas de </w:t>
      </w:r>
      <w:r w:rsidRPr="006F66C3">
        <w:rPr>
          <w:rFonts w:ascii="Times New Roman" w:eastAsia="Times New Roman" w:hAnsi="Times New Roman" w:cs="Times New Roman"/>
          <w:b w:val="0"/>
          <w:bCs w:val="0"/>
          <w:i/>
          <w:iCs/>
          <w:color w:val="auto"/>
          <w:sz w:val="22"/>
          <w:szCs w:val="22"/>
        </w:rPr>
        <w:t>data leakage</w:t>
      </w:r>
      <w:r w:rsidRPr="006F66C3">
        <w:rPr>
          <w:rFonts w:ascii="Times New Roman" w:eastAsia="Times New Roman" w:hAnsi="Times New Roman" w:cs="Times New Roman"/>
          <w:b w:val="0"/>
          <w:bCs w:val="0"/>
          <w:color w:val="auto"/>
          <w:sz w:val="22"/>
          <w:szCs w:val="22"/>
        </w:rPr>
        <w:t xml:space="preserve"> mediante la aplicación estricta de la normalización Z-score y la selección de características dentro de cada iteración de entrenamiento. El mejor rendimiento se alcanzó utilizando el conjunto completo de 15 características (F1-Macro = 0.5702), demostrando que la selección univariada fundamentada en significancia estadística y tamaño del efecto constituye una estrategia efectiva para optimizar clasificadores como SVM, MLP y XGBoost en aplicaciones de bioingeniería orientadas al desarrollo de sistemas BCI.</w:t>
      </w:r>
    </w:p>
    <w:p w14:paraId="66D2BA34" w14:textId="7F0E560B" w:rsidR="00A653CA" w:rsidRPr="006F66C3" w:rsidRDefault="00A653CA" w:rsidP="00260C51">
      <w:pPr>
        <w:pStyle w:val="Ttulo1"/>
        <w:numPr>
          <w:ilvl w:val="0"/>
          <w:numId w:val="24"/>
        </w:numPr>
        <w:rPr>
          <w:rFonts w:ascii="Times New Roman" w:hAnsi="Times New Roman" w:cs="Times New Roman"/>
          <w:sz w:val="22"/>
          <w:szCs w:val="22"/>
        </w:rPr>
      </w:pPr>
      <w:r w:rsidRPr="006F66C3">
        <w:rPr>
          <w:rFonts w:ascii="Times New Roman" w:hAnsi="Times New Roman" w:cs="Times New Roman"/>
          <w:sz w:val="22"/>
          <w:szCs w:val="22"/>
        </w:rPr>
        <w:t>Referencias</w:t>
      </w:r>
    </w:p>
    <w:p w14:paraId="0A73D02D" w14:textId="77777777" w:rsidR="00D869E8" w:rsidRPr="006F66C3" w:rsidRDefault="00D869E8">
      <w:pPr>
        <w:spacing w:before="60" w:after="60"/>
        <w:rPr>
          <w:rFonts w:ascii="Times New Roman" w:hAnsi="Times New Roman" w:cs="Times New Roman"/>
        </w:rPr>
      </w:pPr>
    </w:p>
    <w:p w14:paraId="3C9D0980" w14:textId="56AF2897" w:rsidR="00D869E8" w:rsidRPr="006F66C3" w:rsidRDefault="7DFD2452" w:rsidP="440CD8AF">
      <w:pPr>
        <w:spacing w:before="60" w:after="60"/>
        <w:ind w:left="720" w:hanging="360"/>
        <w:jc w:val="both"/>
        <w:rPr>
          <w:rFonts w:ascii="Times New Roman" w:hAnsi="Times New Roman" w:cs="Times New Roman"/>
          <w:lang w:val="en-NZ"/>
        </w:rPr>
      </w:pPr>
      <w:r w:rsidRPr="006F66C3">
        <w:rPr>
          <w:rFonts w:ascii="Times New Roman" w:hAnsi="Times New Roman" w:cs="Times New Roman"/>
          <w:lang w:val="en-NZ"/>
        </w:rPr>
        <w:t>[1] H. Ramoser, J. Muller-Gerking y G. Pfurtscheller, Optimal spatial filtering of single trial EEG during imagined hand movement, IEEE Trans. Rehab. Eng., vol. 8, no. 4, pp. 441-446, 2000.</w:t>
      </w:r>
    </w:p>
    <w:p w14:paraId="7633E4E2" w14:textId="211A90A3" w:rsidR="00D869E8" w:rsidRPr="006F66C3" w:rsidRDefault="7DFD2452" w:rsidP="440CD8AF">
      <w:pPr>
        <w:spacing w:before="60" w:after="60"/>
        <w:ind w:left="720" w:hanging="360"/>
        <w:jc w:val="both"/>
        <w:rPr>
          <w:rFonts w:ascii="Times New Roman" w:hAnsi="Times New Roman" w:cs="Times New Roman"/>
          <w:lang w:val="en-NZ"/>
        </w:rPr>
      </w:pPr>
      <w:r w:rsidRPr="006F66C3">
        <w:rPr>
          <w:rFonts w:ascii="Times New Roman" w:hAnsi="Times New Roman" w:cs="Times New Roman"/>
          <w:lang w:val="en-NZ"/>
        </w:rPr>
        <w:t>[2] C. Wu et al., The Application of Entropy in Motor Imagery Paradigms of Brain-Computer Interfaces, Brain Sciences, vol. 15, no. 2, p. 168, 2025. doi: 10.3390/brainsci15020168.</w:t>
      </w:r>
    </w:p>
    <w:p w14:paraId="2B55DE60" w14:textId="1D52CDD1" w:rsidR="00D869E8" w:rsidRPr="006F66C3" w:rsidRDefault="7DFD2452" w:rsidP="440CD8AF">
      <w:pPr>
        <w:spacing w:before="60" w:after="60"/>
        <w:ind w:left="720" w:hanging="360"/>
        <w:jc w:val="both"/>
        <w:rPr>
          <w:rFonts w:ascii="Times New Roman" w:hAnsi="Times New Roman" w:cs="Times New Roman"/>
          <w:lang w:val="en-NZ"/>
        </w:rPr>
      </w:pPr>
      <w:r w:rsidRPr="006F66C3">
        <w:rPr>
          <w:rFonts w:ascii="Times New Roman" w:hAnsi="Times New Roman" w:cs="Times New Roman"/>
          <w:lang w:val="en-NZ"/>
        </w:rPr>
        <w:t>[3] W. H. Alawee, A. Basem y L. A. Al-Haddad, Leveraging Hjorth features for EEG signal analysis, J. Electr. Bioimpedance, vol. 14, no. 1, pp. 66-72, 2023. doi: 10.2478/joeb-2023-0009.</w:t>
      </w:r>
    </w:p>
    <w:p w14:paraId="0B074683" w14:textId="09A82EBE" w:rsidR="00D869E8" w:rsidRPr="006F66C3" w:rsidRDefault="7DFD2452" w:rsidP="440CD8AF">
      <w:pPr>
        <w:spacing w:before="60" w:after="60"/>
        <w:ind w:left="720" w:hanging="360"/>
        <w:jc w:val="both"/>
        <w:rPr>
          <w:rFonts w:ascii="Times New Roman" w:hAnsi="Times New Roman" w:cs="Times New Roman"/>
          <w:lang w:val="en-NZ"/>
        </w:rPr>
      </w:pPr>
      <w:r w:rsidRPr="006F66C3">
        <w:rPr>
          <w:rFonts w:ascii="Times New Roman" w:hAnsi="Times New Roman" w:cs="Times New Roman"/>
          <w:lang w:val="en-NZ"/>
        </w:rPr>
        <w:t>[4] G. Schalk et al., BCI2000: A general-purpose brain-computer interface system, IEEE Trans. Biomed. Eng., vol. 51, no. 6, pp. 1034-1043, 2004.</w:t>
      </w:r>
    </w:p>
    <w:p w14:paraId="034EDAAC" w14:textId="0B14BE35" w:rsidR="00D869E8" w:rsidRPr="006F66C3" w:rsidRDefault="7DFD2452" w:rsidP="440CD8AF">
      <w:pPr>
        <w:spacing w:before="60" w:after="60"/>
        <w:ind w:left="720" w:hanging="360"/>
        <w:jc w:val="both"/>
        <w:rPr>
          <w:rFonts w:ascii="Times New Roman" w:hAnsi="Times New Roman" w:cs="Times New Roman"/>
          <w:lang w:val="en-NZ"/>
        </w:rPr>
      </w:pPr>
      <w:r w:rsidRPr="006F66C3">
        <w:rPr>
          <w:rFonts w:ascii="Times New Roman" w:hAnsi="Times New Roman" w:cs="Times New Roman"/>
          <w:lang w:val="en-NZ"/>
        </w:rPr>
        <w:t>[5] G. Pfurtscheller y F. H. Lopes da Silva, Event-related EEG/MEG synchronization and desynchronization: basic principles, Clin. Neurophysiol., vol. 110, pp. 1842-1857, 1999.</w:t>
      </w:r>
    </w:p>
    <w:p w14:paraId="22F739D0" w14:textId="083EB1BF" w:rsidR="00D869E8" w:rsidRPr="006F66C3" w:rsidRDefault="7DFD2452" w:rsidP="440CD8AF">
      <w:pPr>
        <w:spacing w:before="60" w:after="60"/>
        <w:ind w:left="720" w:hanging="360"/>
        <w:jc w:val="both"/>
        <w:rPr>
          <w:rFonts w:ascii="Times New Roman" w:hAnsi="Times New Roman" w:cs="Times New Roman"/>
          <w:lang w:val="en-NZ"/>
        </w:rPr>
      </w:pPr>
      <w:r w:rsidRPr="006F66C3">
        <w:rPr>
          <w:rFonts w:ascii="Times New Roman" w:hAnsi="Times New Roman" w:cs="Times New Roman"/>
          <w:lang w:val="en-NZ"/>
        </w:rPr>
        <w:t>[6] P. D. Welch, The use of fast Fourier transform for the estimation of power spectra, IEEE Trans. Audio Electroacoust., vol. 15, no. 2, pp. 70-73, 1967.</w:t>
      </w:r>
    </w:p>
    <w:p w14:paraId="7DDB4841" w14:textId="30FBDFBB" w:rsidR="00D869E8" w:rsidRPr="006F66C3" w:rsidRDefault="7DFD2452" w:rsidP="440CD8AF">
      <w:pPr>
        <w:spacing w:before="60" w:after="60"/>
        <w:ind w:left="720" w:hanging="360"/>
        <w:jc w:val="both"/>
        <w:rPr>
          <w:rFonts w:ascii="Times New Roman" w:hAnsi="Times New Roman" w:cs="Times New Roman"/>
          <w:lang w:val="en-NZ"/>
        </w:rPr>
      </w:pPr>
      <w:r w:rsidRPr="006F66C3">
        <w:rPr>
          <w:rFonts w:ascii="Times New Roman" w:hAnsi="Times New Roman" w:cs="Times New Roman"/>
          <w:lang w:val="en-NZ"/>
        </w:rPr>
        <w:t>[7] R. Vallat, AntroPy: Entropy and complexity of EEG signals in Python, PyPI. https://pypi.org/project/antropy/</w:t>
      </w:r>
    </w:p>
    <w:p w14:paraId="606FDAF3" w14:textId="77777777" w:rsidR="00D869E8" w:rsidRPr="006F66C3" w:rsidRDefault="7DFD2452">
      <w:pPr>
        <w:spacing w:before="60" w:after="60"/>
        <w:ind w:left="720" w:hanging="360"/>
        <w:jc w:val="both"/>
        <w:rPr>
          <w:rFonts w:ascii="Times New Roman" w:hAnsi="Times New Roman" w:cs="Times New Roman"/>
          <w:lang w:val="en-NZ"/>
        </w:rPr>
      </w:pPr>
      <w:r w:rsidRPr="006F66C3">
        <w:rPr>
          <w:rFonts w:ascii="Times New Roman" w:hAnsi="Times New Roman" w:cs="Times New Roman"/>
          <w:lang w:val="en-NZ"/>
        </w:rPr>
        <w:lastRenderedPageBreak/>
        <w:t xml:space="preserve">[8] Dataviz Project, From data to viz - find the right chart type, 2024. </w:t>
      </w:r>
      <w:hyperlink r:id="rId13">
        <w:r w:rsidRPr="006F66C3">
          <w:rPr>
            <w:rStyle w:val="Hipervnculo"/>
            <w:rFonts w:ascii="Times New Roman" w:hAnsi="Times New Roman" w:cs="Times New Roman"/>
            <w:lang w:val="en-NZ"/>
          </w:rPr>
          <w:t>https://www.data-to-viz.com/</w:t>
        </w:r>
      </w:hyperlink>
    </w:p>
    <w:p w14:paraId="77F91EA7" w14:textId="77777777" w:rsidR="77080956" w:rsidRPr="006F66C3" w:rsidRDefault="77080956" w:rsidP="440CD8AF">
      <w:pPr>
        <w:spacing w:before="60" w:after="60"/>
        <w:ind w:left="720" w:hanging="360"/>
        <w:jc w:val="both"/>
        <w:rPr>
          <w:rFonts w:ascii="Times New Roman" w:hAnsi="Times New Roman" w:cs="Times New Roman"/>
          <w:lang w:val="en-NZ"/>
        </w:rPr>
      </w:pPr>
      <w:r w:rsidRPr="006F66C3">
        <w:rPr>
          <w:rFonts w:ascii="Times New Roman" w:hAnsi="Times New Roman" w:cs="Times New Roman"/>
          <w:lang w:val="en-NZ"/>
        </w:rPr>
        <w:t>[9] A. Géron, Hands-On Machine Learning with Scikit-Learn, Keras, and TensorFlow, 2nd ed. Sebastopol, CA: OReilly Media, 2019. ISBN: 978-1-492-03264-9.</w:t>
      </w:r>
    </w:p>
    <w:p w14:paraId="7DCCE241" w14:textId="63850265" w:rsidR="440CD8AF" w:rsidRPr="006F66C3" w:rsidRDefault="440CD8AF" w:rsidP="440CD8AF">
      <w:pPr>
        <w:spacing w:before="60" w:after="60"/>
        <w:ind w:left="720" w:hanging="360"/>
        <w:jc w:val="both"/>
        <w:rPr>
          <w:rFonts w:ascii="Times New Roman" w:hAnsi="Times New Roman" w:cs="Times New Roman"/>
          <w:lang w:val="en-NZ"/>
        </w:rPr>
      </w:pPr>
    </w:p>
    <w:sectPr w:rsidR="440CD8AF" w:rsidRPr="006F66C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B4"/>
    <w:multiLevelType w:val="hybridMultilevel"/>
    <w:tmpl w:val="CA98A23E"/>
    <w:lvl w:ilvl="0" w:tplc="B56A187C">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2A40699"/>
    <w:multiLevelType w:val="hybridMultilevel"/>
    <w:tmpl w:val="962C8434"/>
    <w:lvl w:ilvl="0" w:tplc="240A000F">
      <w:start w:val="1"/>
      <w:numFmt w:val="decimal"/>
      <w:lvlText w:val="%1."/>
      <w:lvlJc w:val="left"/>
      <w:pPr>
        <w:ind w:left="1080" w:hanging="360"/>
      </w:p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8A95F14"/>
    <w:multiLevelType w:val="hybridMultilevel"/>
    <w:tmpl w:val="15EC5F8E"/>
    <w:lvl w:ilvl="0" w:tplc="2C9CB01A">
      <w:start w:val="1"/>
      <w:numFmt w:val="bullet"/>
      <w:lvlText w:val=""/>
      <w:lvlJc w:val="left"/>
      <w:pPr>
        <w:ind w:left="720" w:hanging="360"/>
      </w:pPr>
      <w:rPr>
        <w:rFonts w:ascii="Symbol" w:hAnsi="Symbol" w:hint="default"/>
      </w:rPr>
    </w:lvl>
    <w:lvl w:ilvl="1" w:tplc="811A385E">
      <w:start w:val="1"/>
      <w:numFmt w:val="bullet"/>
      <w:lvlText w:val="o"/>
      <w:lvlJc w:val="left"/>
      <w:pPr>
        <w:ind w:left="1440" w:hanging="360"/>
      </w:pPr>
      <w:rPr>
        <w:rFonts w:ascii="Courier New" w:hAnsi="Courier New" w:hint="default"/>
      </w:rPr>
    </w:lvl>
    <w:lvl w:ilvl="2" w:tplc="F1026E36">
      <w:start w:val="1"/>
      <w:numFmt w:val="bullet"/>
      <w:lvlText w:val=""/>
      <w:lvlJc w:val="left"/>
      <w:pPr>
        <w:ind w:left="2160" w:hanging="360"/>
      </w:pPr>
      <w:rPr>
        <w:rFonts w:ascii="Wingdings" w:hAnsi="Wingdings" w:hint="default"/>
      </w:rPr>
    </w:lvl>
    <w:lvl w:ilvl="3" w:tplc="A096458E">
      <w:start w:val="1"/>
      <w:numFmt w:val="bullet"/>
      <w:lvlText w:val=""/>
      <w:lvlJc w:val="left"/>
      <w:pPr>
        <w:ind w:left="2880" w:hanging="360"/>
      </w:pPr>
      <w:rPr>
        <w:rFonts w:ascii="Symbol" w:hAnsi="Symbol" w:hint="default"/>
      </w:rPr>
    </w:lvl>
    <w:lvl w:ilvl="4" w:tplc="A7A611FE">
      <w:start w:val="1"/>
      <w:numFmt w:val="bullet"/>
      <w:lvlText w:val="o"/>
      <w:lvlJc w:val="left"/>
      <w:pPr>
        <w:ind w:left="3600" w:hanging="360"/>
      </w:pPr>
      <w:rPr>
        <w:rFonts w:ascii="Courier New" w:hAnsi="Courier New" w:hint="default"/>
      </w:rPr>
    </w:lvl>
    <w:lvl w:ilvl="5" w:tplc="862A8960">
      <w:start w:val="1"/>
      <w:numFmt w:val="bullet"/>
      <w:lvlText w:val=""/>
      <w:lvlJc w:val="left"/>
      <w:pPr>
        <w:ind w:left="4320" w:hanging="360"/>
      </w:pPr>
      <w:rPr>
        <w:rFonts w:ascii="Wingdings" w:hAnsi="Wingdings" w:hint="default"/>
      </w:rPr>
    </w:lvl>
    <w:lvl w:ilvl="6" w:tplc="C32CE1F2">
      <w:start w:val="1"/>
      <w:numFmt w:val="bullet"/>
      <w:lvlText w:val=""/>
      <w:lvlJc w:val="left"/>
      <w:pPr>
        <w:ind w:left="5040" w:hanging="360"/>
      </w:pPr>
      <w:rPr>
        <w:rFonts w:ascii="Symbol" w:hAnsi="Symbol" w:hint="default"/>
      </w:rPr>
    </w:lvl>
    <w:lvl w:ilvl="7" w:tplc="7E1678D8">
      <w:start w:val="1"/>
      <w:numFmt w:val="bullet"/>
      <w:lvlText w:val="o"/>
      <w:lvlJc w:val="left"/>
      <w:pPr>
        <w:ind w:left="5760" w:hanging="360"/>
      </w:pPr>
      <w:rPr>
        <w:rFonts w:ascii="Courier New" w:hAnsi="Courier New" w:hint="default"/>
      </w:rPr>
    </w:lvl>
    <w:lvl w:ilvl="8" w:tplc="96FA651A">
      <w:start w:val="1"/>
      <w:numFmt w:val="bullet"/>
      <w:lvlText w:val=""/>
      <w:lvlJc w:val="left"/>
      <w:pPr>
        <w:ind w:left="6480" w:hanging="360"/>
      </w:pPr>
      <w:rPr>
        <w:rFonts w:ascii="Wingdings" w:hAnsi="Wingdings" w:hint="default"/>
      </w:rPr>
    </w:lvl>
  </w:abstractNum>
  <w:abstractNum w:abstractNumId="3" w15:restartNumberingAfterBreak="0">
    <w:nsid w:val="0ABA3AD4"/>
    <w:multiLevelType w:val="hybridMultilevel"/>
    <w:tmpl w:val="92321F80"/>
    <w:lvl w:ilvl="0" w:tplc="F4A87B7C">
      <w:start w:val="1"/>
      <w:numFmt w:val="bullet"/>
      <w:lvlText w:val="●"/>
      <w:lvlJc w:val="left"/>
      <w:pPr>
        <w:ind w:left="720" w:hanging="360"/>
      </w:pPr>
    </w:lvl>
    <w:lvl w:ilvl="1" w:tplc="C7222058">
      <w:start w:val="1"/>
      <w:numFmt w:val="bullet"/>
      <w:lvlText w:val="○"/>
      <w:lvlJc w:val="left"/>
      <w:pPr>
        <w:ind w:left="1440" w:hanging="360"/>
      </w:pPr>
    </w:lvl>
    <w:lvl w:ilvl="2" w:tplc="35AC946A">
      <w:start w:val="1"/>
      <w:numFmt w:val="bullet"/>
      <w:lvlText w:val="■"/>
      <w:lvlJc w:val="left"/>
      <w:pPr>
        <w:ind w:left="2160" w:hanging="360"/>
      </w:pPr>
    </w:lvl>
    <w:lvl w:ilvl="3" w:tplc="2332A00A">
      <w:start w:val="1"/>
      <w:numFmt w:val="bullet"/>
      <w:lvlText w:val="●"/>
      <w:lvlJc w:val="left"/>
      <w:pPr>
        <w:ind w:left="2880" w:hanging="360"/>
      </w:pPr>
    </w:lvl>
    <w:lvl w:ilvl="4" w:tplc="4D400F4C">
      <w:start w:val="1"/>
      <w:numFmt w:val="bullet"/>
      <w:lvlText w:val="○"/>
      <w:lvlJc w:val="left"/>
      <w:pPr>
        <w:ind w:left="3600" w:hanging="360"/>
      </w:pPr>
    </w:lvl>
    <w:lvl w:ilvl="5" w:tplc="553EC096">
      <w:start w:val="1"/>
      <w:numFmt w:val="bullet"/>
      <w:lvlText w:val="■"/>
      <w:lvlJc w:val="left"/>
      <w:pPr>
        <w:ind w:left="4320" w:hanging="360"/>
      </w:pPr>
    </w:lvl>
    <w:lvl w:ilvl="6" w:tplc="D7160D08">
      <w:start w:val="1"/>
      <w:numFmt w:val="bullet"/>
      <w:lvlText w:val="●"/>
      <w:lvlJc w:val="left"/>
      <w:pPr>
        <w:ind w:left="5040" w:hanging="360"/>
      </w:pPr>
    </w:lvl>
    <w:lvl w:ilvl="7" w:tplc="494C6EBA">
      <w:start w:val="1"/>
      <w:numFmt w:val="bullet"/>
      <w:lvlText w:val="●"/>
      <w:lvlJc w:val="left"/>
      <w:pPr>
        <w:ind w:left="5760" w:hanging="360"/>
      </w:pPr>
    </w:lvl>
    <w:lvl w:ilvl="8" w:tplc="6E0C3C08">
      <w:start w:val="1"/>
      <w:numFmt w:val="bullet"/>
      <w:lvlText w:val="●"/>
      <w:lvlJc w:val="left"/>
      <w:pPr>
        <w:ind w:left="6480" w:hanging="360"/>
      </w:pPr>
    </w:lvl>
  </w:abstractNum>
  <w:abstractNum w:abstractNumId="4" w15:restartNumberingAfterBreak="0">
    <w:nsid w:val="0D9C3D66"/>
    <w:multiLevelType w:val="hybridMultilevel"/>
    <w:tmpl w:val="6A34BCBC"/>
    <w:lvl w:ilvl="0" w:tplc="15CC95BC">
      <w:start w:val="1"/>
      <w:numFmt w:val="bullet"/>
      <w:lvlText w:val="•"/>
      <w:lvlJc w:val="left"/>
      <w:pPr>
        <w:ind w:left="720" w:hanging="360"/>
      </w:pPr>
    </w:lvl>
    <w:lvl w:ilvl="1" w:tplc="E8221E94">
      <w:numFmt w:val="decimal"/>
      <w:lvlText w:val=""/>
      <w:lvlJc w:val="left"/>
    </w:lvl>
    <w:lvl w:ilvl="2" w:tplc="755EF4F0">
      <w:numFmt w:val="decimal"/>
      <w:lvlText w:val=""/>
      <w:lvlJc w:val="left"/>
    </w:lvl>
    <w:lvl w:ilvl="3" w:tplc="615EAB0A">
      <w:numFmt w:val="decimal"/>
      <w:lvlText w:val=""/>
      <w:lvlJc w:val="left"/>
    </w:lvl>
    <w:lvl w:ilvl="4" w:tplc="3842CDB0">
      <w:numFmt w:val="decimal"/>
      <w:lvlText w:val=""/>
      <w:lvlJc w:val="left"/>
    </w:lvl>
    <w:lvl w:ilvl="5" w:tplc="800479C4">
      <w:numFmt w:val="decimal"/>
      <w:lvlText w:val=""/>
      <w:lvlJc w:val="left"/>
    </w:lvl>
    <w:lvl w:ilvl="6" w:tplc="E40E863C">
      <w:numFmt w:val="decimal"/>
      <w:lvlText w:val=""/>
      <w:lvlJc w:val="left"/>
    </w:lvl>
    <w:lvl w:ilvl="7" w:tplc="3092BAE6">
      <w:numFmt w:val="decimal"/>
      <w:lvlText w:val=""/>
      <w:lvlJc w:val="left"/>
    </w:lvl>
    <w:lvl w:ilvl="8" w:tplc="99D87584">
      <w:numFmt w:val="decimal"/>
      <w:lvlText w:val=""/>
      <w:lvlJc w:val="left"/>
    </w:lvl>
  </w:abstractNum>
  <w:abstractNum w:abstractNumId="5" w15:restartNumberingAfterBreak="0">
    <w:nsid w:val="0DB090C9"/>
    <w:multiLevelType w:val="hybridMultilevel"/>
    <w:tmpl w:val="90DA9D24"/>
    <w:lvl w:ilvl="0" w:tplc="F48E7B16">
      <w:start w:val="1"/>
      <w:numFmt w:val="decimal"/>
      <w:lvlText w:val="%1."/>
      <w:lvlJc w:val="left"/>
      <w:pPr>
        <w:ind w:left="1068" w:hanging="360"/>
      </w:pPr>
    </w:lvl>
    <w:lvl w:ilvl="1" w:tplc="8C26FD78">
      <w:start w:val="1"/>
      <w:numFmt w:val="lowerLetter"/>
      <w:lvlText w:val="%2."/>
      <w:lvlJc w:val="left"/>
      <w:pPr>
        <w:ind w:left="1788" w:hanging="360"/>
      </w:pPr>
    </w:lvl>
    <w:lvl w:ilvl="2" w:tplc="6E82CB4C">
      <w:start w:val="1"/>
      <w:numFmt w:val="lowerRoman"/>
      <w:lvlText w:val="%3."/>
      <w:lvlJc w:val="right"/>
      <w:pPr>
        <w:ind w:left="2508" w:hanging="180"/>
      </w:pPr>
    </w:lvl>
    <w:lvl w:ilvl="3" w:tplc="BE72B872">
      <w:start w:val="1"/>
      <w:numFmt w:val="decimal"/>
      <w:lvlText w:val="%4."/>
      <w:lvlJc w:val="left"/>
      <w:pPr>
        <w:ind w:left="3228" w:hanging="360"/>
      </w:pPr>
    </w:lvl>
    <w:lvl w:ilvl="4" w:tplc="9774D464">
      <w:start w:val="1"/>
      <w:numFmt w:val="lowerLetter"/>
      <w:lvlText w:val="%5."/>
      <w:lvlJc w:val="left"/>
      <w:pPr>
        <w:ind w:left="3948" w:hanging="360"/>
      </w:pPr>
    </w:lvl>
    <w:lvl w:ilvl="5" w:tplc="ABF2F668">
      <w:start w:val="1"/>
      <w:numFmt w:val="lowerRoman"/>
      <w:lvlText w:val="%6."/>
      <w:lvlJc w:val="right"/>
      <w:pPr>
        <w:ind w:left="4668" w:hanging="180"/>
      </w:pPr>
    </w:lvl>
    <w:lvl w:ilvl="6" w:tplc="AD7A98FA">
      <w:start w:val="1"/>
      <w:numFmt w:val="decimal"/>
      <w:lvlText w:val="%7."/>
      <w:lvlJc w:val="left"/>
      <w:pPr>
        <w:ind w:left="5388" w:hanging="360"/>
      </w:pPr>
    </w:lvl>
    <w:lvl w:ilvl="7" w:tplc="25FA5D08">
      <w:start w:val="1"/>
      <w:numFmt w:val="lowerLetter"/>
      <w:lvlText w:val="%8."/>
      <w:lvlJc w:val="left"/>
      <w:pPr>
        <w:ind w:left="6108" w:hanging="360"/>
      </w:pPr>
    </w:lvl>
    <w:lvl w:ilvl="8" w:tplc="7B48DF26">
      <w:start w:val="1"/>
      <w:numFmt w:val="lowerRoman"/>
      <w:lvlText w:val="%9."/>
      <w:lvlJc w:val="right"/>
      <w:pPr>
        <w:ind w:left="6828" w:hanging="180"/>
      </w:pPr>
    </w:lvl>
  </w:abstractNum>
  <w:abstractNum w:abstractNumId="6" w15:restartNumberingAfterBreak="0">
    <w:nsid w:val="118388B3"/>
    <w:multiLevelType w:val="hybridMultilevel"/>
    <w:tmpl w:val="B5CE19CC"/>
    <w:lvl w:ilvl="0" w:tplc="27C4E214">
      <w:start w:val="1"/>
      <w:numFmt w:val="bullet"/>
      <w:lvlText w:val=""/>
      <w:lvlJc w:val="left"/>
      <w:pPr>
        <w:ind w:left="720" w:hanging="360"/>
      </w:pPr>
      <w:rPr>
        <w:rFonts w:ascii="Symbol" w:hAnsi="Symbol" w:hint="default"/>
      </w:rPr>
    </w:lvl>
    <w:lvl w:ilvl="1" w:tplc="D9D09824">
      <w:start w:val="1"/>
      <w:numFmt w:val="bullet"/>
      <w:lvlText w:val="o"/>
      <w:lvlJc w:val="left"/>
      <w:pPr>
        <w:ind w:left="1440" w:hanging="360"/>
      </w:pPr>
      <w:rPr>
        <w:rFonts w:ascii="Courier New" w:hAnsi="Courier New" w:hint="default"/>
      </w:rPr>
    </w:lvl>
    <w:lvl w:ilvl="2" w:tplc="1AAEF5B2">
      <w:start w:val="1"/>
      <w:numFmt w:val="bullet"/>
      <w:lvlText w:val=""/>
      <w:lvlJc w:val="left"/>
      <w:pPr>
        <w:ind w:left="2160" w:hanging="360"/>
      </w:pPr>
      <w:rPr>
        <w:rFonts w:ascii="Wingdings" w:hAnsi="Wingdings" w:hint="default"/>
      </w:rPr>
    </w:lvl>
    <w:lvl w:ilvl="3" w:tplc="56184A6A">
      <w:start w:val="1"/>
      <w:numFmt w:val="bullet"/>
      <w:lvlText w:val=""/>
      <w:lvlJc w:val="left"/>
      <w:pPr>
        <w:ind w:left="2880" w:hanging="360"/>
      </w:pPr>
      <w:rPr>
        <w:rFonts w:ascii="Symbol" w:hAnsi="Symbol" w:hint="default"/>
      </w:rPr>
    </w:lvl>
    <w:lvl w:ilvl="4" w:tplc="5B6EE2A4">
      <w:start w:val="1"/>
      <w:numFmt w:val="bullet"/>
      <w:lvlText w:val="o"/>
      <w:lvlJc w:val="left"/>
      <w:pPr>
        <w:ind w:left="3600" w:hanging="360"/>
      </w:pPr>
      <w:rPr>
        <w:rFonts w:ascii="Courier New" w:hAnsi="Courier New" w:hint="default"/>
      </w:rPr>
    </w:lvl>
    <w:lvl w:ilvl="5" w:tplc="2E480B2A">
      <w:start w:val="1"/>
      <w:numFmt w:val="bullet"/>
      <w:lvlText w:val=""/>
      <w:lvlJc w:val="left"/>
      <w:pPr>
        <w:ind w:left="4320" w:hanging="360"/>
      </w:pPr>
      <w:rPr>
        <w:rFonts w:ascii="Wingdings" w:hAnsi="Wingdings" w:hint="default"/>
      </w:rPr>
    </w:lvl>
    <w:lvl w:ilvl="6" w:tplc="974E0C96">
      <w:start w:val="1"/>
      <w:numFmt w:val="bullet"/>
      <w:lvlText w:val=""/>
      <w:lvlJc w:val="left"/>
      <w:pPr>
        <w:ind w:left="5040" w:hanging="360"/>
      </w:pPr>
      <w:rPr>
        <w:rFonts w:ascii="Symbol" w:hAnsi="Symbol" w:hint="default"/>
      </w:rPr>
    </w:lvl>
    <w:lvl w:ilvl="7" w:tplc="238AC16A">
      <w:start w:val="1"/>
      <w:numFmt w:val="bullet"/>
      <w:lvlText w:val="o"/>
      <w:lvlJc w:val="left"/>
      <w:pPr>
        <w:ind w:left="5760" w:hanging="360"/>
      </w:pPr>
      <w:rPr>
        <w:rFonts w:ascii="Courier New" w:hAnsi="Courier New" w:hint="default"/>
      </w:rPr>
    </w:lvl>
    <w:lvl w:ilvl="8" w:tplc="792CF53E">
      <w:start w:val="1"/>
      <w:numFmt w:val="bullet"/>
      <w:lvlText w:val=""/>
      <w:lvlJc w:val="left"/>
      <w:pPr>
        <w:ind w:left="6480" w:hanging="360"/>
      </w:pPr>
      <w:rPr>
        <w:rFonts w:ascii="Wingdings" w:hAnsi="Wingdings" w:hint="default"/>
      </w:rPr>
    </w:lvl>
  </w:abstractNum>
  <w:abstractNum w:abstractNumId="7" w15:restartNumberingAfterBreak="0">
    <w:nsid w:val="18901402"/>
    <w:multiLevelType w:val="hybridMultilevel"/>
    <w:tmpl w:val="AAE476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B6A65F1"/>
    <w:multiLevelType w:val="hybridMultilevel"/>
    <w:tmpl w:val="25721274"/>
    <w:lvl w:ilvl="0" w:tplc="F48E7B16">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C4959BC"/>
    <w:multiLevelType w:val="multilevel"/>
    <w:tmpl w:val="A5A0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11D08"/>
    <w:multiLevelType w:val="hybridMultilevel"/>
    <w:tmpl w:val="D918E8C2"/>
    <w:lvl w:ilvl="0" w:tplc="9A46F85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1" w15:restartNumberingAfterBreak="0">
    <w:nsid w:val="2ABE6904"/>
    <w:multiLevelType w:val="hybridMultilevel"/>
    <w:tmpl w:val="37FC1C8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AFCCDCE"/>
    <w:multiLevelType w:val="hybridMultilevel"/>
    <w:tmpl w:val="122EC500"/>
    <w:lvl w:ilvl="0" w:tplc="1EF4DF70">
      <w:start w:val="1"/>
      <w:numFmt w:val="bullet"/>
      <w:lvlText w:val=""/>
      <w:lvlJc w:val="left"/>
      <w:pPr>
        <w:ind w:left="720" w:hanging="360"/>
      </w:pPr>
      <w:rPr>
        <w:rFonts w:ascii="Symbol" w:hAnsi="Symbol" w:hint="default"/>
      </w:rPr>
    </w:lvl>
    <w:lvl w:ilvl="1" w:tplc="4738ADBC">
      <w:start w:val="1"/>
      <w:numFmt w:val="bullet"/>
      <w:lvlText w:val="o"/>
      <w:lvlJc w:val="left"/>
      <w:pPr>
        <w:ind w:left="1440" w:hanging="360"/>
      </w:pPr>
      <w:rPr>
        <w:rFonts w:ascii="Courier New" w:hAnsi="Courier New" w:hint="default"/>
      </w:rPr>
    </w:lvl>
    <w:lvl w:ilvl="2" w:tplc="8D38045C">
      <w:start w:val="1"/>
      <w:numFmt w:val="bullet"/>
      <w:lvlText w:val=""/>
      <w:lvlJc w:val="left"/>
      <w:pPr>
        <w:ind w:left="2160" w:hanging="360"/>
      </w:pPr>
      <w:rPr>
        <w:rFonts w:ascii="Wingdings" w:hAnsi="Wingdings" w:hint="default"/>
      </w:rPr>
    </w:lvl>
    <w:lvl w:ilvl="3" w:tplc="89A86DCE">
      <w:start w:val="1"/>
      <w:numFmt w:val="bullet"/>
      <w:lvlText w:val=""/>
      <w:lvlJc w:val="left"/>
      <w:pPr>
        <w:ind w:left="2880" w:hanging="360"/>
      </w:pPr>
      <w:rPr>
        <w:rFonts w:ascii="Symbol" w:hAnsi="Symbol" w:hint="default"/>
      </w:rPr>
    </w:lvl>
    <w:lvl w:ilvl="4" w:tplc="08249626">
      <w:start w:val="1"/>
      <w:numFmt w:val="bullet"/>
      <w:lvlText w:val="o"/>
      <w:lvlJc w:val="left"/>
      <w:pPr>
        <w:ind w:left="3600" w:hanging="360"/>
      </w:pPr>
      <w:rPr>
        <w:rFonts w:ascii="Courier New" w:hAnsi="Courier New" w:hint="default"/>
      </w:rPr>
    </w:lvl>
    <w:lvl w:ilvl="5" w:tplc="B9D80D4E">
      <w:start w:val="1"/>
      <w:numFmt w:val="bullet"/>
      <w:lvlText w:val=""/>
      <w:lvlJc w:val="left"/>
      <w:pPr>
        <w:ind w:left="4320" w:hanging="360"/>
      </w:pPr>
      <w:rPr>
        <w:rFonts w:ascii="Wingdings" w:hAnsi="Wingdings" w:hint="default"/>
      </w:rPr>
    </w:lvl>
    <w:lvl w:ilvl="6" w:tplc="EBCC7EB8">
      <w:start w:val="1"/>
      <w:numFmt w:val="bullet"/>
      <w:lvlText w:val=""/>
      <w:lvlJc w:val="left"/>
      <w:pPr>
        <w:ind w:left="5040" w:hanging="360"/>
      </w:pPr>
      <w:rPr>
        <w:rFonts w:ascii="Symbol" w:hAnsi="Symbol" w:hint="default"/>
      </w:rPr>
    </w:lvl>
    <w:lvl w:ilvl="7" w:tplc="B6881364">
      <w:start w:val="1"/>
      <w:numFmt w:val="bullet"/>
      <w:lvlText w:val="o"/>
      <w:lvlJc w:val="left"/>
      <w:pPr>
        <w:ind w:left="5760" w:hanging="360"/>
      </w:pPr>
      <w:rPr>
        <w:rFonts w:ascii="Courier New" w:hAnsi="Courier New" w:hint="default"/>
      </w:rPr>
    </w:lvl>
    <w:lvl w:ilvl="8" w:tplc="36C80980">
      <w:start w:val="1"/>
      <w:numFmt w:val="bullet"/>
      <w:lvlText w:val=""/>
      <w:lvlJc w:val="left"/>
      <w:pPr>
        <w:ind w:left="6480" w:hanging="360"/>
      </w:pPr>
      <w:rPr>
        <w:rFonts w:ascii="Wingdings" w:hAnsi="Wingdings" w:hint="default"/>
      </w:rPr>
    </w:lvl>
  </w:abstractNum>
  <w:abstractNum w:abstractNumId="13" w15:restartNumberingAfterBreak="0">
    <w:nsid w:val="2DE7178E"/>
    <w:multiLevelType w:val="hybridMultilevel"/>
    <w:tmpl w:val="BA1C41CE"/>
    <w:lvl w:ilvl="0" w:tplc="F88CDD80">
      <w:start w:val="1"/>
      <w:numFmt w:val="bullet"/>
      <w:lvlText w:val=""/>
      <w:lvlJc w:val="left"/>
      <w:pPr>
        <w:ind w:left="1068" w:hanging="360"/>
      </w:pPr>
      <w:rPr>
        <w:rFonts w:ascii="Symbol" w:hAnsi="Symbol" w:hint="default"/>
      </w:rPr>
    </w:lvl>
    <w:lvl w:ilvl="1" w:tplc="F872D326">
      <w:start w:val="1"/>
      <w:numFmt w:val="bullet"/>
      <w:lvlText w:val="o"/>
      <w:lvlJc w:val="left"/>
      <w:pPr>
        <w:ind w:left="1788" w:hanging="360"/>
      </w:pPr>
      <w:rPr>
        <w:rFonts w:ascii="Courier New" w:hAnsi="Courier New" w:hint="default"/>
      </w:rPr>
    </w:lvl>
    <w:lvl w:ilvl="2" w:tplc="E0BC3768">
      <w:start w:val="1"/>
      <w:numFmt w:val="bullet"/>
      <w:lvlText w:val=""/>
      <w:lvlJc w:val="left"/>
      <w:pPr>
        <w:ind w:left="2508" w:hanging="360"/>
      </w:pPr>
      <w:rPr>
        <w:rFonts w:ascii="Wingdings" w:hAnsi="Wingdings" w:hint="default"/>
      </w:rPr>
    </w:lvl>
    <w:lvl w:ilvl="3" w:tplc="0C5ECA44">
      <w:start w:val="1"/>
      <w:numFmt w:val="bullet"/>
      <w:lvlText w:val=""/>
      <w:lvlJc w:val="left"/>
      <w:pPr>
        <w:ind w:left="3228" w:hanging="360"/>
      </w:pPr>
      <w:rPr>
        <w:rFonts w:ascii="Symbol" w:hAnsi="Symbol" w:hint="default"/>
      </w:rPr>
    </w:lvl>
    <w:lvl w:ilvl="4" w:tplc="30021404">
      <w:start w:val="1"/>
      <w:numFmt w:val="bullet"/>
      <w:lvlText w:val="o"/>
      <w:lvlJc w:val="left"/>
      <w:pPr>
        <w:ind w:left="3948" w:hanging="360"/>
      </w:pPr>
      <w:rPr>
        <w:rFonts w:ascii="Courier New" w:hAnsi="Courier New" w:hint="default"/>
      </w:rPr>
    </w:lvl>
    <w:lvl w:ilvl="5" w:tplc="4AA40950">
      <w:start w:val="1"/>
      <w:numFmt w:val="bullet"/>
      <w:lvlText w:val=""/>
      <w:lvlJc w:val="left"/>
      <w:pPr>
        <w:ind w:left="4668" w:hanging="360"/>
      </w:pPr>
      <w:rPr>
        <w:rFonts w:ascii="Wingdings" w:hAnsi="Wingdings" w:hint="default"/>
      </w:rPr>
    </w:lvl>
    <w:lvl w:ilvl="6" w:tplc="9F8EA440">
      <w:start w:val="1"/>
      <w:numFmt w:val="bullet"/>
      <w:lvlText w:val=""/>
      <w:lvlJc w:val="left"/>
      <w:pPr>
        <w:ind w:left="5388" w:hanging="360"/>
      </w:pPr>
      <w:rPr>
        <w:rFonts w:ascii="Symbol" w:hAnsi="Symbol" w:hint="default"/>
      </w:rPr>
    </w:lvl>
    <w:lvl w:ilvl="7" w:tplc="93940638">
      <w:start w:val="1"/>
      <w:numFmt w:val="bullet"/>
      <w:lvlText w:val="o"/>
      <w:lvlJc w:val="left"/>
      <w:pPr>
        <w:ind w:left="6108" w:hanging="360"/>
      </w:pPr>
      <w:rPr>
        <w:rFonts w:ascii="Courier New" w:hAnsi="Courier New" w:hint="default"/>
      </w:rPr>
    </w:lvl>
    <w:lvl w:ilvl="8" w:tplc="E394606E">
      <w:start w:val="1"/>
      <w:numFmt w:val="bullet"/>
      <w:lvlText w:val=""/>
      <w:lvlJc w:val="left"/>
      <w:pPr>
        <w:ind w:left="6828" w:hanging="360"/>
      </w:pPr>
      <w:rPr>
        <w:rFonts w:ascii="Wingdings" w:hAnsi="Wingdings" w:hint="default"/>
      </w:rPr>
    </w:lvl>
  </w:abstractNum>
  <w:abstractNum w:abstractNumId="14" w15:restartNumberingAfterBreak="0">
    <w:nsid w:val="38599635"/>
    <w:multiLevelType w:val="hybridMultilevel"/>
    <w:tmpl w:val="2F7E7166"/>
    <w:lvl w:ilvl="0" w:tplc="BF164778">
      <w:start w:val="1"/>
      <w:numFmt w:val="bullet"/>
      <w:lvlText w:val=""/>
      <w:lvlJc w:val="left"/>
      <w:pPr>
        <w:ind w:left="720" w:hanging="360"/>
      </w:pPr>
      <w:rPr>
        <w:rFonts w:ascii="Symbol" w:hAnsi="Symbol" w:hint="default"/>
      </w:rPr>
    </w:lvl>
    <w:lvl w:ilvl="1" w:tplc="53DEF1D2">
      <w:start w:val="1"/>
      <w:numFmt w:val="bullet"/>
      <w:lvlText w:val="o"/>
      <w:lvlJc w:val="left"/>
      <w:pPr>
        <w:ind w:left="1440" w:hanging="360"/>
      </w:pPr>
      <w:rPr>
        <w:rFonts w:ascii="Courier New" w:hAnsi="Courier New" w:hint="default"/>
      </w:rPr>
    </w:lvl>
    <w:lvl w:ilvl="2" w:tplc="A73C4560">
      <w:start w:val="1"/>
      <w:numFmt w:val="bullet"/>
      <w:lvlText w:val=""/>
      <w:lvlJc w:val="left"/>
      <w:pPr>
        <w:ind w:left="2160" w:hanging="360"/>
      </w:pPr>
      <w:rPr>
        <w:rFonts w:ascii="Wingdings" w:hAnsi="Wingdings" w:hint="default"/>
      </w:rPr>
    </w:lvl>
    <w:lvl w:ilvl="3" w:tplc="DD42B5D2">
      <w:start w:val="1"/>
      <w:numFmt w:val="bullet"/>
      <w:lvlText w:val=""/>
      <w:lvlJc w:val="left"/>
      <w:pPr>
        <w:ind w:left="2880" w:hanging="360"/>
      </w:pPr>
      <w:rPr>
        <w:rFonts w:ascii="Symbol" w:hAnsi="Symbol" w:hint="default"/>
      </w:rPr>
    </w:lvl>
    <w:lvl w:ilvl="4" w:tplc="DE1A2996">
      <w:start w:val="1"/>
      <w:numFmt w:val="bullet"/>
      <w:lvlText w:val="o"/>
      <w:lvlJc w:val="left"/>
      <w:pPr>
        <w:ind w:left="3600" w:hanging="360"/>
      </w:pPr>
      <w:rPr>
        <w:rFonts w:ascii="Courier New" w:hAnsi="Courier New" w:hint="default"/>
      </w:rPr>
    </w:lvl>
    <w:lvl w:ilvl="5" w:tplc="DDEAF266">
      <w:start w:val="1"/>
      <w:numFmt w:val="bullet"/>
      <w:lvlText w:val=""/>
      <w:lvlJc w:val="left"/>
      <w:pPr>
        <w:ind w:left="4320" w:hanging="360"/>
      </w:pPr>
      <w:rPr>
        <w:rFonts w:ascii="Wingdings" w:hAnsi="Wingdings" w:hint="default"/>
      </w:rPr>
    </w:lvl>
    <w:lvl w:ilvl="6" w:tplc="D1B833B0">
      <w:start w:val="1"/>
      <w:numFmt w:val="bullet"/>
      <w:lvlText w:val=""/>
      <w:lvlJc w:val="left"/>
      <w:pPr>
        <w:ind w:left="5040" w:hanging="360"/>
      </w:pPr>
      <w:rPr>
        <w:rFonts w:ascii="Symbol" w:hAnsi="Symbol" w:hint="default"/>
      </w:rPr>
    </w:lvl>
    <w:lvl w:ilvl="7" w:tplc="6E985D76">
      <w:start w:val="1"/>
      <w:numFmt w:val="bullet"/>
      <w:lvlText w:val="o"/>
      <w:lvlJc w:val="left"/>
      <w:pPr>
        <w:ind w:left="5760" w:hanging="360"/>
      </w:pPr>
      <w:rPr>
        <w:rFonts w:ascii="Courier New" w:hAnsi="Courier New" w:hint="default"/>
      </w:rPr>
    </w:lvl>
    <w:lvl w:ilvl="8" w:tplc="E2847C6C">
      <w:start w:val="1"/>
      <w:numFmt w:val="bullet"/>
      <w:lvlText w:val=""/>
      <w:lvlJc w:val="left"/>
      <w:pPr>
        <w:ind w:left="6480" w:hanging="360"/>
      </w:pPr>
      <w:rPr>
        <w:rFonts w:ascii="Wingdings" w:hAnsi="Wingdings" w:hint="default"/>
      </w:rPr>
    </w:lvl>
  </w:abstractNum>
  <w:abstractNum w:abstractNumId="15" w15:restartNumberingAfterBreak="0">
    <w:nsid w:val="3A644EFA"/>
    <w:multiLevelType w:val="hybridMultilevel"/>
    <w:tmpl w:val="42307B1E"/>
    <w:lvl w:ilvl="0" w:tplc="8EBA1E34">
      <w:start w:val="1"/>
      <w:numFmt w:val="decimal"/>
      <w:lvlText w:val="%1."/>
      <w:lvlJc w:val="left"/>
      <w:pPr>
        <w:ind w:left="720" w:hanging="360"/>
      </w:pPr>
    </w:lvl>
    <w:lvl w:ilvl="1" w:tplc="2F564A94">
      <w:numFmt w:val="decimal"/>
      <w:lvlText w:val=""/>
      <w:lvlJc w:val="left"/>
    </w:lvl>
    <w:lvl w:ilvl="2" w:tplc="60087C96">
      <w:numFmt w:val="decimal"/>
      <w:lvlText w:val=""/>
      <w:lvlJc w:val="left"/>
    </w:lvl>
    <w:lvl w:ilvl="3" w:tplc="06F2EE86">
      <w:numFmt w:val="decimal"/>
      <w:lvlText w:val=""/>
      <w:lvlJc w:val="left"/>
    </w:lvl>
    <w:lvl w:ilvl="4" w:tplc="28ACCB02">
      <w:numFmt w:val="decimal"/>
      <w:lvlText w:val=""/>
      <w:lvlJc w:val="left"/>
    </w:lvl>
    <w:lvl w:ilvl="5" w:tplc="9796DD0C">
      <w:numFmt w:val="decimal"/>
      <w:lvlText w:val=""/>
      <w:lvlJc w:val="left"/>
    </w:lvl>
    <w:lvl w:ilvl="6" w:tplc="CA68B66E">
      <w:numFmt w:val="decimal"/>
      <w:lvlText w:val=""/>
      <w:lvlJc w:val="left"/>
    </w:lvl>
    <w:lvl w:ilvl="7" w:tplc="072A2D20">
      <w:numFmt w:val="decimal"/>
      <w:lvlText w:val=""/>
      <w:lvlJc w:val="left"/>
    </w:lvl>
    <w:lvl w:ilvl="8" w:tplc="ABB81EEA">
      <w:numFmt w:val="decimal"/>
      <w:lvlText w:val=""/>
      <w:lvlJc w:val="left"/>
    </w:lvl>
  </w:abstractNum>
  <w:abstractNum w:abstractNumId="16" w15:restartNumberingAfterBreak="0">
    <w:nsid w:val="423A5FC5"/>
    <w:multiLevelType w:val="hybridMultilevel"/>
    <w:tmpl w:val="B4B629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7" w15:restartNumberingAfterBreak="0">
    <w:nsid w:val="44082CBF"/>
    <w:multiLevelType w:val="hybridMultilevel"/>
    <w:tmpl w:val="1068A2B6"/>
    <w:lvl w:ilvl="0" w:tplc="5022971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8" w15:restartNumberingAfterBreak="0">
    <w:nsid w:val="481D4D63"/>
    <w:multiLevelType w:val="multilevel"/>
    <w:tmpl w:val="1F123670"/>
    <w:lvl w:ilvl="0">
      <w:start w:val="1"/>
      <w:numFmt w:val="decimal"/>
      <w:lvlText w:val="%1."/>
      <w:lvlJc w:val="left"/>
      <w:pPr>
        <w:ind w:left="720" w:hanging="360"/>
      </w:pPr>
      <w:rPr>
        <w:rFonts w:hint="default"/>
        <w:b/>
        <w:bCs/>
      </w:rPr>
    </w:lvl>
    <w:lvl w:ilvl="1">
      <w:start w:val="2"/>
      <w:numFmt w:val="decimal"/>
      <w:isLgl/>
      <w:lvlText w:val="%1.%2"/>
      <w:lvlJc w:val="left"/>
      <w:pPr>
        <w:ind w:left="1080" w:hanging="720"/>
      </w:pPr>
      <w:rPr>
        <w:rFonts w:hint="default"/>
        <w:b/>
        <w:bCs/>
        <w:color w:val="1F4E79"/>
      </w:rPr>
    </w:lvl>
    <w:lvl w:ilvl="2">
      <w:start w:val="1"/>
      <w:numFmt w:val="decimal"/>
      <w:isLgl/>
      <w:lvlText w:val="%1.%2.%3"/>
      <w:lvlJc w:val="left"/>
      <w:pPr>
        <w:ind w:left="1080" w:hanging="720"/>
      </w:pPr>
      <w:rPr>
        <w:rFonts w:hint="default"/>
        <w:color w:val="1F4E79"/>
      </w:rPr>
    </w:lvl>
    <w:lvl w:ilvl="3">
      <w:start w:val="1"/>
      <w:numFmt w:val="decimal"/>
      <w:isLgl/>
      <w:lvlText w:val="%1.%2.%3.%4"/>
      <w:lvlJc w:val="left"/>
      <w:pPr>
        <w:ind w:left="1440" w:hanging="1080"/>
      </w:pPr>
      <w:rPr>
        <w:rFonts w:hint="default"/>
        <w:color w:val="1F4E79"/>
      </w:rPr>
    </w:lvl>
    <w:lvl w:ilvl="4">
      <w:start w:val="1"/>
      <w:numFmt w:val="decimal"/>
      <w:isLgl/>
      <w:lvlText w:val="%1.%2.%3.%4.%5"/>
      <w:lvlJc w:val="left"/>
      <w:pPr>
        <w:ind w:left="1800" w:hanging="1440"/>
      </w:pPr>
      <w:rPr>
        <w:rFonts w:hint="default"/>
        <w:color w:val="1F4E79"/>
      </w:rPr>
    </w:lvl>
    <w:lvl w:ilvl="5">
      <w:start w:val="1"/>
      <w:numFmt w:val="decimal"/>
      <w:isLgl/>
      <w:lvlText w:val="%1.%2.%3.%4.%5.%6"/>
      <w:lvlJc w:val="left"/>
      <w:pPr>
        <w:ind w:left="1800" w:hanging="1440"/>
      </w:pPr>
      <w:rPr>
        <w:rFonts w:hint="default"/>
        <w:color w:val="1F4E79"/>
      </w:rPr>
    </w:lvl>
    <w:lvl w:ilvl="6">
      <w:start w:val="1"/>
      <w:numFmt w:val="decimal"/>
      <w:isLgl/>
      <w:lvlText w:val="%1.%2.%3.%4.%5.%6.%7"/>
      <w:lvlJc w:val="left"/>
      <w:pPr>
        <w:ind w:left="2160" w:hanging="1800"/>
      </w:pPr>
      <w:rPr>
        <w:rFonts w:hint="default"/>
        <w:color w:val="1F4E79"/>
      </w:rPr>
    </w:lvl>
    <w:lvl w:ilvl="7">
      <w:start w:val="1"/>
      <w:numFmt w:val="decimal"/>
      <w:isLgl/>
      <w:lvlText w:val="%1.%2.%3.%4.%5.%6.%7.%8"/>
      <w:lvlJc w:val="left"/>
      <w:pPr>
        <w:ind w:left="2160" w:hanging="1800"/>
      </w:pPr>
      <w:rPr>
        <w:rFonts w:hint="default"/>
        <w:color w:val="1F4E79"/>
      </w:rPr>
    </w:lvl>
    <w:lvl w:ilvl="8">
      <w:start w:val="1"/>
      <w:numFmt w:val="decimal"/>
      <w:isLgl/>
      <w:lvlText w:val="%1.%2.%3.%4.%5.%6.%7.%8.%9"/>
      <w:lvlJc w:val="left"/>
      <w:pPr>
        <w:ind w:left="2520" w:hanging="2160"/>
      </w:pPr>
      <w:rPr>
        <w:rFonts w:hint="default"/>
        <w:color w:val="1F4E79"/>
      </w:rPr>
    </w:lvl>
  </w:abstractNum>
  <w:abstractNum w:abstractNumId="19" w15:restartNumberingAfterBreak="0">
    <w:nsid w:val="49F61464"/>
    <w:multiLevelType w:val="multilevel"/>
    <w:tmpl w:val="F6B40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512727"/>
    <w:multiLevelType w:val="hybridMultilevel"/>
    <w:tmpl w:val="812872B0"/>
    <w:lvl w:ilvl="0" w:tplc="2C60D450">
      <w:start w:val="1"/>
      <w:numFmt w:val="bullet"/>
      <w:lvlText w:val=""/>
      <w:lvlJc w:val="left"/>
      <w:pPr>
        <w:ind w:left="720" w:hanging="360"/>
      </w:pPr>
      <w:rPr>
        <w:rFonts w:ascii="Symbol" w:hAnsi="Symbol" w:hint="default"/>
      </w:rPr>
    </w:lvl>
    <w:lvl w:ilvl="1" w:tplc="86EA4F3A">
      <w:start w:val="1"/>
      <w:numFmt w:val="bullet"/>
      <w:lvlText w:val="o"/>
      <w:lvlJc w:val="left"/>
      <w:pPr>
        <w:ind w:left="1440" w:hanging="360"/>
      </w:pPr>
      <w:rPr>
        <w:rFonts w:ascii="Courier New" w:hAnsi="Courier New" w:hint="default"/>
      </w:rPr>
    </w:lvl>
    <w:lvl w:ilvl="2" w:tplc="FA16E1F2">
      <w:start w:val="1"/>
      <w:numFmt w:val="bullet"/>
      <w:lvlText w:val=""/>
      <w:lvlJc w:val="left"/>
      <w:pPr>
        <w:ind w:left="2160" w:hanging="360"/>
      </w:pPr>
      <w:rPr>
        <w:rFonts w:ascii="Wingdings" w:hAnsi="Wingdings" w:hint="default"/>
      </w:rPr>
    </w:lvl>
    <w:lvl w:ilvl="3" w:tplc="BD700342">
      <w:start w:val="1"/>
      <w:numFmt w:val="bullet"/>
      <w:lvlText w:val=""/>
      <w:lvlJc w:val="left"/>
      <w:pPr>
        <w:ind w:left="2880" w:hanging="360"/>
      </w:pPr>
      <w:rPr>
        <w:rFonts w:ascii="Symbol" w:hAnsi="Symbol" w:hint="default"/>
      </w:rPr>
    </w:lvl>
    <w:lvl w:ilvl="4" w:tplc="3738E3CE">
      <w:start w:val="1"/>
      <w:numFmt w:val="bullet"/>
      <w:lvlText w:val="o"/>
      <w:lvlJc w:val="left"/>
      <w:pPr>
        <w:ind w:left="3600" w:hanging="360"/>
      </w:pPr>
      <w:rPr>
        <w:rFonts w:ascii="Courier New" w:hAnsi="Courier New" w:hint="default"/>
      </w:rPr>
    </w:lvl>
    <w:lvl w:ilvl="5" w:tplc="F2F0A5CC">
      <w:start w:val="1"/>
      <w:numFmt w:val="bullet"/>
      <w:lvlText w:val=""/>
      <w:lvlJc w:val="left"/>
      <w:pPr>
        <w:ind w:left="4320" w:hanging="360"/>
      </w:pPr>
      <w:rPr>
        <w:rFonts w:ascii="Wingdings" w:hAnsi="Wingdings" w:hint="default"/>
      </w:rPr>
    </w:lvl>
    <w:lvl w:ilvl="6" w:tplc="0B7CE76E">
      <w:start w:val="1"/>
      <w:numFmt w:val="bullet"/>
      <w:lvlText w:val=""/>
      <w:lvlJc w:val="left"/>
      <w:pPr>
        <w:ind w:left="5040" w:hanging="360"/>
      </w:pPr>
      <w:rPr>
        <w:rFonts w:ascii="Symbol" w:hAnsi="Symbol" w:hint="default"/>
      </w:rPr>
    </w:lvl>
    <w:lvl w:ilvl="7" w:tplc="0FF0D018">
      <w:start w:val="1"/>
      <w:numFmt w:val="bullet"/>
      <w:lvlText w:val="o"/>
      <w:lvlJc w:val="left"/>
      <w:pPr>
        <w:ind w:left="5760" w:hanging="360"/>
      </w:pPr>
      <w:rPr>
        <w:rFonts w:ascii="Courier New" w:hAnsi="Courier New" w:hint="default"/>
      </w:rPr>
    </w:lvl>
    <w:lvl w:ilvl="8" w:tplc="BEE866DE">
      <w:start w:val="1"/>
      <w:numFmt w:val="bullet"/>
      <w:lvlText w:val=""/>
      <w:lvlJc w:val="left"/>
      <w:pPr>
        <w:ind w:left="6480" w:hanging="360"/>
      </w:pPr>
      <w:rPr>
        <w:rFonts w:ascii="Wingdings" w:hAnsi="Wingdings" w:hint="default"/>
      </w:rPr>
    </w:lvl>
  </w:abstractNum>
  <w:abstractNum w:abstractNumId="21" w15:restartNumberingAfterBreak="0">
    <w:nsid w:val="4DFC0B3D"/>
    <w:multiLevelType w:val="hybridMultilevel"/>
    <w:tmpl w:val="3B3A7766"/>
    <w:lvl w:ilvl="0" w:tplc="6D3858A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2" w15:restartNumberingAfterBreak="0">
    <w:nsid w:val="4E8A3D33"/>
    <w:multiLevelType w:val="multilevel"/>
    <w:tmpl w:val="1B52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066CAE"/>
    <w:multiLevelType w:val="hybridMultilevel"/>
    <w:tmpl w:val="37AC5072"/>
    <w:lvl w:ilvl="0" w:tplc="A4F85CE4">
      <w:start w:val="1"/>
      <w:numFmt w:val="bullet"/>
      <w:lvlText w:val=""/>
      <w:lvlJc w:val="left"/>
      <w:pPr>
        <w:ind w:left="720" w:hanging="360"/>
      </w:pPr>
      <w:rPr>
        <w:rFonts w:ascii="Symbol" w:hAnsi="Symbol" w:hint="default"/>
      </w:rPr>
    </w:lvl>
    <w:lvl w:ilvl="1" w:tplc="EF6CA3A2">
      <w:start w:val="1"/>
      <w:numFmt w:val="bullet"/>
      <w:lvlText w:val="o"/>
      <w:lvlJc w:val="left"/>
      <w:pPr>
        <w:ind w:left="1440" w:hanging="360"/>
      </w:pPr>
      <w:rPr>
        <w:rFonts w:ascii="Courier New" w:hAnsi="Courier New" w:hint="default"/>
      </w:rPr>
    </w:lvl>
    <w:lvl w:ilvl="2" w:tplc="E81AAFE0">
      <w:start w:val="1"/>
      <w:numFmt w:val="bullet"/>
      <w:lvlText w:val=""/>
      <w:lvlJc w:val="left"/>
      <w:pPr>
        <w:ind w:left="2160" w:hanging="360"/>
      </w:pPr>
      <w:rPr>
        <w:rFonts w:ascii="Wingdings" w:hAnsi="Wingdings" w:hint="default"/>
      </w:rPr>
    </w:lvl>
    <w:lvl w:ilvl="3" w:tplc="C41C06C0">
      <w:start w:val="1"/>
      <w:numFmt w:val="bullet"/>
      <w:lvlText w:val=""/>
      <w:lvlJc w:val="left"/>
      <w:pPr>
        <w:ind w:left="2880" w:hanging="360"/>
      </w:pPr>
      <w:rPr>
        <w:rFonts w:ascii="Symbol" w:hAnsi="Symbol" w:hint="default"/>
      </w:rPr>
    </w:lvl>
    <w:lvl w:ilvl="4" w:tplc="2C88C090">
      <w:start w:val="1"/>
      <w:numFmt w:val="bullet"/>
      <w:lvlText w:val="o"/>
      <w:lvlJc w:val="left"/>
      <w:pPr>
        <w:ind w:left="3600" w:hanging="360"/>
      </w:pPr>
      <w:rPr>
        <w:rFonts w:ascii="Courier New" w:hAnsi="Courier New" w:hint="default"/>
      </w:rPr>
    </w:lvl>
    <w:lvl w:ilvl="5" w:tplc="F0A822CE">
      <w:start w:val="1"/>
      <w:numFmt w:val="bullet"/>
      <w:lvlText w:val=""/>
      <w:lvlJc w:val="left"/>
      <w:pPr>
        <w:ind w:left="4320" w:hanging="360"/>
      </w:pPr>
      <w:rPr>
        <w:rFonts w:ascii="Wingdings" w:hAnsi="Wingdings" w:hint="default"/>
      </w:rPr>
    </w:lvl>
    <w:lvl w:ilvl="6" w:tplc="AAC8576C">
      <w:start w:val="1"/>
      <w:numFmt w:val="bullet"/>
      <w:lvlText w:val=""/>
      <w:lvlJc w:val="left"/>
      <w:pPr>
        <w:ind w:left="5040" w:hanging="360"/>
      </w:pPr>
      <w:rPr>
        <w:rFonts w:ascii="Symbol" w:hAnsi="Symbol" w:hint="default"/>
      </w:rPr>
    </w:lvl>
    <w:lvl w:ilvl="7" w:tplc="5ACCBF20">
      <w:start w:val="1"/>
      <w:numFmt w:val="bullet"/>
      <w:lvlText w:val="o"/>
      <w:lvlJc w:val="left"/>
      <w:pPr>
        <w:ind w:left="5760" w:hanging="360"/>
      </w:pPr>
      <w:rPr>
        <w:rFonts w:ascii="Courier New" w:hAnsi="Courier New" w:hint="default"/>
      </w:rPr>
    </w:lvl>
    <w:lvl w:ilvl="8" w:tplc="D8C6C354">
      <w:start w:val="1"/>
      <w:numFmt w:val="bullet"/>
      <w:lvlText w:val=""/>
      <w:lvlJc w:val="left"/>
      <w:pPr>
        <w:ind w:left="6480" w:hanging="360"/>
      </w:pPr>
      <w:rPr>
        <w:rFonts w:ascii="Wingdings" w:hAnsi="Wingdings" w:hint="default"/>
      </w:rPr>
    </w:lvl>
  </w:abstractNum>
  <w:abstractNum w:abstractNumId="24" w15:restartNumberingAfterBreak="0">
    <w:nsid w:val="5D583C6A"/>
    <w:multiLevelType w:val="hybridMultilevel"/>
    <w:tmpl w:val="DFCC499E"/>
    <w:lvl w:ilvl="0" w:tplc="B80C381C">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5" w15:restartNumberingAfterBreak="0">
    <w:nsid w:val="68445122"/>
    <w:multiLevelType w:val="hybridMultilevel"/>
    <w:tmpl w:val="720E015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6" w15:restartNumberingAfterBreak="0">
    <w:nsid w:val="68D96424"/>
    <w:multiLevelType w:val="hybridMultilevel"/>
    <w:tmpl w:val="8FC60F60"/>
    <w:lvl w:ilvl="0" w:tplc="4128FC78">
      <w:start w:val="1"/>
      <w:numFmt w:val="bullet"/>
      <w:lvlText w:val=""/>
      <w:lvlJc w:val="left"/>
      <w:pPr>
        <w:ind w:left="1068" w:hanging="360"/>
      </w:pPr>
      <w:rPr>
        <w:rFonts w:ascii="Symbol" w:hAnsi="Symbol" w:hint="default"/>
      </w:rPr>
    </w:lvl>
    <w:lvl w:ilvl="1" w:tplc="47B66DA2">
      <w:start w:val="1"/>
      <w:numFmt w:val="bullet"/>
      <w:lvlText w:val="o"/>
      <w:lvlJc w:val="left"/>
      <w:pPr>
        <w:ind w:left="1788" w:hanging="360"/>
      </w:pPr>
      <w:rPr>
        <w:rFonts w:ascii="Courier New" w:hAnsi="Courier New" w:hint="default"/>
      </w:rPr>
    </w:lvl>
    <w:lvl w:ilvl="2" w:tplc="67B4FE96">
      <w:start w:val="1"/>
      <w:numFmt w:val="bullet"/>
      <w:lvlText w:val=""/>
      <w:lvlJc w:val="left"/>
      <w:pPr>
        <w:ind w:left="2508" w:hanging="360"/>
      </w:pPr>
      <w:rPr>
        <w:rFonts w:ascii="Wingdings" w:hAnsi="Wingdings" w:hint="default"/>
      </w:rPr>
    </w:lvl>
    <w:lvl w:ilvl="3" w:tplc="639E10D6">
      <w:start w:val="1"/>
      <w:numFmt w:val="bullet"/>
      <w:lvlText w:val=""/>
      <w:lvlJc w:val="left"/>
      <w:pPr>
        <w:ind w:left="3228" w:hanging="360"/>
      </w:pPr>
      <w:rPr>
        <w:rFonts w:ascii="Symbol" w:hAnsi="Symbol" w:hint="default"/>
      </w:rPr>
    </w:lvl>
    <w:lvl w:ilvl="4" w:tplc="517EACA8">
      <w:start w:val="1"/>
      <w:numFmt w:val="bullet"/>
      <w:lvlText w:val="o"/>
      <w:lvlJc w:val="left"/>
      <w:pPr>
        <w:ind w:left="3948" w:hanging="360"/>
      </w:pPr>
      <w:rPr>
        <w:rFonts w:ascii="Courier New" w:hAnsi="Courier New" w:hint="default"/>
      </w:rPr>
    </w:lvl>
    <w:lvl w:ilvl="5" w:tplc="16A2BBDC">
      <w:start w:val="1"/>
      <w:numFmt w:val="bullet"/>
      <w:lvlText w:val=""/>
      <w:lvlJc w:val="left"/>
      <w:pPr>
        <w:ind w:left="4668" w:hanging="360"/>
      </w:pPr>
      <w:rPr>
        <w:rFonts w:ascii="Wingdings" w:hAnsi="Wingdings" w:hint="default"/>
      </w:rPr>
    </w:lvl>
    <w:lvl w:ilvl="6" w:tplc="94761110">
      <w:start w:val="1"/>
      <w:numFmt w:val="bullet"/>
      <w:lvlText w:val=""/>
      <w:lvlJc w:val="left"/>
      <w:pPr>
        <w:ind w:left="5388" w:hanging="360"/>
      </w:pPr>
      <w:rPr>
        <w:rFonts w:ascii="Symbol" w:hAnsi="Symbol" w:hint="default"/>
      </w:rPr>
    </w:lvl>
    <w:lvl w:ilvl="7" w:tplc="0C685C46">
      <w:start w:val="1"/>
      <w:numFmt w:val="bullet"/>
      <w:lvlText w:val="o"/>
      <w:lvlJc w:val="left"/>
      <w:pPr>
        <w:ind w:left="6108" w:hanging="360"/>
      </w:pPr>
      <w:rPr>
        <w:rFonts w:ascii="Courier New" w:hAnsi="Courier New" w:hint="default"/>
      </w:rPr>
    </w:lvl>
    <w:lvl w:ilvl="8" w:tplc="6750E8D6">
      <w:start w:val="1"/>
      <w:numFmt w:val="bullet"/>
      <w:lvlText w:val=""/>
      <w:lvlJc w:val="left"/>
      <w:pPr>
        <w:ind w:left="6828" w:hanging="360"/>
      </w:pPr>
      <w:rPr>
        <w:rFonts w:ascii="Wingdings" w:hAnsi="Wingdings" w:hint="default"/>
      </w:rPr>
    </w:lvl>
  </w:abstractNum>
  <w:abstractNum w:abstractNumId="27" w15:restartNumberingAfterBreak="0">
    <w:nsid w:val="71C67BAE"/>
    <w:multiLevelType w:val="hybridMultilevel"/>
    <w:tmpl w:val="164A553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8" w15:restartNumberingAfterBreak="0">
    <w:nsid w:val="7A7E030F"/>
    <w:multiLevelType w:val="multilevel"/>
    <w:tmpl w:val="87B0FEE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365908054">
    <w:abstractNumId w:val="2"/>
  </w:num>
  <w:num w:numId="2" w16cid:durableId="1055860752">
    <w:abstractNumId w:val="14"/>
  </w:num>
  <w:num w:numId="3" w16cid:durableId="1575627536">
    <w:abstractNumId w:val="26"/>
  </w:num>
  <w:num w:numId="4" w16cid:durableId="2132245634">
    <w:abstractNumId w:val="6"/>
  </w:num>
  <w:num w:numId="5" w16cid:durableId="1743065157">
    <w:abstractNumId w:val="5"/>
  </w:num>
  <w:num w:numId="6" w16cid:durableId="230847558">
    <w:abstractNumId w:val="20"/>
  </w:num>
  <w:num w:numId="7" w16cid:durableId="1701858298">
    <w:abstractNumId w:val="23"/>
  </w:num>
  <w:num w:numId="8" w16cid:durableId="830413114">
    <w:abstractNumId w:val="12"/>
  </w:num>
  <w:num w:numId="9" w16cid:durableId="1632511817">
    <w:abstractNumId w:val="13"/>
  </w:num>
  <w:num w:numId="10" w16cid:durableId="1029070849">
    <w:abstractNumId w:val="3"/>
    <w:lvlOverride w:ilvl="0">
      <w:startOverride w:val="1"/>
    </w:lvlOverride>
  </w:num>
  <w:num w:numId="11" w16cid:durableId="566501896">
    <w:abstractNumId w:val="4"/>
    <w:lvlOverride w:ilvl="0">
      <w:startOverride w:val="1"/>
    </w:lvlOverride>
  </w:num>
  <w:num w:numId="12" w16cid:durableId="534388886">
    <w:abstractNumId w:val="15"/>
    <w:lvlOverride w:ilvl="0">
      <w:startOverride w:val="1"/>
    </w:lvlOverride>
  </w:num>
  <w:num w:numId="13" w16cid:durableId="1005933939">
    <w:abstractNumId w:val="28"/>
  </w:num>
  <w:num w:numId="14" w16cid:durableId="829322015">
    <w:abstractNumId w:val="11"/>
  </w:num>
  <w:num w:numId="15" w16cid:durableId="1158618233">
    <w:abstractNumId w:val="1"/>
  </w:num>
  <w:num w:numId="16" w16cid:durableId="1784377526">
    <w:abstractNumId w:val="22"/>
  </w:num>
  <w:num w:numId="17" w16cid:durableId="395131581">
    <w:abstractNumId w:val="19"/>
  </w:num>
  <w:num w:numId="18" w16cid:durableId="1985815520">
    <w:abstractNumId w:val="9"/>
  </w:num>
  <w:num w:numId="19" w16cid:durableId="658071879">
    <w:abstractNumId w:val="21"/>
  </w:num>
  <w:num w:numId="20" w16cid:durableId="511530811">
    <w:abstractNumId w:val="0"/>
  </w:num>
  <w:num w:numId="21" w16cid:durableId="447893398">
    <w:abstractNumId w:val="27"/>
  </w:num>
  <w:num w:numId="22" w16cid:durableId="912353954">
    <w:abstractNumId w:val="7"/>
  </w:num>
  <w:num w:numId="23" w16cid:durableId="53116722">
    <w:abstractNumId w:val="25"/>
  </w:num>
  <w:num w:numId="24" w16cid:durableId="1004821658">
    <w:abstractNumId w:val="18"/>
  </w:num>
  <w:num w:numId="25" w16cid:durableId="2021080212">
    <w:abstractNumId w:val="10"/>
  </w:num>
  <w:num w:numId="26" w16cid:durableId="674773249">
    <w:abstractNumId w:val="17"/>
  </w:num>
  <w:num w:numId="27" w16cid:durableId="12920845">
    <w:abstractNumId w:val="16"/>
  </w:num>
  <w:num w:numId="28" w16cid:durableId="70010726">
    <w:abstractNumId w:val="24"/>
  </w:num>
  <w:num w:numId="29" w16cid:durableId="298452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69E8"/>
    <w:rsid w:val="00026462"/>
    <w:rsid w:val="0005521C"/>
    <w:rsid w:val="00144CFB"/>
    <w:rsid w:val="001721E5"/>
    <w:rsid w:val="001C6024"/>
    <w:rsid w:val="00260C51"/>
    <w:rsid w:val="004371EF"/>
    <w:rsid w:val="00591A17"/>
    <w:rsid w:val="006210A8"/>
    <w:rsid w:val="006F66C3"/>
    <w:rsid w:val="007121C0"/>
    <w:rsid w:val="007B230A"/>
    <w:rsid w:val="007C5083"/>
    <w:rsid w:val="007E7D72"/>
    <w:rsid w:val="00962233"/>
    <w:rsid w:val="00A16302"/>
    <w:rsid w:val="00A653CA"/>
    <w:rsid w:val="00A856D7"/>
    <w:rsid w:val="00A95DBF"/>
    <w:rsid w:val="00AB7BE4"/>
    <w:rsid w:val="00B77DFB"/>
    <w:rsid w:val="00C27C6C"/>
    <w:rsid w:val="00D05E29"/>
    <w:rsid w:val="00D869E8"/>
    <w:rsid w:val="00E173C6"/>
    <w:rsid w:val="00E42842"/>
    <w:rsid w:val="00E516E5"/>
    <w:rsid w:val="00E74A07"/>
    <w:rsid w:val="00E96881"/>
    <w:rsid w:val="00ED296B"/>
    <w:rsid w:val="00FE685C"/>
    <w:rsid w:val="01CD38E7"/>
    <w:rsid w:val="03AF5AEA"/>
    <w:rsid w:val="0445B0A0"/>
    <w:rsid w:val="049B6986"/>
    <w:rsid w:val="04A26755"/>
    <w:rsid w:val="04D28907"/>
    <w:rsid w:val="04F388D3"/>
    <w:rsid w:val="0506C7D7"/>
    <w:rsid w:val="06F9EE8D"/>
    <w:rsid w:val="0739E471"/>
    <w:rsid w:val="07420612"/>
    <w:rsid w:val="075AE3EA"/>
    <w:rsid w:val="0798030A"/>
    <w:rsid w:val="091AAFE5"/>
    <w:rsid w:val="0B410DCE"/>
    <w:rsid w:val="0B99FC07"/>
    <w:rsid w:val="0BE2D407"/>
    <w:rsid w:val="0D0707F5"/>
    <w:rsid w:val="0D1B7D98"/>
    <w:rsid w:val="0DA11D79"/>
    <w:rsid w:val="0EDDBB1D"/>
    <w:rsid w:val="0FAB63B1"/>
    <w:rsid w:val="0FCEBE00"/>
    <w:rsid w:val="1151B022"/>
    <w:rsid w:val="135CD375"/>
    <w:rsid w:val="147B22A4"/>
    <w:rsid w:val="14B6BA16"/>
    <w:rsid w:val="1543EAF1"/>
    <w:rsid w:val="16D58E3C"/>
    <w:rsid w:val="18A1867F"/>
    <w:rsid w:val="198EB81A"/>
    <w:rsid w:val="1AD9895F"/>
    <w:rsid w:val="1B246AE4"/>
    <w:rsid w:val="1B6B004B"/>
    <w:rsid w:val="1D9C7673"/>
    <w:rsid w:val="1E9F272E"/>
    <w:rsid w:val="1FB16D2E"/>
    <w:rsid w:val="1FDD5D58"/>
    <w:rsid w:val="2083BC47"/>
    <w:rsid w:val="22D61872"/>
    <w:rsid w:val="23699FE8"/>
    <w:rsid w:val="25421098"/>
    <w:rsid w:val="2596DA2D"/>
    <w:rsid w:val="285AF711"/>
    <w:rsid w:val="28787D79"/>
    <w:rsid w:val="28B2205B"/>
    <w:rsid w:val="29080AF5"/>
    <w:rsid w:val="2959CF4A"/>
    <w:rsid w:val="298D601C"/>
    <w:rsid w:val="2A603FA6"/>
    <w:rsid w:val="2AC88053"/>
    <w:rsid w:val="2AEBB54A"/>
    <w:rsid w:val="2B318DBD"/>
    <w:rsid w:val="2E2C2A2C"/>
    <w:rsid w:val="2F077434"/>
    <w:rsid w:val="2F39B286"/>
    <w:rsid w:val="2F6D1252"/>
    <w:rsid w:val="2FA40F00"/>
    <w:rsid w:val="30487DD9"/>
    <w:rsid w:val="305D1AEE"/>
    <w:rsid w:val="31DD6423"/>
    <w:rsid w:val="33DCC3E8"/>
    <w:rsid w:val="33E3E4C0"/>
    <w:rsid w:val="349C8993"/>
    <w:rsid w:val="353B8516"/>
    <w:rsid w:val="35EEA86D"/>
    <w:rsid w:val="362682B1"/>
    <w:rsid w:val="36A3A192"/>
    <w:rsid w:val="36E173C4"/>
    <w:rsid w:val="38606776"/>
    <w:rsid w:val="38C6150B"/>
    <w:rsid w:val="3979A5C3"/>
    <w:rsid w:val="3A186343"/>
    <w:rsid w:val="3A5B5F1D"/>
    <w:rsid w:val="3BCE4048"/>
    <w:rsid w:val="3C63C8C2"/>
    <w:rsid w:val="3CC10706"/>
    <w:rsid w:val="3E522A35"/>
    <w:rsid w:val="3F5C69ED"/>
    <w:rsid w:val="3FFBE370"/>
    <w:rsid w:val="414DCFC9"/>
    <w:rsid w:val="422D0148"/>
    <w:rsid w:val="4399609C"/>
    <w:rsid w:val="43C33FBF"/>
    <w:rsid w:val="440CD8AF"/>
    <w:rsid w:val="4462714F"/>
    <w:rsid w:val="44A2BE4D"/>
    <w:rsid w:val="466BD603"/>
    <w:rsid w:val="481C3504"/>
    <w:rsid w:val="48EECD83"/>
    <w:rsid w:val="4A13E1F0"/>
    <w:rsid w:val="4A4CF49F"/>
    <w:rsid w:val="4BC2ED2C"/>
    <w:rsid w:val="4C9E5B75"/>
    <w:rsid w:val="4D552806"/>
    <w:rsid w:val="4D83D4D6"/>
    <w:rsid w:val="4EFD8675"/>
    <w:rsid w:val="51DB9619"/>
    <w:rsid w:val="51E16E4F"/>
    <w:rsid w:val="535E2FB2"/>
    <w:rsid w:val="542B34C6"/>
    <w:rsid w:val="54776D3A"/>
    <w:rsid w:val="56417DFB"/>
    <w:rsid w:val="5649DFA0"/>
    <w:rsid w:val="567B000F"/>
    <w:rsid w:val="56A72A5A"/>
    <w:rsid w:val="575A5CD7"/>
    <w:rsid w:val="58D9776B"/>
    <w:rsid w:val="5A736AF9"/>
    <w:rsid w:val="5B1CE320"/>
    <w:rsid w:val="5C57DEE7"/>
    <w:rsid w:val="5C813CBD"/>
    <w:rsid w:val="5CFDE6BC"/>
    <w:rsid w:val="5D4EAD43"/>
    <w:rsid w:val="5DF7661E"/>
    <w:rsid w:val="5E04CBE7"/>
    <w:rsid w:val="5EBFC9CF"/>
    <w:rsid w:val="5F393DBF"/>
    <w:rsid w:val="5F733456"/>
    <w:rsid w:val="6178E1D7"/>
    <w:rsid w:val="61E91F4D"/>
    <w:rsid w:val="62049314"/>
    <w:rsid w:val="630868E9"/>
    <w:rsid w:val="631E5B0F"/>
    <w:rsid w:val="63FD5A80"/>
    <w:rsid w:val="64F771C3"/>
    <w:rsid w:val="6642DAE7"/>
    <w:rsid w:val="66A96FB2"/>
    <w:rsid w:val="6807B7CC"/>
    <w:rsid w:val="6832FB6E"/>
    <w:rsid w:val="6BEA952C"/>
    <w:rsid w:val="6D758D58"/>
    <w:rsid w:val="6ECA8F20"/>
    <w:rsid w:val="6F59CCFC"/>
    <w:rsid w:val="6F6B4C70"/>
    <w:rsid w:val="703F16B9"/>
    <w:rsid w:val="71973738"/>
    <w:rsid w:val="71ACAE15"/>
    <w:rsid w:val="72184319"/>
    <w:rsid w:val="72E3D014"/>
    <w:rsid w:val="72F763E6"/>
    <w:rsid w:val="74EBF07B"/>
    <w:rsid w:val="7520C821"/>
    <w:rsid w:val="759B6809"/>
    <w:rsid w:val="75E9239E"/>
    <w:rsid w:val="77080956"/>
    <w:rsid w:val="77377731"/>
    <w:rsid w:val="77416D66"/>
    <w:rsid w:val="77C94A4B"/>
    <w:rsid w:val="7896DBDA"/>
    <w:rsid w:val="79AE7A10"/>
    <w:rsid w:val="7A644404"/>
    <w:rsid w:val="7AA9B3EF"/>
    <w:rsid w:val="7AF17002"/>
    <w:rsid w:val="7B786376"/>
    <w:rsid w:val="7B84580C"/>
    <w:rsid w:val="7D2500F9"/>
    <w:rsid w:val="7D524C76"/>
    <w:rsid w:val="7DB067F5"/>
    <w:rsid w:val="7DFD2452"/>
    <w:rsid w:val="7EE067A1"/>
    <w:rsid w:val="7FA9AA5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4A93A"/>
  <w15:docId w15:val="{785CFB05-0F9E-4317-B173-DE722AC19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F4E79"/>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Descripcin">
    <w:name w:val="caption"/>
    <w:basedOn w:val="Normal"/>
    <w:next w:val="Normal"/>
    <w:uiPriority w:val="35"/>
    <w:unhideWhenUsed/>
    <w:qFormat/>
    <w:rsid w:val="007E7D72"/>
    <w:pPr>
      <w:spacing w:after="200"/>
    </w:pPr>
    <w:rPr>
      <w:i/>
      <w:iCs/>
      <w:color w:val="0E2841" w:themeColor="text2"/>
      <w:sz w:val="18"/>
      <w:szCs w:val="18"/>
    </w:rPr>
  </w:style>
  <w:style w:type="character" w:customStyle="1" w:styleId="ng-star-inserted">
    <w:name w:val="ng-star-inserted"/>
    <w:basedOn w:val="Fuentedeprrafopredeter"/>
    <w:rsid w:val="00E516E5"/>
  </w:style>
  <w:style w:type="character" w:styleId="CdigoHTML">
    <w:name w:val="HTML Code"/>
    <w:basedOn w:val="Fuentedeprrafopredeter"/>
    <w:uiPriority w:val="99"/>
    <w:semiHidden/>
    <w:unhideWhenUsed/>
    <w:rsid w:val="00E516E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data-to-viz.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25</Pages>
  <Words>11063</Words>
  <Characters>60851</Characters>
  <Application>Microsoft Office Word</Application>
  <DocSecurity>0</DocSecurity>
  <Lines>507</Lines>
  <Paragraphs>143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VASQUEZ RAMIREZ</cp:lastModifiedBy>
  <cp:revision>10</cp:revision>
  <dcterms:created xsi:type="dcterms:W3CDTF">2026-05-21T05:22:00Z</dcterms:created>
  <dcterms:modified xsi:type="dcterms:W3CDTF">2026-05-31T07:18:00Z</dcterms:modified>
</cp:coreProperties>
</file>