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49" w:type="dxa"/>
        <w:jc w:val="center"/>
        <w:tblCellMar>
          <w:left w:w="0" w:type="dxa"/>
          <w:right w:w="0" w:type="dxa"/>
        </w:tblCellMar>
        <w:tblLook w:val="0000" w:firstRow="0" w:lastRow="0" w:firstColumn="0" w:lastColumn="0" w:noHBand="0" w:noVBand="0"/>
      </w:tblPr>
      <w:tblGrid>
        <w:gridCol w:w="3708"/>
        <w:gridCol w:w="5741"/>
      </w:tblGrid>
      <w:tr w:rsidR="00D70AC3" w:rsidRPr="0061073D" w:rsidTr="00CE3FDD">
        <w:trPr>
          <w:trHeight w:val="709"/>
          <w:jc w:val="center"/>
        </w:trPr>
        <w:tc>
          <w:tcPr>
            <w:tcW w:w="3708" w:type="dxa"/>
            <w:tcMar>
              <w:top w:w="0" w:type="dxa"/>
              <w:left w:w="108" w:type="dxa"/>
              <w:bottom w:w="0" w:type="dxa"/>
              <w:right w:w="108" w:type="dxa"/>
            </w:tcMar>
            <w:vAlign w:val="center"/>
          </w:tcPr>
          <w:p w:rsidR="00D70AC3" w:rsidRDefault="00D70AC3" w:rsidP="00CE3FDD">
            <w:pPr>
              <w:jc w:val="center"/>
              <w:rPr>
                <w:rFonts w:ascii="Times New Roman" w:hAnsi="Times New Roman" w:cs="Times New Roman"/>
                <w:b/>
                <w:sz w:val="26"/>
                <w:szCs w:val="26"/>
              </w:rPr>
            </w:pPr>
            <w:r>
              <w:rPr>
                <w:noProof/>
                <w:lang w:val="en-GB" w:eastAsia="en-GB"/>
              </w:rPr>
              <mc:AlternateContent>
                <mc:Choice Requires="wps">
                  <w:drawing>
                    <wp:anchor distT="4294967295" distB="4294967295" distL="114300" distR="114300" simplePos="0" relativeHeight="251661312" behindDoc="0" locked="0" layoutInCell="1" allowOverlap="1" wp14:anchorId="4786B484" wp14:editId="15C7FA1B">
                      <wp:simplePos x="0" y="0"/>
                      <wp:positionH relativeFrom="column">
                        <wp:posOffset>817880</wp:posOffset>
                      </wp:positionH>
                      <wp:positionV relativeFrom="paragraph">
                        <wp:posOffset>392429</wp:posOffset>
                      </wp:positionV>
                      <wp:extent cx="582295" cy="0"/>
                      <wp:effectExtent l="0" t="0" r="8255"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295"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DEBC26"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30.9pt" to="110.2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" strokeweight=".25pt"/>
                  </w:pict>
                </mc:Fallback>
              </mc:AlternateContent>
            </w:r>
            <w:r>
              <w:rPr>
                <w:rFonts w:ascii="Times New Roman" w:hAnsi="Times New Roman" w:cs="Times New Roman"/>
                <w:b/>
                <w:sz w:val="26"/>
                <w:szCs w:val="26"/>
              </w:rPr>
              <w:t>ỦY</w:t>
            </w:r>
            <w:r w:rsidRPr="0061073D">
              <w:rPr>
                <w:rFonts w:ascii="Times New Roman" w:hAnsi="Times New Roman" w:cs="Times New Roman"/>
                <w:b/>
                <w:sz w:val="26"/>
                <w:szCs w:val="26"/>
              </w:rPr>
              <w:t xml:space="preserve"> BAN NHÂN DÂN</w:t>
            </w:r>
          </w:p>
          <w:p w:rsidR="00D70AC3" w:rsidRPr="0061073D" w:rsidRDefault="00D70AC3" w:rsidP="00CE3FDD">
            <w:pPr>
              <w:jc w:val="center"/>
              <w:rPr>
                <w:rFonts w:cs="Arial"/>
                <w:b/>
                <w:bCs/>
                <w:sz w:val="8"/>
              </w:rPr>
            </w:pPr>
            <w:r w:rsidRPr="0061073D">
              <w:rPr>
                <w:rFonts w:ascii="Times New Roman" w:hAnsi="Times New Roman" w:cs="Times New Roman"/>
                <w:b/>
                <w:bCs/>
                <w:sz w:val="26"/>
                <w:szCs w:val="26"/>
              </w:rPr>
              <w:t>TỈ</w:t>
            </w:r>
            <w:r>
              <w:rPr>
                <w:rFonts w:ascii="Times New Roman" w:hAnsi="Times New Roman" w:cs="Times New Roman"/>
                <w:b/>
                <w:bCs/>
                <w:sz w:val="26"/>
                <w:szCs w:val="26"/>
              </w:rPr>
              <w:t>NH GIA LAI</w:t>
            </w:r>
          </w:p>
        </w:tc>
        <w:tc>
          <w:tcPr>
            <w:tcW w:w="5741" w:type="dxa"/>
            <w:tcMar>
              <w:top w:w="0" w:type="dxa"/>
              <w:left w:w="108" w:type="dxa"/>
              <w:bottom w:w="0" w:type="dxa"/>
              <w:right w:w="108" w:type="dxa"/>
            </w:tcMar>
            <w:vAlign w:val="center"/>
          </w:tcPr>
          <w:p w:rsidR="00D70AC3" w:rsidRPr="0061073D" w:rsidRDefault="00D70AC3" w:rsidP="00CE3FDD">
            <w:pPr>
              <w:jc w:val="center"/>
              <w:rPr>
                <w:rFonts w:ascii="Times New Roman" w:hAnsi="Times New Roman" w:cs="Times New Roman"/>
              </w:rPr>
            </w:pPr>
            <w:r>
              <w:rPr>
                <w:noProof/>
                <w:lang w:val="en-GB" w:eastAsia="en-GB"/>
              </w:rPr>
              <mc:AlternateContent>
                <mc:Choice Requires="wps">
                  <w:drawing>
                    <wp:anchor distT="0" distB="0" distL="114300" distR="114300" simplePos="0" relativeHeight="251662336" behindDoc="0" locked="0" layoutInCell="1" allowOverlap="1" wp14:anchorId="33D2A298" wp14:editId="32B47151">
                      <wp:simplePos x="0" y="0"/>
                      <wp:positionH relativeFrom="column">
                        <wp:posOffset>745490</wp:posOffset>
                      </wp:positionH>
                      <wp:positionV relativeFrom="paragraph">
                        <wp:posOffset>396240</wp:posOffset>
                      </wp:positionV>
                      <wp:extent cx="2015490" cy="0"/>
                      <wp:effectExtent l="5715" t="12700" r="7620" b="635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6D964E" id="_x0000_t32" coordsize="21600,21600" o:spt="32" o:oned="t" path="m,l21600,21600e" filled="f">
                      <v:path arrowok="t" fillok="f" o:connecttype="none"/>
                      <o:lock v:ext="edit" shapetype="t"/>
                    </v:shapetype>
                    <v:shape id="AutoShape 7" o:spid="_x0000_s1026" type="#_x0000_t32" style="position:absolute;margin-left:58.7pt;margin-top:31.2pt;width:158.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FM8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fQQxjMYV0BUpbY2NEiP6tU8a/rdIaWrjqiWx+C3k4HcLGQk71LCxRkoshu+aAYxBPDj&#10;rI6N7QMkTAEdoySnmyT86BGFjzCVab4A5e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"/>
                  </w:pict>
                </mc:Fallback>
              </mc:AlternateContent>
            </w:r>
            <w:r w:rsidRPr="0061073D">
              <w:rPr>
                <w:rFonts w:ascii="Times New Roman" w:hAnsi="Times New Roman" w:cs="Times New Roman"/>
                <w:b/>
                <w:bCs/>
                <w:sz w:val="26"/>
                <w:szCs w:val="26"/>
              </w:rPr>
              <w:t>CỘNG HÒA XÃ HỘI CHỦ NGHĨA VIỆT NAM</w:t>
            </w:r>
            <w:r w:rsidRPr="0061073D">
              <w:rPr>
                <w:rFonts w:ascii="Times New Roman" w:hAnsi="Times New Roman" w:cs="Times New Roman"/>
                <w:b/>
                <w:bCs/>
              </w:rPr>
              <w:br/>
            </w:r>
            <w:r w:rsidRPr="00FB5514">
              <w:rPr>
                <w:rFonts w:ascii="Times New Roman" w:hAnsi="Times New Roman" w:cs="Times New Roman"/>
                <w:b/>
                <w:bCs/>
                <w:sz w:val="26"/>
                <w:szCs w:val="28"/>
              </w:rPr>
              <w:t>Độc lập - Tự do - Hạnh phúc</w:t>
            </w:r>
          </w:p>
        </w:tc>
      </w:tr>
      <w:tr w:rsidR="00D70AC3" w:rsidRPr="0061073D" w:rsidTr="00CE3FDD">
        <w:trPr>
          <w:trHeight w:val="255"/>
          <w:jc w:val="center"/>
        </w:trPr>
        <w:tc>
          <w:tcPr>
            <w:tcW w:w="3708" w:type="dxa"/>
            <w:tcMar>
              <w:top w:w="0" w:type="dxa"/>
              <w:left w:w="108" w:type="dxa"/>
              <w:bottom w:w="0" w:type="dxa"/>
              <w:right w:w="108" w:type="dxa"/>
            </w:tcMar>
            <w:vAlign w:val="center"/>
          </w:tcPr>
          <w:p w:rsidR="00D70AC3" w:rsidRPr="0061073D" w:rsidRDefault="00D70AC3" w:rsidP="00D70AC3">
            <w:pPr>
              <w:spacing w:before="120" w:after="60"/>
              <w:jc w:val="center"/>
              <w:rPr>
                <w:rFonts w:ascii="Times New Roman" w:hAnsi="Times New Roman" w:cs="Times New Roman"/>
              </w:rPr>
            </w:pPr>
            <w:r w:rsidRPr="006F1FF4">
              <w:rPr>
                <w:rFonts w:ascii="Times New Roman" w:hAnsi="Times New Roman" w:cs="Times New Roman"/>
                <w:sz w:val="28"/>
                <w:szCs w:val="26"/>
              </w:rPr>
              <w:t>Số:</w:t>
            </w:r>
            <w:r>
              <w:rPr>
                <w:rFonts w:ascii="Times New Roman" w:hAnsi="Times New Roman" w:cs="Times New Roman"/>
                <w:sz w:val="28"/>
                <w:szCs w:val="26"/>
              </w:rPr>
              <w:t xml:space="preserve"> </w:t>
            </w:r>
            <w:r>
              <w:rPr>
                <w:rFonts w:ascii="Times New Roman" w:hAnsi="Times New Roman" w:cs="Times New Roman"/>
                <w:sz w:val="28"/>
                <w:szCs w:val="26"/>
                <w:lang w:val="en-GB"/>
              </w:rPr>
              <w:t>31</w:t>
            </w:r>
            <w:r w:rsidRPr="006F1FF4">
              <w:rPr>
                <w:rFonts w:ascii="Times New Roman" w:hAnsi="Times New Roman" w:cs="Times New Roman"/>
                <w:sz w:val="28"/>
                <w:szCs w:val="26"/>
              </w:rPr>
              <w:t>/</w:t>
            </w:r>
            <w:r>
              <w:rPr>
                <w:rFonts w:ascii="Times New Roman" w:hAnsi="Times New Roman" w:cs="Times New Roman"/>
                <w:sz w:val="28"/>
                <w:szCs w:val="26"/>
              </w:rPr>
              <w:t>2021/</w:t>
            </w:r>
            <w:r w:rsidRPr="006F1FF4">
              <w:rPr>
                <w:rFonts w:ascii="Times New Roman" w:hAnsi="Times New Roman" w:cs="Times New Roman"/>
                <w:sz w:val="28"/>
                <w:szCs w:val="26"/>
              </w:rPr>
              <w:t>QĐ-UBND</w:t>
            </w:r>
          </w:p>
        </w:tc>
        <w:tc>
          <w:tcPr>
            <w:tcW w:w="5741" w:type="dxa"/>
            <w:tcMar>
              <w:top w:w="0" w:type="dxa"/>
              <w:left w:w="108" w:type="dxa"/>
              <w:bottom w:w="0" w:type="dxa"/>
              <w:right w:w="108" w:type="dxa"/>
            </w:tcMar>
            <w:vAlign w:val="center"/>
          </w:tcPr>
          <w:p w:rsidR="00D70AC3" w:rsidRPr="0061073D" w:rsidRDefault="00D70AC3" w:rsidP="00D70AC3">
            <w:pPr>
              <w:spacing w:before="120" w:after="60"/>
              <w:jc w:val="center"/>
              <w:rPr>
                <w:rFonts w:ascii="Times New Roman" w:hAnsi="Times New Roman" w:cs="Times New Roman"/>
              </w:rPr>
            </w:pPr>
            <w:r w:rsidRPr="006F1FF4">
              <w:rPr>
                <w:rFonts w:ascii="Times New Roman" w:hAnsi="Times New Roman" w:cs="Times New Roman"/>
                <w:i/>
                <w:iCs/>
                <w:sz w:val="28"/>
                <w:szCs w:val="26"/>
              </w:rPr>
              <w:t>Gia Lai, ngày</w:t>
            </w:r>
            <w:r>
              <w:rPr>
                <w:rFonts w:ascii="Times New Roman" w:hAnsi="Times New Roman" w:cs="Times New Roman"/>
                <w:i/>
                <w:iCs/>
                <w:sz w:val="28"/>
                <w:szCs w:val="26"/>
              </w:rPr>
              <w:t xml:space="preserve"> </w:t>
            </w:r>
            <w:r>
              <w:rPr>
                <w:rFonts w:ascii="Times New Roman" w:hAnsi="Times New Roman" w:cs="Times New Roman"/>
                <w:i/>
                <w:iCs/>
                <w:sz w:val="28"/>
                <w:szCs w:val="26"/>
                <w:lang w:val="en-GB"/>
              </w:rPr>
              <w:t>20</w:t>
            </w:r>
            <w:r>
              <w:rPr>
                <w:rFonts w:ascii="Times New Roman" w:hAnsi="Times New Roman" w:cs="Times New Roman"/>
                <w:i/>
                <w:iCs/>
                <w:sz w:val="28"/>
                <w:szCs w:val="26"/>
              </w:rPr>
              <w:t xml:space="preserve"> </w:t>
            </w:r>
            <w:r w:rsidRPr="006F1FF4">
              <w:rPr>
                <w:rFonts w:ascii="Times New Roman" w:hAnsi="Times New Roman" w:cs="Times New Roman"/>
                <w:i/>
                <w:iCs/>
                <w:sz w:val="28"/>
                <w:szCs w:val="26"/>
              </w:rPr>
              <w:t xml:space="preserve">tháng </w:t>
            </w:r>
            <w:r>
              <w:rPr>
                <w:rFonts w:ascii="Times New Roman" w:hAnsi="Times New Roman" w:cs="Times New Roman"/>
                <w:i/>
                <w:iCs/>
                <w:sz w:val="28"/>
                <w:szCs w:val="26"/>
              </w:rPr>
              <w:t xml:space="preserve">12 </w:t>
            </w:r>
            <w:r w:rsidRPr="006F1FF4">
              <w:rPr>
                <w:rFonts w:ascii="Times New Roman" w:hAnsi="Times New Roman" w:cs="Times New Roman"/>
                <w:i/>
                <w:iCs/>
                <w:sz w:val="28"/>
                <w:szCs w:val="26"/>
              </w:rPr>
              <w:t>năm 2021</w:t>
            </w:r>
          </w:p>
        </w:tc>
      </w:tr>
    </w:tbl>
    <w:p w:rsidR="00D70AC3" w:rsidRDefault="00D70AC3">
      <w:pPr>
        <w:pStyle w:val="BodyText"/>
        <w:shd w:val="clear" w:color="auto" w:fill="auto"/>
        <w:spacing w:after="0"/>
        <w:ind w:firstLine="0"/>
        <w:jc w:val="center"/>
        <w:rPr>
          <w:b/>
          <w:bCs/>
        </w:rPr>
      </w:pPr>
    </w:p>
    <w:p w:rsidR="008D6B8D" w:rsidRDefault="00A322E4">
      <w:pPr>
        <w:pStyle w:val="BodyText"/>
        <w:shd w:val="clear" w:color="auto" w:fill="auto"/>
        <w:spacing w:after="0"/>
        <w:ind w:firstLine="0"/>
        <w:jc w:val="center"/>
      </w:pPr>
      <w:r>
        <w:rPr>
          <w:b/>
          <w:bCs/>
        </w:rPr>
        <w:t>QUYẾT ĐỊNH</w:t>
      </w:r>
    </w:p>
    <w:p w:rsidR="008D6B8D" w:rsidRDefault="00A322E4">
      <w:pPr>
        <w:pStyle w:val="BodyText"/>
        <w:shd w:val="clear" w:color="auto" w:fill="auto"/>
        <w:spacing w:after="460"/>
        <w:ind w:firstLine="0"/>
        <w:jc w:val="center"/>
      </w:pPr>
      <w:r>
        <w:rPr>
          <w:b/>
          <w:bCs/>
        </w:rPr>
        <w:t>Quy định giá sản phẩm, dịch vụ công ích thủy lợi năm 2021 đối với</w:t>
      </w:r>
      <w:r>
        <w:rPr>
          <w:b/>
          <w:bCs/>
        </w:rPr>
        <w:br/>
        <w:t xml:space="preserve">công trình thủy lợi sử </w:t>
      </w:r>
      <w:r>
        <w:rPr>
          <w:b/>
          <w:bCs/>
        </w:rPr>
        <w:t>dụng vốn nhà nước thuộc phạm vi</w:t>
      </w:r>
      <w:r>
        <w:rPr>
          <w:b/>
          <w:bCs/>
        </w:rPr>
        <w:br/>
        <w:t xml:space="preserve">thẩm </w:t>
      </w:r>
      <w:r>
        <w:rPr>
          <w:b/>
          <w:bCs/>
          <w:u w:val="single"/>
        </w:rPr>
        <w:t>quyền quản lý của tỉnh G</w:t>
      </w:r>
      <w:r>
        <w:rPr>
          <w:b/>
          <w:bCs/>
        </w:rPr>
        <w:t>ia Lai</w:t>
      </w:r>
    </w:p>
    <w:p w:rsidR="008D6B8D" w:rsidRDefault="00A322E4">
      <w:pPr>
        <w:pStyle w:val="BodyText"/>
        <w:shd w:val="clear" w:color="auto" w:fill="auto"/>
        <w:spacing w:after="120"/>
        <w:ind w:firstLine="0"/>
        <w:jc w:val="center"/>
      </w:pPr>
      <w:r>
        <w:rPr>
          <w:b/>
          <w:bCs/>
        </w:rPr>
        <w:t>ỦY BAN NHÂN DÂN TỈNH GIA LAI</w:t>
      </w:r>
    </w:p>
    <w:p w:rsidR="008D6B8D" w:rsidRDefault="00A322E4">
      <w:pPr>
        <w:pStyle w:val="BodyText"/>
        <w:shd w:val="clear" w:color="auto" w:fill="auto"/>
        <w:spacing w:after="40"/>
        <w:ind w:firstLine="760"/>
        <w:jc w:val="both"/>
      </w:pPr>
      <w:r>
        <w:rPr>
          <w:i/>
          <w:iCs/>
        </w:rPr>
        <w:t>Căn cứ Luật Tổ chức chính quyền địa phương ngày 19 tháng 6 năm 2015;</w:t>
      </w:r>
    </w:p>
    <w:p w:rsidR="008D6B8D" w:rsidRDefault="00A322E4">
      <w:pPr>
        <w:pStyle w:val="BodyText"/>
        <w:shd w:val="clear" w:color="auto" w:fill="auto"/>
        <w:spacing w:after="40"/>
        <w:ind w:firstLine="760"/>
        <w:jc w:val="both"/>
      </w:pPr>
      <w:r>
        <w:rPr>
          <w:i/>
          <w:iCs/>
        </w:rPr>
        <w:t>Căn cứ Luật Sửa đổi, bổ sung một số điều của Luật Tổ chức Chính phủ và Luật Tổ chức chính</w:t>
      </w:r>
      <w:r>
        <w:rPr>
          <w:i/>
          <w:iCs/>
        </w:rPr>
        <w:t xml:space="preserve"> quyền địa phương ngày 22 tháng 11 năm 2019;</w:t>
      </w:r>
    </w:p>
    <w:p w:rsidR="008D6B8D" w:rsidRDefault="00A322E4">
      <w:pPr>
        <w:pStyle w:val="BodyText"/>
        <w:shd w:val="clear" w:color="auto" w:fill="auto"/>
        <w:tabs>
          <w:tab w:val="left" w:pos="1978"/>
          <w:tab w:val="left" w:pos="5262"/>
          <w:tab w:val="left" w:pos="6595"/>
        </w:tabs>
        <w:spacing w:after="40"/>
        <w:ind w:firstLine="760"/>
        <w:jc w:val="both"/>
      </w:pPr>
      <w:r>
        <w:rPr>
          <w:i/>
          <w:iCs/>
        </w:rPr>
        <w:t>Căn cứ Luật Ban hành văn bản quy phạm pháp luật ngày 22 tháng 6 năm 2015;</w:t>
      </w:r>
      <w:r>
        <w:rPr>
          <w:i/>
          <w:iCs/>
        </w:rPr>
        <w:tab/>
      </w:r>
    </w:p>
    <w:p w:rsidR="008D6B8D" w:rsidRDefault="00A322E4">
      <w:pPr>
        <w:pStyle w:val="BodyText"/>
        <w:shd w:val="clear" w:color="auto" w:fill="auto"/>
        <w:spacing w:after="40"/>
        <w:ind w:firstLine="760"/>
        <w:jc w:val="both"/>
      </w:pPr>
      <w:r>
        <w:rPr>
          <w:i/>
          <w:iCs/>
        </w:rPr>
        <w:t>Căn cứ Luật Sửa đổi, bổ sung một số điều của Luật ban hành văn bản quy phạm pháp luật ngày 18 tháng 6 năm 2020;</w:t>
      </w:r>
    </w:p>
    <w:p w:rsidR="008D6B8D" w:rsidRDefault="00A322E4">
      <w:pPr>
        <w:pStyle w:val="BodyText"/>
        <w:shd w:val="clear" w:color="auto" w:fill="auto"/>
        <w:spacing w:after="40"/>
        <w:ind w:firstLine="760"/>
        <w:jc w:val="both"/>
      </w:pPr>
      <w:r>
        <w:rPr>
          <w:i/>
          <w:iCs/>
        </w:rPr>
        <w:t xml:space="preserve">Căn cứ Luật Giá </w:t>
      </w:r>
      <w:r>
        <w:rPr>
          <w:i/>
          <w:iCs/>
        </w:rPr>
        <w:t>ngày 20 tháng 6 năm 2012;</w:t>
      </w:r>
    </w:p>
    <w:p w:rsidR="008D6B8D" w:rsidRDefault="00A322E4">
      <w:pPr>
        <w:pStyle w:val="BodyText"/>
        <w:shd w:val="clear" w:color="auto" w:fill="auto"/>
        <w:spacing w:after="40"/>
        <w:ind w:firstLine="760"/>
        <w:jc w:val="both"/>
      </w:pPr>
      <w:r>
        <w:rPr>
          <w:i/>
          <w:iCs/>
        </w:rPr>
        <w:t>Căn cứ Luật Thủy lợi ngày 19 tháng 6 năm 2017;</w:t>
      </w:r>
    </w:p>
    <w:p w:rsidR="008D6B8D" w:rsidRDefault="00A322E4">
      <w:pPr>
        <w:pStyle w:val="BodyText"/>
        <w:shd w:val="clear" w:color="auto" w:fill="auto"/>
        <w:spacing w:after="40"/>
        <w:ind w:firstLine="760"/>
        <w:jc w:val="both"/>
      </w:pPr>
      <w:r>
        <w:rPr>
          <w:i/>
          <w:iCs/>
        </w:rPr>
        <w:t>Căn cứ Nghị định số 96/2018/NĐ-CP ngày 30 tháng 6 năm 2018 của Chính phủ quy định chi tiết về giá sản phẩm, dịch vụ thủy lợi</w:t>
      </w:r>
      <w:bookmarkStart w:id="0" w:name="_GoBack"/>
      <w:bookmarkEnd w:id="0"/>
      <w:r>
        <w:rPr>
          <w:i/>
          <w:iCs/>
        </w:rPr>
        <w:t xml:space="preserve"> và hỗ trợ tiền sử dụng sản phẩm, dịch vụ công ích thủy lợi</w:t>
      </w:r>
      <w:r>
        <w:rPr>
          <w:i/>
          <w:iCs/>
        </w:rPr>
        <w:t>;</w:t>
      </w:r>
    </w:p>
    <w:p w:rsidR="008D6B8D" w:rsidRDefault="00A322E4">
      <w:pPr>
        <w:pStyle w:val="BodyText"/>
        <w:shd w:val="clear" w:color="auto" w:fill="auto"/>
        <w:spacing w:after="40"/>
        <w:ind w:firstLine="760"/>
        <w:jc w:val="both"/>
      </w:pPr>
      <w:r>
        <w:rPr>
          <w:i/>
          <w:iCs/>
        </w:rPr>
        <w:t>Thực hiện Quyết định số 1477/QĐ-BTC ngày 05 tháng 8 năm 2021 của Bộ trưởng Bộ Tài chính về giá tối đa sản phẩm, dịch vụ công ích thủy lợi năm 2021;</w:t>
      </w:r>
    </w:p>
    <w:p w:rsidR="008D6B8D" w:rsidRDefault="00A322E4">
      <w:pPr>
        <w:pStyle w:val="BodyText"/>
        <w:shd w:val="clear" w:color="auto" w:fill="auto"/>
        <w:spacing w:after="40"/>
        <w:ind w:firstLine="760"/>
        <w:jc w:val="both"/>
      </w:pPr>
      <w:r>
        <w:rPr>
          <w:i/>
          <w:iCs/>
        </w:rPr>
        <w:t xml:space="preserve">Thực hiện Nghị quyết số 90 /NQ-HĐND ngày 10 tháng12 năm 2021 của Hội đồng nhân dân tỉnh thông qua giá sản </w:t>
      </w:r>
      <w:r>
        <w:rPr>
          <w:i/>
          <w:iCs/>
        </w:rPr>
        <w:t>phẩm, dịch vụ công ích thủy lợi năm 2021 đối với công trình thủy lợi sử dụng vốn nhà nước thuộc phạm vi thẩm quyền quản lý của tỉnh Gia Lai;</w:t>
      </w:r>
    </w:p>
    <w:p w:rsidR="008D6B8D" w:rsidRDefault="00A322E4">
      <w:pPr>
        <w:pStyle w:val="BodyText"/>
        <w:shd w:val="clear" w:color="auto" w:fill="auto"/>
        <w:spacing w:after="360"/>
        <w:ind w:firstLine="760"/>
        <w:jc w:val="both"/>
      </w:pPr>
      <w:r>
        <w:rPr>
          <w:i/>
          <w:iCs/>
        </w:rPr>
        <w:t>Theo đề nghị của Giám đốc Sở Nông nghiệp và Phát triển nông thôn tại Tờ trình số 342/TTr-SNNPTNT ngày 15 tháng 12 n</w:t>
      </w:r>
      <w:r>
        <w:rPr>
          <w:i/>
          <w:iCs/>
        </w:rPr>
        <w:t>ăm 2021.</w:t>
      </w:r>
    </w:p>
    <w:p w:rsidR="008D6B8D" w:rsidRDefault="00A322E4">
      <w:pPr>
        <w:pStyle w:val="BodyText"/>
        <w:shd w:val="clear" w:color="auto" w:fill="auto"/>
        <w:spacing w:after="240"/>
        <w:ind w:firstLine="0"/>
        <w:jc w:val="center"/>
      </w:pPr>
      <w:r>
        <w:rPr>
          <w:b/>
          <w:bCs/>
        </w:rPr>
        <w:t>QUYẾT ĐỊNH:</w:t>
      </w:r>
    </w:p>
    <w:p w:rsidR="008D6B8D" w:rsidRDefault="00A322E4">
      <w:pPr>
        <w:pStyle w:val="BodyText"/>
        <w:shd w:val="clear" w:color="auto" w:fill="auto"/>
        <w:spacing w:after="0"/>
        <w:ind w:firstLine="740"/>
      </w:pPr>
      <w:r>
        <w:rPr>
          <w:b/>
          <w:bCs/>
        </w:rPr>
        <w:t>Điều 1. Phạm vi điều chỉnh, đối tượng áp dụng</w:t>
      </w:r>
    </w:p>
    <w:p w:rsidR="008D6B8D" w:rsidRDefault="00A322E4">
      <w:pPr>
        <w:pStyle w:val="BodyText"/>
        <w:numPr>
          <w:ilvl w:val="0"/>
          <w:numId w:val="1"/>
        </w:numPr>
        <w:shd w:val="clear" w:color="auto" w:fill="auto"/>
        <w:tabs>
          <w:tab w:val="left" w:pos="1151"/>
        </w:tabs>
        <w:spacing w:after="0"/>
        <w:ind w:firstLine="740"/>
      </w:pPr>
      <w:r>
        <w:t>Phạm vi điều chỉnh:</w:t>
      </w:r>
    </w:p>
    <w:p w:rsidR="008D6B8D" w:rsidRDefault="00A322E4">
      <w:pPr>
        <w:pStyle w:val="BodyText"/>
        <w:shd w:val="clear" w:color="auto" w:fill="auto"/>
        <w:spacing w:after="0"/>
        <w:ind w:firstLine="760"/>
        <w:jc w:val="both"/>
      </w:pPr>
      <w:r>
        <w:t>Quyết định này quy định giá sản phẩm, dịch vụ công ích thủy lợi năm 2021 đối với công trình thủy lợi sử dụng vốn nhà nước thuộc phạm vi thẩm quyền quản lý của tỉnh Gia L</w:t>
      </w:r>
      <w:r>
        <w:t>ai.</w:t>
      </w:r>
    </w:p>
    <w:p w:rsidR="008D6B8D" w:rsidRDefault="00A322E4">
      <w:pPr>
        <w:pStyle w:val="BodyText"/>
        <w:numPr>
          <w:ilvl w:val="0"/>
          <w:numId w:val="1"/>
        </w:numPr>
        <w:shd w:val="clear" w:color="auto" w:fill="auto"/>
        <w:tabs>
          <w:tab w:val="left" w:pos="1138"/>
        </w:tabs>
        <w:spacing w:after="0"/>
        <w:ind w:firstLine="760"/>
        <w:jc w:val="both"/>
      </w:pPr>
      <w:r>
        <w:t>Đối tượng áp dụng:</w:t>
      </w:r>
    </w:p>
    <w:p w:rsidR="008D6B8D" w:rsidRDefault="00A322E4">
      <w:pPr>
        <w:pStyle w:val="BodyText"/>
        <w:numPr>
          <w:ilvl w:val="0"/>
          <w:numId w:val="2"/>
        </w:numPr>
        <w:shd w:val="clear" w:color="auto" w:fill="auto"/>
        <w:tabs>
          <w:tab w:val="left" w:pos="1162"/>
        </w:tabs>
        <w:spacing w:after="0"/>
        <w:ind w:firstLine="760"/>
        <w:jc w:val="both"/>
      </w:pPr>
      <w:r>
        <w:t>Cơ quan nhà nước.</w:t>
      </w:r>
    </w:p>
    <w:p w:rsidR="008D6B8D" w:rsidRDefault="00A322E4">
      <w:pPr>
        <w:pStyle w:val="BodyText"/>
        <w:numPr>
          <w:ilvl w:val="0"/>
          <w:numId w:val="2"/>
        </w:numPr>
        <w:shd w:val="clear" w:color="auto" w:fill="auto"/>
        <w:tabs>
          <w:tab w:val="left" w:pos="1181"/>
        </w:tabs>
        <w:spacing w:after="0"/>
        <w:ind w:firstLine="760"/>
        <w:jc w:val="both"/>
      </w:pPr>
      <w:r>
        <w:t>Chủ sở hữu và cơ quan quản lý công trình thủy lợi.</w:t>
      </w:r>
    </w:p>
    <w:p w:rsidR="00D70AC3" w:rsidRDefault="00A322E4">
      <w:pPr>
        <w:pStyle w:val="BodyText"/>
        <w:numPr>
          <w:ilvl w:val="0"/>
          <w:numId w:val="2"/>
        </w:numPr>
        <w:shd w:val="clear" w:color="auto" w:fill="auto"/>
        <w:tabs>
          <w:tab w:val="left" w:pos="1136"/>
        </w:tabs>
        <w:spacing w:after="40"/>
        <w:ind w:firstLine="760"/>
        <w:jc w:val="both"/>
      </w:pPr>
      <w:r>
        <w:t xml:space="preserve">Tổ chức, cá nhân khai thác công trình thủy lợi; tổ chức, cá nhân sử dụng </w:t>
      </w:r>
      <w:r>
        <w:lastRenderedPageBreak/>
        <w:t>sản phẩm, dịch vụ công ích thủy lợi.</w:t>
      </w:r>
    </w:p>
    <w:p w:rsidR="008D6B8D" w:rsidRDefault="00A322E4">
      <w:pPr>
        <w:pStyle w:val="BodyText"/>
        <w:numPr>
          <w:ilvl w:val="0"/>
          <w:numId w:val="2"/>
        </w:numPr>
        <w:shd w:val="clear" w:color="auto" w:fill="auto"/>
        <w:tabs>
          <w:tab w:val="left" w:pos="1241"/>
        </w:tabs>
        <w:spacing w:after="0"/>
        <w:ind w:firstLine="820"/>
        <w:jc w:val="both"/>
      </w:pPr>
      <w:r>
        <w:t>Các tổ chức cá nhân khác có liên quan.</w:t>
      </w:r>
    </w:p>
    <w:p w:rsidR="00072AC1" w:rsidRDefault="00A322E4" w:rsidP="00072AC1">
      <w:pPr>
        <w:pStyle w:val="BodyText"/>
        <w:shd w:val="clear" w:color="auto" w:fill="auto"/>
        <w:spacing w:after="0"/>
        <w:ind w:firstLine="820"/>
        <w:jc w:val="both"/>
        <w:rPr>
          <w:b/>
          <w:bCs/>
        </w:rPr>
      </w:pPr>
      <w:r>
        <w:rPr>
          <w:b/>
          <w:bCs/>
        </w:rPr>
        <w:t>Điều 2</w:t>
      </w:r>
      <w:r>
        <w:t xml:space="preserve">. </w:t>
      </w:r>
      <w:r>
        <w:rPr>
          <w:b/>
          <w:bCs/>
        </w:rPr>
        <w:t xml:space="preserve">Giá sản phẩm, dịch vụ công ích thủy lợi năm 2021 đối với công trình thủy lợi sử dụng vốn nhà nước thuộc phạm vi thẩm quyền quản lý của </w:t>
      </w:r>
      <w:r w:rsidR="00072AC1">
        <w:rPr>
          <w:b/>
          <w:bCs/>
        </w:rPr>
        <w:t>tỉnh Gia Lai</w:t>
      </w:r>
    </w:p>
    <w:p w:rsidR="00072AC1" w:rsidRDefault="00072AC1" w:rsidP="00072AC1">
      <w:pPr>
        <w:pStyle w:val="Tablecaption0"/>
        <w:shd w:val="clear" w:color="auto" w:fill="auto"/>
        <w:ind w:firstLine="0"/>
      </w:pPr>
      <w:r>
        <w:tab/>
      </w:r>
      <w:r>
        <w:t>1. Biểu giá cụ thể sản phẩm, dịch vụ công ích thủy lợi đối với đất trồng lúa:</w:t>
      </w:r>
    </w:p>
    <w:tbl>
      <w:tblPr>
        <w:tblpPr w:leftFromText="180" w:rightFromText="180" w:vertAnchor="text" w:horzAnchor="margin" w:tblpY="125"/>
        <w:tblOverlap w:val="neve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1"/>
        <w:gridCol w:w="5702"/>
        <w:gridCol w:w="3096"/>
      </w:tblGrid>
      <w:tr w:rsidR="00072AC1" w:rsidTr="00072AC1">
        <w:tblPrEx>
          <w:tblCellMar>
            <w:top w:w="0" w:type="dxa"/>
            <w:bottom w:w="0" w:type="dxa"/>
          </w:tblCellMar>
        </w:tblPrEx>
        <w:trPr>
          <w:trHeight w:hRule="exact" w:val="619"/>
          <w:tblHeader/>
        </w:trPr>
        <w:tc>
          <w:tcPr>
            <w:tcW w:w="571" w:type="dxa"/>
            <w:shd w:val="clear" w:color="auto" w:fill="FFFFFF"/>
          </w:tcPr>
          <w:p w:rsidR="00072AC1" w:rsidRDefault="00072AC1" w:rsidP="00072AC1">
            <w:pPr>
              <w:pStyle w:val="Other0"/>
              <w:shd w:val="clear" w:color="auto" w:fill="auto"/>
              <w:spacing w:after="0"/>
              <w:ind w:firstLine="0"/>
              <w:rPr>
                <w:sz w:val="26"/>
                <w:szCs w:val="26"/>
              </w:rPr>
            </w:pPr>
            <w:r>
              <w:rPr>
                <w:b/>
                <w:bCs/>
                <w:sz w:val="26"/>
                <w:szCs w:val="26"/>
              </w:rPr>
              <w:t>TT</w:t>
            </w:r>
          </w:p>
        </w:tc>
        <w:tc>
          <w:tcPr>
            <w:tcW w:w="5702" w:type="dxa"/>
            <w:shd w:val="clear" w:color="auto" w:fill="FFFFFF"/>
          </w:tcPr>
          <w:p w:rsidR="00072AC1" w:rsidRDefault="00072AC1" w:rsidP="00072AC1">
            <w:pPr>
              <w:pStyle w:val="Other0"/>
              <w:shd w:val="clear" w:color="auto" w:fill="auto"/>
              <w:spacing w:after="0"/>
              <w:ind w:firstLine="0"/>
              <w:jc w:val="center"/>
              <w:rPr>
                <w:sz w:val="26"/>
                <w:szCs w:val="26"/>
              </w:rPr>
            </w:pPr>
            <w:r>
              <w:rPr>
                <w:b/>
                <w:bCs/>
                <w:sz w:val="26"/>
                <w:szCs w:val="26"/>
              </w:rPr>
              <w:t>Biện pháp công trình</w:t>
            </w:r>
          </w:p>
        </w:tc>
        <w:tc>
          <w:tcPr>
            <w:tcW w:w="3096" w:type="dxa"/>
            <w:shd w:val="clear" w:color="auto" w:fill="FFFFFF"/>
            <w:vAlign w:val="bottom"/>
          </w:tcPr>
          <w:p w:rsidR="00072AC1" w:rsidRDefault="00072AC1" w:rsidP="00072AC1">
            <w:pPr>
              <w:pStyle w:val="Other0"/>
              <w:shd w:val="clear" w:color="auto" w:fill="auto"/>
              <w:spacing w:after="0"/>
              <w:ind w:firstLine="0"/>
              <w:jc w:val="center"/>
              <w:rPr>
                <w:sz w:val="26"/>
                <w:szCs w:val="26"/>
              </w:rPr>
            </w:pPr>
            <w:r>
              <w:rPr>
                <w:b/>
                <w:bCs/>
                <w:sz w:val="26"/>
                <w:szCs w:val="26"/>
              </w:rPr>
              <w:t>Giá cụ thể (1.000 đồng/ha/vụ)</w:t>
            </w:r>
          </w:p>
        </w:tc>
      </w:tr>
      <w:tr w:rsidR="00072AC1" w:rsidTr="00072AC1">
        <w:tblPrEx>
          <w:tblCellMar>
            <w:top w:w="0" w:type="dxa"/>
            <w:bottom w:w="0" w:type="dxa"/>
          </w:tblCellMar>
        </w:tblPrEx>
        <w:trPr>
          <w:trHeight w:hRule="exact" w:val="456"/>
        </w:trPr>
        <w:tc>
          <w:tcPr>
            <w:tcW w:w="571" w:type="dxa"/>
            <w:shd w:val="clear" w:color="auto" w:fill="FFFFFF"/>
            <w:vAlign w:val="center"/>
          </w:tcPr>
          <w:p w:rsidR="00072AC1" w:rsidRDefault="00072AC1" w:rsidP="00072AC1">
            <w:pPr>
              <w:pStyle w:val="Other0"/>
              <w:shd w:val="clear" w:color="auto" w:fill="auto"/>
              <w:spacing w:after="0"/>
              <w:ind w:firstLine="240"/>
              <w:rPr>
                <w:sz w:val="26"/>
                <w:szCs w:val="26"/>
              </w:rPr>
            </w:pPr>
            <w:r>
              <w:rPr>
                <w:sz w:val="26"/>
                <w:szCs w:val="26"/>
              </w:rPr>
              <w:t>1</w:t>
            </w:r>
          </w:p>
        </w:tc>
        <w:tc>
          <w:tcPr>
            <w:tcW w:w="5702" w:type="dxa"/>
            <w:shd w:val="clear" w:color="auto" w:fill="FFFFFF"/>
          </w:tcPr>
          <w:p w:rsidR="00072AC1" w:rsidRDefault="00072AC1" w:rsidP="00072AC1">
            <w:pPr>
              <w:pStyle w:val="Other0"/>
              <w:shd w:val="clear" w:color="auto" w:fill="auto"/>
              <w:spacing w:after="0"/>
              <w:ind w:firstLine="0"/>
              <w:rPr>
                <w:sz w:val="26"/>
                <w:szCs w:val="26"/>
              </w:rPr>
            </w:pPr>
            <w:r>
              <w:rPr>
                <w:sz w:val="26"/>
                <w:szCs w:val="26"/>
              </w:rPr>
              <w:t>Tưới tiêu bằng động lực</w:t>
            </w:r>
          </w:p>
        </w:tc>
        <w:tc>
          <w:tcPr>
            <w:tcW w:w="3096" w:type="dxa"/>
            <w:shd w:val="clear" w:color="auto" w:fill="FFFFFF"/>
          </w:tcPr>
          <w:p w:rsidR="00072AC1" w:rsidRDefault="00072AC1" w:rsidP="00072AC1">
            <w:pPr>
              <w:pStyle w:val="Other0"/>
              <w:shd w:val="clear" w:color="auto" w:fill="auto"/>
              <w:spacing w:after="0"/>
              <w:ind w:firstLine="0"/>
              <w:jc w:val="center"/>
              <w:rPr>
                <w:sz w:val="26"/>
                <w:szCs w:val="26"/>
              </w:rPr>
            </w:pPr>
            <w:r>
              <w:rPr>
                <w:sz w:val="26"/>
                <w:szCs w:val="26"/>
              </w:rPr>
              <w:t>1.629</w:t>
            </w:r>
          </w:p>
        </w:tc>
      </w:tr>
      <w:tr w:rsidR="00072AC1" w:rsidTr="00072AC1">
        <w:tblPrEx>
          <w:tblCellMar>
            <w:top w:w="0" w:type="dxa"/>
            <w:bottom w:w="0" w:type="dxa"/>
          </w:tblCellMar>
        </w:tblPrEx>
        <w:trPr>
          <w:trHeight w:hRule="exact" w:val="494"/>
        </w:trPr>
        <w:tc>
          <w:tcPr>
            <w:tcW w:w="571" w:type="dxa"/>
            <w:shd w:val="clear" w:color="auto" w:fill="FFFFFF"/>
            <w:vAlign w:val="center"/>
          </w:tcPr>
          <w:p w:rsidR="00072AC1" w:rsidRDefault="00072AC1" w:rsidP="00072AC1">
            <w:pPr>
              <w:pStyle w:val="Other0"/>
              <w:shd w:val="clear" w:color="auto" w:fill="auto"/>
              <w:spacing w:after="0"/>
              <w:ind w:firstLine="240"/>
              <w:rPr>
                <w:sz w:val="26"/>
                <w:szCs w:val="26"/>
              </w:rPr>
            </w:pPr>
            <w:r>
              <w:rPr>
                <w:sz w:val="26"/>
                <w:szCs w:val="26"/>
              </w:rPr>
              <w:t>2</w:t>
            </w:r>
          </w:p>
        </w:tc>
        <w:tc>
          <w:tcPr>
            <w:tcW w:w="5702" w:type="dxa"/>
            <w:shd w:val="clear" w:color="auto" w:fill="FFFFFF"/>
          </w:tcPr>
          <w:p w:rsidR="00072AC1" w:rsidRDefault="00072AC1" w:rsidP="00072AC1">
            <w:pPr>
              <w:pStyle w:val="Other0"/>
              <w:shd w:val="clear" w:color="auto" w:fill="auto"/>
              <w:spacing w:after="0"/>
              <w:ind w:firstLine="0"/>
              <w:rPr>
                <w:sz w:val="26"/>
                <w:szCs w:val="26"/>
              </w:rPr>
            </w:pPr>
            <w:r>
              <w:rPr>
                <w:sz w:val="26"/>
                <w:szCs w:val="26"/>
              </w:rPr>
              <w:t>Tưới tiêu bằng trọng lực</w:t>
            </w:r>
          </w:p>
        </w:tc>
        <w:tc>
          <w:tcPr>
            <w:tcW w:w="3096" w:type="dxa"/>
            <w:shd w:val="clear" w:color="auto" w:fill="FFFFFF"/>
          </w:tcPr>
          <w:p w:rsidR="00072AC1" w:rsidRDefault="00072AC1" w:rsidP="00072AC1">
            <w:pPr>
              <w:pStyle w:val="Other0"/>
              <w:shd w:val="clear" w:color="auto" w:fill="auto"/>
              <w:spacing w:after="0"/>
              <w:ind w:firstLine="0"/>
              <w:jc w:val="center"/>
              <w:rPr>
                <w:sz w:val="26"/>
                <w:szCs w:val="26"/>
              </w:rPr>
            </w:pPr>
            <w:r>
              <w:rPr>
                <w:sz w:val="26"/>
                <w:szCs w:val="26"/>
              </w:rPr>
              <w:t>1.140</w:t>
            </w:r>
          </w:p>
        </w:tc>
      </w:tr>
      <w:tr w:rsidR="00072AC1" w:rsidTr="00072AC1">
        <w:tblPrEx>
          <w:tblCellMar>
            <w:top w:w="0" w:type="dxa"/>
            <w:bottom w:w="0" w:type="dxa"/>
          </w:tblCellMar>
        </w:tblPrEx>
        <w:trPr>
          <w:trHeight w:hRule="exact" w:val="490"/>
        </w:trPr>
        <w:tc>
          <w:tcPr>
            <w:tcW w:w="571" w:type="dxa"/>
            <w:shd w:val="clear" w:color="auto" w:fill="FFFFFF"/>
          </w:tcPr>
          <w:p w:rsidR="00072AC1" w:rsidRDefault="00072AC1" w:rsidP="00072AC1">
            <w:pPr>
              <w:pStyle w:val="Other0"/>
              <w:shd w:val="clear" w:color="auto" w:fill="auto"/>
              <w:spacing w:after="0"/>
              <w:ind w:firstLine="240"/>
              <w:rPr>
                <w:sz w:val="26"/>
                <w:szCs w:val="26"/>
              </w:rPr>
            </w:pPr>
            <w:r>
              <w:rPr>
                <w:sz w:val="26"/>
                <w:szCs w:val="26"/>
              </w:rPr>
              <w:t>3</w:t>
            </w:r>
          </w:p>
        </w:tc>
        <w:tc>
          <w:tcPr>
            <w:tcW w:w="5702" w:type="dxa"/>
            <w:shd w:val="clear" w:color="auto" w:fill="FFFFFF"/>
          </w:tcPr>
          <w:p w:rsidR="00072AC1" w:rsidRDefault="00072AC1" w:rsidP="00072AC1">
            <w:pPr>
              <w:pStyle w:val="Other0"/>
              <w:shd w:val="clear" w:color="auto" w:fill="auto"/>
              <w:spacing w:after="0"/>
              <w:ind w:firstLine="0"/>
              <w:rPr>
                <w:sz w:val="26"/>
                <w:szCs w:val="26"/>
              </w:rPr>
            </w:pPr>
            <w:r>
              <w:rPr>
                <w:sz w:val="26"/>
                <w:szCs w:val="26"/>
              </w:rPr>
              <w:t>Tưới tiêu bằng trọng lực và kết hợp động lực hỗ trợ</w:t>
            </w:r>
          </w:p>
        </w:tc>
        <w:tc>
          <w:tcPr>
            <w:tcW w:w="3096" w:type="dxa"/>
            <w:shd w:val="clear" w:color="auto" w:fill="FFFFFF"/>
          </w:tcPr>
          <w:p w:rsidR="00072AC1" w:rsidRDefault="00072AC1" w:rsidP="00072AC1">
            <w:pPr>
              <w:pStyle w:val="Other0"/>
              <w:shd w:val="clear" w:color="auto" w:fill="auto"/>
              <w:spacing w:after="0"/>
              <w:ind w:firstLine="0"/>
              <w:jc w:val="center"/>
              <w:rPr>
                <w:sz w:val="26"/>
                <w:szCs w:val="26"/>
              </w:rPr>
            </w:pPr>
            <w:r>
              <w:rPr>
                <w:sz w:val="26"/>
                <w:szCs w:val="26"/>
              </w:rPr>
              <w:t>1.385</w:t>
            </w:r>
          </w:p>
        </w:tc>
      </w:tr>
    </w:tbl>
    <w:p w:rsidR="00072AC1" w:rsidRDefault="00072AC1" w:rsidP="00072AC1">
      <w:pPr>
        <w:pStyle w:val="BodyText"/>
        <w:shd w:val="clear" w:color="auto" w:fill="auto"/>
        <w:spacing w:after="0"/>
        <w:ind w:firstLine="820"/>
        <w:jc w:val="both"/>
        <w:rPr>
          <w:b/>
          <w:bCs/>
        </w:rPr>
      </w:pPr>
    </w:p>
    <w:p w:rsidR="00072AC1" w:rsidRDefault="00072AC1" w:rsidP="00072AC1">
      <w:pPr>
        <w:pStyle w:val="Tablecaption0"/>
        <w:shd w:val="clear" w:color="auto" w:fill="auto"/>
        <w:jc w:val="both"/>
      </w:pPr>
      <w:r>
        <w:t>- Trường hợp tưới, tiêu chủ động một phần thì mức giá bằng 60% mức giá tại Biểu trên.</w:t>
      </w:r>
    </w:p>
    <w:p w:rsidR="008D6B8D" w:rsidRDefault="00A322E4">
      <w:pPr>
        <w:pStyle w:val="BodyText"/>
        <w:numPr>
          <w:ilvl w:val="0"/>
          <w:numId w:val="3"/>
        </w:numPr>
        <w:shd w:val="clear" w:color="auto" w:fill="auto"/>
        <w:tabs>
          <w:tab w:val="left" w:pos="997"/>
        </w:tabs>
        <w:spacing w:after="0"/>
        <w:ind w:firstLine="820"/>
        <w:jc w:val="both"/>
      </w:pPr>
      <w:r>
        <w:t>Trường hợp</w:t>
      </w:r>
      <w:r>
        <w:t xml:space="preserve"> chỉ tạo nguồn tưới, tiêu bằng trọng lực thì mức giá bằng 40% mức giá tại Biểu trên.</w:t>
      </w:r>
    </w:p>
    <w:p w:rsidR="008D6B8D" w:rsidRDefault="00A322E4">
      <w:pPr>
        <w:pStyle w:val="BodyText"/>
        <w:numPr>
          <w:ilvl w:val="0"/>
          <w:numId w:val="3"/>
        </w:numPr>
        <w:shd w:val="clear" w:color="auto" w:fill="auto"/>
        <w:tabs>
          <w:tab w:val="left" w:pos="997"/>
        </w:tabs>
        <w:spacing w:after="0"/>
        <w:ind w:firstLine="820"/>
        <w:jc w:val="both"/>
      </w:pPr>
      <w:r>
        <w:t>Trường hợp chỉ tạo nguồn tưới, tiêu bằng động lực thì mức giá bằng 50% mức giá tại Biểu trên.</w:t>
      </w:r>
    </w:p>
    <w:p w:rsidR="008D6B8D" w:rsidRDefault="00A322E4">
      <w:pPr>
        <w:pStyle w:val="BodyText"/>
        <w:numPr>
          <w:ilvl w:val="0"/>
          <w:numId w:val="3"/>
        </w:numPr>
        <w:shd w:val="clear" w:color="auto" w:fill="auto"/>
        <w:tabs>
          <w:tab w:val="left" w:pos="1002"/>
        </w:tabs>
        <w:spacing w:after="0"/>
        <w:ind w:firstLine="820"/>
        <w:jc w:val="both"/>
      </w:pPr>
      <w:r>
        <w:t xml:space="preserve">Trường hợp phải tạo nguồn từ bậc 2 trở lên đối với các công trình được xây </w:t>
      </w:r>
      <w:r>
        <w:t>dựng theo quy hoạch được cấp có thẩm quyền phê duyệt, mức giá được tính tăng thêm 20% so với mức giá tại Biểu trên.</w:t>
      </w:r>
    </w:p>
    <w:p w:rsidR="008D6B8D" w:rsidRDefault="00A322E4">
      <w:pPr>
        <w:pStyle w:val="BodyText"/>
        <w:numPr>
          <w:ilvl w:val="0"/>
          <w:numId w:val="3"/>
        </w:numPr>
        <w:shd w:val="clear" w:color="auto" w:fill="auto"/>
        <w:tabs>
          <w:tab w:val="left" w:pos="1002"/>
        </w:tabs>
        <w:spacing w:after="0"/>
        <w:ind w:firstLine="820"/>
        <w:jc w:val="both"/>
      </w:pPr>
      <w:r>
        <w:t>Trường hợp phải tách riêng mức giá cho tưới, tiêu trên cùng một diện tích thì mức giá cho tưới được tính bằng 70%, cho tiêu bằng 30% mức giá</w:t>
      </w:r>
      <w:r>
        <w:t xml:space="preserve"> quy định tại Biểu trên.</w:t>
      </w:r>
    </w:p>
    <w:p w:rsidR="008D6B8D" w:rsidRDefault="00A322E4">
      <w:pPr>
        <w:pStyle w:val="BodyText"/>
        <w:numPr>
          <w:ilvl w:val="0"/>
          <w:numId w:val="4"/>
        </w:numPr>
        <w:shd w:val="clear" w:color="auto" w:fill="auto"/>
        <w:tabs>
          <w:tab w:val="left" w:pos="1098"/>
        </w:tabs>
        <w:spacing w:after="0"/>
        <w:ind w:firstLine="820"/>
        <w:jc w:val="both"/>
      </w:pPr>
      <w:r>
        <w:t>Mức giá đối với diện tích trồng mạ, rau, màu, cây công nghiệp ngắn ngày kể cả cây vụ đông thì được tính bằng 40% mức giá quy định đối với đất trồng lúa.</w:t>
      </w:r>
    </w:p>
    <w:p w:rsidR="008D6B8D" w:rsidRDefault="00A322E4">
      <w:pPr>
        <w:pStyle w:val="BodyText"/>
        <w:numPr>
          <w:ilvl w:val="0"/>
          <w:numId w:val="4"/>
        </w:numPr>
        <w:shd w:val="clear" w:color="auto" w:fill="auto"/>
        <w:tabs>
          <w:tab w:val="left" w:pos="1107"/>
        </w:tabs>
        <w:spacing w:after="0"/>
        <w:ind w:firstLine="820"/>
        <w:jc w:val="both"/>
      </w:pPr>
      <w:r>
        <w:t xml:space="preserve">Mức giá đối với cấp nước để chăn nuôi, nuôi trồng thủy sản và cấp nước tưới </w:t>
      </w:r>
      <w:r>
        <w:t>cho cây công nghiệp dài ngày, cây ăn quả, hoa và cây dược liệu được tính theo Biểu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691"/>
        <w:gridCol w:w="3120"/>
        <w:gridCol w:w="1704"/>
        <w:gridCol w:w="1843"/>
        <w:gridCol w:w="2419"/>
      </w:tblGrid>
      <w:tr w:rsidR="008D6B8D">
        <w:tblPrEx>
          <w:tblCellMar>
            <w:top w:w="0" w:type="dxa"/>
            <w:bottom w:w="0" w:type="dxa"/>
          </w:tblCellMar>
        </w:tblPrEx>
        <w:trPr>
          <w:trHeight w:hRule="exact" w:val="629"/>
          <w:jc w:val="center"/>
        </w:trPr>
        <w:tc>
          <w:tcPr>
            <w:tcW w:w="691" w:type="dxa"/>
            <w:vMerge w:val="restart"/>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b/>
                <w:bCs/>
                <w:sz w:val="26"/>
                <w:szCs w:val="26"/>
              </w:rPr>
              <w:t>TT</w:t>
            </w:r>
          </w:p>
        </w:tc>
        <w:tc>
          <w:tcPr>
            <w:tcW w:w="3120" w:type="dxa"/>
            <w:vMerge w:val="restart"/>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rPr>
                <w:sz w:val="26"/>
                <w:szCs w:val="26"/>
              </w:rPr>
            </w:pPr>
            <w:r>
              <w:rPr>
                <w:b/>
                <w:bCs/>
                <w:sz w:val="26"/>
                <w:szCs w:val="26"/>
              </w:rPr>
              <w:t>Các đối tượng dùng nước</w:t>
            </w:r>
          </w:p>
        </w:tc>
        <w:tc>
          <w:tcPr>
            <w:tcW w:w="1704" w:type="dxa"/>
            <w:vMerge w:val="restart"/>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b/>
                <w:bCs/>
                <w:sz w:val="26"/>
                <w:szCs w:val="26"/>
              </w:rPr>
              <w:t>Đơn vị</w:t>
            </w:r>
          </w:p>
        </w:tc>
        <w:tc>
          <w:tcPr>
            <w:tcW w:w="4262" w:type="dxa"/>
            <w:gridSpan w:val="2"/>
            <w:tcBorders>
              <w:top w:val="single" w:sz="4" w:space="0" w:color="auto"/>
              <w:left w:val="single" w:sz="4" w:space="0" w:color="auto"/>
              <w:right w:val="single" w:sz="4" w:space="0" w:color="auto"/>
            </w:tcBorders>
            <w:shd w:val="clear" w:color="auto" w:fill="FFFFFF"/>
            <w:vAlign w:val="bottom"/>
          </w:tcPr>
          <w:p w:rsidR="008D6B8D" w:rsidRDefault="00A322E4">
            <w:pPr>
              <w:pStyle w:val="Other0"/>
              <w:shd w:val="clear" w:color="auto" w:fill="auto"/>
              <w:spacing w:after="0"/>
              <w:ind w:firstLine="0"/>
              <w:jc w:val="center"/>
              <w:rPr>
                <w:sz w:val="26"/>
                <w:szCs w:val="26"/>
              </w:rPr>
            </w:pPr>
            <w:r>
              <w:rPr>
                <w:b/>
                <w:bCs/>
                <w:sz w:val="26"/>
                <w:szCs w:val="26"/>
              </w:rPr>
              <w:t>Mức giá theo các biện pháp công trình</w:t>
            </w:r>
          </w:p>
        </w:tc>
      </w:tr>
      <w:tr w:rsidR="008D6B8D">
        <w:tblPrEx>
          <w:tblCellMar>
            <w:top w:w="0" w:type="dxa"/>
            <w:bottom w:w="0" w:type="dxa"/>
          </w:tblCellMar>
        </w:tblPrEx>
        <w:trPr>
          <w:trHeight w:hRule="exact" w:val="312"/>
          <w:jc w:val="center"/>
        </w:trPr>
        <w:tc>
          <w:tcPr>
            <w:tcW w:w="691" w:type="dxa"/>
            <w:vMerge/>
            <w:tcBorders>
              <w:left w:val="single" w:sz="4" w:space="0" w:color="auto"/>
            </w:tcBorders>
            <w:shd w:val="clear" w:color="auto" w:fill="FFFFFF"/>
            <w:vAlign w:val="center"/>
          </w:tcPr>
          <w:p w:rsidR="008D6B8D" w:rsidRDefault="008D6B8D"/>
        </w:tc>
        <w:tc>
          <w:tcPr>
            <w:tcW w:w="3120" w:type="dxa"/>
            <w:vMerge/>
            <w:tcBorders>
              <w:left w:val="single" w:sz="4" w:space="0" w:color="auto"/>
            </w:tcBorders>
            <w:shd w:val="clear" w:color="auto" w:fill="FFFFFF"/>
            <w:vAlign w:val="center"/>
          </w:tcPr>
          <w:p w:rsidR="008D6B8D" w:rsidRDefault="008D6B8D"/>
        </w:tc>
        <w:tc>
          <w:tcPr>
            <w:tcW w:w="1704" w:type="dxa"/>
            <w:vMerge/>
            <w:tcBorders>
              <w:left w:val="single" w:sz="4" w:space="0" w:color="auto"/>
            </w:tcBorders>
            <w:shd w:val="clear" w:color="auto" w:fill="FFFFFF"/>
            <w:vAlign w:val="center"/>
          </w:tcPr>
          <w:p w:rsidR="008D6B8D" w:rsidRDefault="008D6B8D"/>
        </w:tc>
        <w:tc>
          <w:tcPr>
            <w:tcW w:w="1843" w:type="dxa"/>
            <w:tcBorders>
              <w:top w:val="single" w:sz="4" w:space="0" w:color="auto"/>
              <w:left w:val="single" w:sz="4" w:space="0" w:color="auto"/>
            </w:tcBorders>
            <w:shd w:val="clear" w:color="auto" w:fill="FFFFFF"/>
            <w:vAlign w:val="bottom"/>
          </w:tcPr>
          <w:p w:rsidR="008D6B8D" w:rsidRDefault="00A322E4">
            <w:pPr>
              <w:pStyle w:val="Other0"/>
              <w:shd w:val="clear" w:color="auto" w:fill="auto"/>
              <w:spacing w:after="0"/>
              <w:ind w:firstLine="0"/>
              <w:jc w:val="center"/>
              <w:rPr>
                <w:sz w:val="26"/>
                <w:szCs w:val="26"/>
              </w:rPr>
            </w:pPr>
            <w:r>
              <w:rPr>
                <w:b/>
                <w:bCs/>
                <w:sz w:val="26"/>
                <w:szCs w:val="26"/>
              </w:rPr>
              <w:t>Bơm</w:t>
            </w:r>
          </w:p>
        </w:tc>
        <w:tc>
          <w:tcPr>
            <w:tcW w:w="2419" w:type="dxa"/>
            <w:tcBorders>
              <w:top w:val="single" w:sz="4" w:space="0" w:color="auto"/>
              <w:left w:val="single" w:sz="4" w:space="0" w:color="auto"/>
              <w:right w:val="single" w:sz="4" w:space="0" w:color="auto"/>
            </w:tcBorders>
            <w:shd w:val="clear" w:color="auto" w:fill="FFFFFF"/>
            <w:vAlign w:val="bottom"/>
          </w:tcPr>
          <w:p w:rsidR="008D6B8D" w:rsidRDefault="00A322E4">
            <w:pPr>
              <w:pStyle w:val="Other0"/>
              <w:shd w:val="clear" w:color="auto" w:fill="auto"/>
              <w:spacing w:after="0"/>
              <w:ind w:firstLine="0"/>
              <w:jc w:val="center"/>
              <w:rPr>
                <w:sz w:val="26"/>
                <w:szCs w:val="26"/>
              </w:rPr>
            </w:pPr>
            <w:r>
              <w:rPr>
                <w:b/>
                <w:bCs/>
                <w:sz w:val="26"/>
                <w:szCs w:val="26"/>
              </w:rPr>
              <w:t>Hồ đập, kênh cống</w:t>
            </w:r>
          </w:p>
        </w:tc>
      </w:tr>
      <w:tr w:rsidR="008D6B8D">
        <w:tblPrEx>
          <w:tblCellMar>
            <w:top w:w="0" w:type="dxa"/>
            <w:bottom w:w="0" w:type="dxa"/>
          </w:tblCellMar>
        </w:tblPrEx>
        <w:trPr>
          <w:trHeight w:hRule="exact" w:val="446"/>
          <w:jc w:val="center"/>
        </w:trPr>
        <w:tc>
          <w:tcPr>
            <w:tcW w:w="691" w:type="dxa"/>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1</w:t>
            </w:r>
          </w:p>
        </w:tc>
        <w:tc>
          <w:tcPr>
            <w:tcW w:w="3120" w:type="dxa"/>
            <w:tcBorders>
              <w:top w:val="single" w:sz="4" w:space="0" w:color="auto"/>
              <w:left w:val="single" w:sz="4" w:space="0" w:color="auto"/>
            </w:tcBorders>
            <w:shd w:val="clear" w:color="auto" w:fill="FFFFFF"/>
            <w:vAlign w:val="bottom"/>
          </w:tcPr>
          <w:p w:rsidR="008D6B8D" w:rsidRDefault="00A322E4">
            <w:pPr>
              <w:pStyle w:val="Other0"/>
              <w:shd w:val="clear" w:color="auto" w:fill="auto"/>
              <w:spacing w:after="0"/>
              <w:ind w:firstLine="0"/>
              <w:rPr>
                <w:sz w:val="26"/>
                <w:szCs w:val="26"/>
              </w:rPr>
            </w:pPr>
            <w:r>
              <w:rPr>
                <w:sz w:val="26"/>
                <w:szCs w:val="26"/>
              </w:rPr>
              <w:t>Cấp nước cho chăn nuôi</w:t>
            </w:r>
          </w:p>
        </w:tc>
        <w:tc>
          <w:tcPr>
            <w:tcW w:w="1704" w:type="dxa"/>
            <w:tcBorders>
              <w:top w:val="single" w:sz="4" w:space="0" w:color="auto"/>
              <w:left w:val="single" w:sz="4" w:space="0" w:color="auto"/>
            </w:tcBorders>
            <w:shd w:val="clear" w:color="auto" w:fill="FFFFFF"/>
            <w:vAlign w:val="bottom"/>
          </w:tcPr>
          <w:p w:rsidR="008D6B8D" w:rsidRDefault="00A322E4">
            <w:pPr>
              <w:pStyle w:val="Other0"/>
              <w:shd w:val="clear" w:color="auto" w:fill="auto"/>
              <w:spacing w:after="0"/>
              <w:ind w:firstLine="0"/>
              <w:jc w:val="center"/>
              <w:rPr>
                <w:sz w:val="26"/>
                <w:szCs w:val="26"/>
              </w:rPr>
            </w:pPr>
            <w:r>
              <w:rPr>
                <w:sz w:val="26"/>
                <w:szCs w:val="26"/>
              </w:rPr>
              <w:t>đồng/m</w:t>
            </w:r>
            <w:r>
              <w:rPr>
                <w:sz w:val="26"/>
                <w:szCs w:val="26"/>
                <w:vertAlign w:val="superscript"/>
              </w:rPr>
              <w:t>3</w:t>
            </w:r>
          </w:p>
        </w:tc>
        <w:tc>
          <w:tcPr>
            <w:tcW w:w="1843" w:type="dxa"/>
            <w:tcBorders>
              <w:top w:val="single" w:sz="4" w:space="0" w:color="auto"/>
              <w:left w:val="single" w:sz="4" w:space="0" w:color="auto"/>
            </w:tcBorders>
            <w:shd w:val="clear" w:color="auto" w:fill="FFFFFF"/>
          </w:tcPr>
          <w:p w:rsidR="008D6B8D" w:rsidRDefault="00A322E4">
            <w:pPr>
              <w:pStyle w:val="Other0"/>
              <w:shd w:val="clear" w:color="auto" w:fill="auto"/>
              <w:spacing w:after="0"/>
              <w:ind w:firstLine="0"/>
              <w:jc w:val="center"/>
              <w:rPr>
                <w:sz w:val="26"/>
                <w:szCs w:val="26"/>
              </w:rPr>
            </w:pPr>
            <w:r>
              <w:rPr>
                <w:sz w:val="26"/>
                <w:szCs w:val="26"/>
              </w:rPr>
              <w:t>1.320</w:t>
            </w:r>
          </w:p>
        </w:tc>
        <w:tc>
          <w:tcPr>
            <w:tcW w:w="2419" w:type="dxa"/>
            <w:tcBorders>
              <w:top w:val="single" w:sz="4" w:space="0" w:color="auto"/>
              <w:left w:val="single" w:sz="4" w:space="0" w:color="auto"/>
              <w:right w:val="single" w:sz="4" w:space="0" w:color="auto"/>
            </w:tcBorders>
            <w:shd w:val="clear" w:color="auto" w:fill="FFFFFF"/>
          </w:tcPr>
          <w:p w:rsidR="008D6B8D" w:rsidRDefault="00A322E4">
            <w:pPr>
              <w:pStyle w:val="Other0"/>
              <w:shd w:val="clear" w:color="auto" w:fill="auto"/>
              <w:spacing w:after="0"/>
              <w:ind w:firstLine="0"/>
              <w:jc w:val="center"/>
              <w:rPr>
                <w:sz w:val="26"/>
                <w:szCs w:val="26"/>
              </w:rPr>
            </w:pPr>
            <w:r>
              <w:rPr>
                <w:sz w:val="26"/>
                <w:szCs w:val="26"/>
              </w:rPr>
              <w:t>900</w:t>
            </w:r>
          </w:p>
        </w:tc>
      </w:tr>
      <w:tr w:rsidR="008D6B8D">
        <w:tblPrEx>
          <w:tblCellMar>
            <w:top w:w="0" w:type="dxa"/>
            <w:bottom w:w="0" w:type="dxa"/>
          </w:tblCellMar>
        </w:tblPrEx>
        <w:trPr>
          <w:trHeight w:hRule="exact" w:val="514"/>
          <w:jc w:val="center"/>
        </w:trPr>
        <w:tc>
          <w:tcPr>
            <w:tcW w:w="691" w:type="dxa"/>
            <w:vMerge w:val="restart"/>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2</w:t>
            </w:r>
          </w:p>
        </w:tc>
        <w:tc>
          <w:tcPr>
            <w:tcW w:w="3120" w:type="dxa"/>
            <w:vMerge w:val="restart"/>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rPr>
                <w:sz w:val="26"/>
                <w:szCs w:val="26"/>
              </w:rPr>
            </w:pPr>
            <w:r>
              <w:rPr>
                <w:sz w:val="26"/>
                <w:szCs w:val="26"/>
              </w:rPr>
              <w:t xml:space="preserve">Cấp nước để nuôi trồng </w:t>
            </w:r>
            <w:r>
              <w:rPr>
                <w:sz w:val="26"/>
                <w:szCs w:val="26"/>
              </w:rPr>
              <w:t>thủy sản</w:t>
            </w:r>
          </w:p>
        </w:tc>
        <w:tc>
          <w:tcPr>
            <w:tcW w:w="1704" w:type="dxa"/>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đồng/m</w:t>
            </w:r>
            <w:r>
              <w:rPr>
                <w:sz w:val="26"/>
                <w:szCs w:val="26"/>
                <w:vertAlign w:val="superscript"/>
              </w:rPr>
              <w:t>3</w:t>
            </w:r>
          </w:p>
        </w:tc>
        <w:tc>
          <w:tcPr>
            <w:tcW w:w="1843" w:type="dxa"/>
            <w:tcBorders>
              <w:top w:val="single" w:sz="4" w:space="0" w:color="auto"/>
              <w:lef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840</w:t>
            </w:r>
          </w:p>
        </w:tc>
        <w:tc>
          <w:tcPr>
            <w:tcW w:w="2419" w:type="dxa"/>
            <w:tcBorders>
              <w:top w:val="single" w:sz="4" w:space="0" w:color="auto"/>
              <w:left w:val="single" w:sz="4" w:space="0" w:color="auto"/>
              <w:right w:val="single" w:sz="4" w:space="0" w:color="auto"/>
            </w:tcBorders>
            <w:shd w:val="clear" w:color="auto" w:fill="FFFFFF"/>
            <w:vAlign w:val="bottom"/>
          </w:tcPr>
          <w:p w:rsidR="008D6B8D" w:rsidRDefault="00A322E4">
            <w:pPr>
              <w:pStyle w:val="Other0"/>
              <w:shd w:val="clear" w:color="auto" w:fill="auto"/>
              <w:spacing w:after="0"/>
              <w:ind w:firstLine="0"/>
              <w:jc w:val="center"/>
              <w:rPr>
                <w:sz w:val="26"/>
                <w:szCs w:val="26"/>
              </w:rPr>
            </w:pPr>
            <w:r>
              <w:rPr>
                <w:sz w:val="26"/>
                <w:szCs w:val="26"/>
              </w:rPr>
              <w:t>600</w:t>
            </w:r>
          </w:p>
        </w:tc>
      </w:tr>
      <w:tr w:rsidR="008D6B8D">
        <w:tblPrEx>
          <w:tblCellMar>
            <w:top w:w="0" w:type="dxa"/>
            <w:bottom w:w="0" w:type="dxa"/>
          </w:tblCellMar>
        </w:tblPrEx>
        <w:trPr>
          <w:trHeight w:hRule="exact" w:val="715"/>
          <w:jc w:val="center"/>
        </w:trPr>
        <w:tc>
          <w:tcPr>
            <w:tcW w:w="691" w:type="dxa"/>
            <w:vMerge/>
            <w:tcBorders>
              <w:left w:val="single" w:sz="4" w:space="0" w:color="auto"/>
            </w:tcBorders>
            <w:shd w:val="clear" w:color="auto" w:fill="FFFFFF"/>
            <w:vAlign w:val="center"/>
          </w:tcPr>
          <w:p w:rsidR="008D6B8D" w:rsidRDefault="008D6B8D"/>
        </w:tc>
        <w:tc>
          <w:tcPr>
            <w:tcW w:w="3120" w:type="dxa"/>
            <w:vMerge/>
            <w:tcBorders>
              <w:left w:val="single" w:sz="4" w:space="0" w:color="auto"/>
            </w:tcBorders>
            <w:shd w:val="clear" w:color="auto" w:fill="FFFFFF"/>
            <w:vAlign w:val="center"/>
          </w:tcPr>
          <w:p w:rsidR="008D6B8D" w:rsidRDefault="008D6B8D"/>
        </w:tc>
        <w:tc>
          <w:tcPr>
            <w:tcW w:w="1704" w:type="dxa"/>
            <w:tcBorders>
              <w:top w:val="single" w:sz="4" w:space="0" w:color="auto"/>
              <w:left w:val="single" w:sz="4" w:space="0" w:color="auto"/>
            </w:tcBorders>
            <w:shd w:val="clear" w:color="auto" w:fill="FFFFFF"/>
            <w:vAlign w:val="bottom"/>
          </w:tcPr>
          <w:p w:rsidR="008D6B8D" w:rsidRDefault="00A322E4">
            <w:pPr>
              <w:pStyle w:val="Other0"/>
              <w:shd w:val="clear" w:color="auto" w:fill="auto"/>
              <w:spacing w:after="0"/>
              <w:ind w:firstLine="0"/>
              <w:jc w:val="center"/>
              <w:rPr>
                <w:sz w:val="26"/>
                <w:szCs w:val="26"/>
              </w:rPr>
            </w:pPr>
            <w:r>
              <w:rPr>
                <w:sz w:val="26"/>
                <w:szCs w:val="26"/>
              </w:rPr>
              <w:t>đồng/m</w:t>
            </w:r>
            <w:r>
              <w:rPr>
                <w:sz w:val="26"/>
                <w:szCs w:val="26"/>
                <w:vertAlign w:val="superscript"/>
              </w:rPr>
              <w:t>2</w:t>
            </w:r>
            <w:r>
              <w:rPr>
                <w:sz w:val="26"/>
                <w:szCs w:val="26"/>
              </w:rPr>
              <w:t xml:space="preserve"> mặt thoáng/năm</w:t>
            </w:r>
          </w:p>
        </w:tc>
        <w:tc>
          <w:tcPr>
            <w:tcW w:w="4262" w:type="dxa"/>
            <w:gridSpan w:val="2"/>
            <w:tcBorders>
              <w:top w:val="single" w:sz="4" w:space="0" w:color="auto"/>
              <w:left w:val="single" w:sz="4" w:space="0" w:color="auto"/>
              <w:right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250</w:t>
            </w:r>
          </w:p>
        </w:tc>
      </w:tr>
      <w:tr w:rsidR="008D6B8D">
        <w:tblPrEx>
          <w:tblCellMar>
            <w:top w:w="0" w:type="dxa"/>
            <w:bottom w:w="0" w:type="dxa"/>
          </w:tblCellMar>
        </w:tblPrEx>
        <w:trPr>
          <w:trHeight w:hRule="exact" w:val="1214"/>
          <w:jc w:val="center"/>
        </w:trPr>
        <w:tc>
          <w:tcPr>
            <w:tcW w:w="691" w:type="dxa"/>
            <w:tcBorders>
              <w:top w:val="single" w:sz="4" w:space="0" w:color="auto"/>
              <w:left w:val="single" w:sz="4" w:space="0" w:color="auto"/>
              <w:bottom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3</w:t>
            </w:r>
          </w:p>
        </w:tc>
        <w:tc>
          <w:tcPr>
            <w:tcW w:w="3120" w:type="dxa"/>
            <w:tcBorders>
              <w:top w:val="single" w:sz="4" w:space="0" w:color="auto"/>
              <w:left w:val="single" w:sz="4" w:space="0" w:color="auto"/>
              <w:bottom w:val="single" w:sz="4" w:space="0" w:color="auto"/>
            </w:tcBorders>
            <w:shd w:val="clear" w:color="auto" w:fill="FFFFFF"/>
            <w:vAlign w:val="bottom"/>
          </w:tcPr>
          <w:p w:rsidR="008D6B8D" w:rsidRDefault="00A322E4">
            <w:pPr>
              <w:pStyle w:val="Other0"/>
              <w:shd w:val="clear" w:color="auto" w:fill="auto"/>
              <w:spacing w:after="0"/>
              <w:ind w:firstLine="0"/>
              <w:rPr>
                <w:sz w:val="26"/>
                <w:szCs w:val="26"/>
              </w:rPr>
            </w:pPr>
            <w:r>
              <w:rPr>
                <w:sz w:val="26"/>
                <w:szCs w:val="26"/>
              </w:rPr>
              <w:t>Cấp nước tưới các cây công nghiệp dài ngày, cây ăn quả, hoa và cây dược liệu</w:t>
            </w:r>
          </w:p>
        </w:tc>
        <w:tc>
          <w:tcPr>
            <w:tcW w:w="1704" w:type="dxa"/>
            <w:tcBorders>
              <w:top w:val="single" w:sz="4" w:space="0" w:color="auto"/>
              <w:left w:val="single" w:sz="4" w:space="0" w:color="auto"/>
              <w:bottom w:val="single" w:sz="4" w:space="0" w:color="auto"/>
            </w:tcBorders>
            <w:shd w:val="clear" w:color="auto" w:fill="FFFFFF"/>
            <w:vAlign w:val="center"/>
          </w:tcPr>
          <w:p w:rsidR="008D6B8D" w:rsidRDefault="00A322E4">
            <w:pPr>
              <w:pStyle w:val="Other0"/>
              <w:shd w:val="clear" w:color="auto" w:fill="auto"/>
              <w:spacing w:after="0"/>
              <w:ind w:firstLine="0"/>
              <w:jc w:val="center"/>
              <w:rPr>
                <w:sz w:val="26"/>
                <w:szCs w:val="26"/>
              </w:rPr>
            </w:pPr>
            <w:r>
              <w:rPr>
                <w:sz w:val="26"/>
                <w:szCs w:val="26"/>
              </w:rPr>
              <w:t>đồng/m</w:t>
            </w:r>
            <w:r>
              <w:rPr>
                <w:sz w:val="26"/>
                <w:szCs w:val="26"/>
                <w:vertAlign w:val="superscript"/>
              </w:rPr>
              <w:t>3</w:t>
            </w:r>
          </w:p>
        </w:tc>
        <w:tc>
          <w:tcPr>
            <w:tcW w:w="1843" w:type="dxa"/>
            <w:tcBorders>
              <w:top w:val="single" w:sz="4" w:space="0" w:color="auto"/>
              <w:left w:val="single" w:sz="4" w:space="0" w:color="auto"/>
              <w:bottom w:val="single" w:sz="4" w:space="0" w:color="auto"/>
            </w:tcBorders>
            <w:shd w:val="clear" w:color="auto" w:fill="FFFFFF"/>
          </w:tcPr>
          <w:p w:rsidR="008D6B8D" w:rsidRDefault="00A322E4">
            <w:pPr>
              <w:pStyle w:val="Other0"/>
              <w:shd w:val="clear" w:color="auto" w:fill="auto"/>
              <w:spacing w:after="0"/>
              <w:ind w:firstLine="0"/>
              <w:jc w:val="center"/>
              <w:rPr>
                <w:sz w:val="26"/>
                <w:szCs w:val="26"/>
              </w:rPr>
            </w:pPr>
            <w:r>
              <w:rPr>
                <w:sz w:val="26"/>
                <w:szCs w:val="26"/>
              </w:rPr>
              <w:t>1.020</w:t>
            </w:r>
          </w:p>
        </w:tc>
        <w:tc>
          <w:tcPr>
            <w:tcW w:w="2419" w:type="dxa"/>
            <w:tcBorders>
              <w:top w:val="single" w:sz="4" w:space="0" w:color="auto"/>
              <w:left w:val="single" w:sz="4" w:space="0" w:color="auto"/>
              <w:bottom w:val="single" w:sz="4" w:space="0" w:color="auto"/>
              <w:right w:val="single" w:sz="4" w:space="0" w:color="auto"/>
            </w:tcBorders>
            <w:shd w:val="clear" w:color="auto" w:fill="FFFFFF"/>
          </w:tcPr>
          <w:p w:rsidR="008D6B8D" w:rsidRDefault="00A322E4">
            <w:pPr>
              <w:pStyle w:val="Other0"/>
              <w:shd w:val="clear" w:color="auto" w:fill="auto"/>
              <w:spacing w:after="0"/>
              <w:ind w:firstLine="0"/>
              <w:jc w:val="center"/>
              <w:rPr>
                <w:sz w:val="26"/>
                <w:szCs w:val="26"/>
              </w:rPr>
            </w:pPr>
            <w:r>
              <w:rPr>
                <w:sz w:val="26"/>
                <w:szCs w:val="26"/>
              </w:rPr>
              <w:t>840</w:t>
            </w:r>
          </w:p>
        </w:tc>
      </w:tr>
    </w:tbl>
    <w:p w:rsidR="00D70AC3" w:rsidRDefault="00A322E4">
      <w:pPr>
        <w:pStyle w:val="Tablecaption0"/>
        <w:shd w:val="clear" w:color="auto" w:fill="auto"/>
        <w:ind w:firstLine="0"/>
        <w:jc w:val="both"/>
      </w:pPr>
      <w:r>
        <w:t>- Trường hợp cấp nước tưới cho cây công nghiệp dài ngày, cây ăn quả, hoa, cây dược liệu nếu không tính</w:t>
      </w:r>
      <w:r>
        <w:t xml:space="preserve"> được theo mét khối (m</w:t>
      </w:r>
      <w:r>
        <w:rPr>
          <w:vertAlign w:val="superscript"/>
        </w:rPr>
        <w:t>3</w:t>
      </w:r>
      <w:r>
        <w:t xml:space="preserve">) thì thu theo diện tích (ha), mức </w:t>
      </w:r>
      <w:r>
        <w:lastRenderedPageBreak/>
        <w:t>giá bằng 80% mức giá quy định tại khoản 1 Điều này cho một năm theo quy định.</w:t>
      </w:r>
    </w:p>
    <w:p w:rsidR="008D6B8D" w:rsidRDefault="00A322E4">
      <w:pPr>
        <w:pStyle w:val="BodyText"/>
        <w:shd w:val="clear" w:color="auto" w:fill="auto"/>
        <w:spacing w:after="0"/>
        <w:ind w:firstLine="840"/>
      </w:pPr>
      <w:r>
        <w:rPr>
          <w:lang w:val="en-GB" w:eastAsia="en-GB" w:bidi="en-GB"/>
        </w:rPr>
        <w:t xml:space="preserve">- </w:t>
      </w:r>
      <w:r>
        <w:t xml:space="preserve">Tiêu, thoát nước </w:t>
      </w:r>
      <w:r>
        <w:rPr>
          <w:lang w:val="en-GB" w:eastAsia="en-GB" w:bidi="en-GB"/>
        </w:rPr>
        <w:t xml:space="preserve">khu </w:t>
      </w:r>
      <w:r>
        <w:t xml:space="preserve">vực nông thôn và đô thị trừ vùng nội thị mức giá bằng </w:t>
      </w:r>
      <w:r>
        <w:rPr>
          <w:lang w:val="en-GB" w:eastAsia="en-GB" w:bidi="en-GB"/>
        </w:rPr>
        <w:t xml:space="preserve">5% </w:t>
      </w:r>
      <w:r>
        <w:t xml:space="preserve">mức giá </w:t>
      </w:r>
      <w:r>
        <w:rPr>
          <w:lang w:val="en-GB" w:eastAsia="en-GB" w:bidi="en-GB"/>
        </w:rPr>
        <w:t xml:space="preserve">quy </w:t>
      </w:r>
      <w:r>
        <w:t xml:space="preserve">định tại khoản </w:t>
      </w:r>
      <w:r>
        <w:rPr>
          <w:lang w:val="en-GB" w:eastAsia="en-GB" w:bidi="en-GB"/>
        </w:rPr>
        <w:t xml:space="preserve">1 </w:t>
      </w:r>
      <w:r>
        <w:t>Điều này.</w:t>
      </w:r>
    </w:p>
    <w:p w:rsidR="008D6B8D" w:rsidRDefault="00A322E4">
      <w:pPr>
        <w:pStyle w:val="BodyText"/>
        <w:numPr>
          <w:ilvl w:val="0"/>
          <w:numId w:val="4"/>
        </w:numPr>
        <w:shd w:val="clear" w:color="auto" w:fill="auto"/>
        <w:tabs>
          <w:tab w:val="left" w:pos="1107"/>
        </w:tabs>
        <w:spacing w:after="120"/>
        <w:ind w:firstLine="840"/>
      </w:pPr>
      <w:r>
        <w:t xml:space="preserve">Giá sản phẩm, dịch vụ công ích thủy lợi nêu trên là giá không có thuế giá trị </w:t>
      </w:r>
      <w:r>
        <w:rPr>
          <w:lang w:val="en-GB" w:eastAsia="en-GB" w:bidi="en-GB"/>
        </w:rPr>
        <w:t xml:space="preserve">gia </w:t>
      </w:r>
      <w:r>
        <w:t>tăng.</w:t>
      </w:r>
    </w:p>
    <w:p w:rsidR="008D6B8D" w:rsidRDefault="00A322E4">
      <w:pPr>
        <w:pStyle w:val="BodyText"/>
        <w:shd w:val="clear" w:color="auto" w:fill="auto"/>
        <w:spacing w:after="0"/>
        <w:ind w:firstLine="800"/>
      </w:pPr>
      <w:r>
        <w:rPr>
          <w:b/>
          <w:bCs/>
        </w:rPr>
        <w:t>Điều 3. Hiệu lực thi hành</w:t>
      </w:r>
    </w:p>
    <w:p w:rsidR="008D6B8D" w:rsidRDefault="00A322E4">
      <w:pPr>
        <w:pStyle w:val="BodyText"/>
        <w:shd w:val="clear" w:color="auto" w:fill="auto"/>
        <w:spacing w:after="120"/>
        <w:ind w:firstLine="800"/>
      </w:pPr>
      <w:r>
        <w:t>Quyết định này có</w:t>
      </w:r>
      <w:r w:rsidR="00072AC1">
        <w:t xml:space="preserve"> hiệu lực thi hành kể từ ngày 3</w:t>
      </w:r>
      <w:r>
        <w:t>0 tháng 12 năm 2021.</w:t>
      </w:r>
    </w:p>
    <w:p w:rsidR="008D6B8D" w:rsidRDefault="00A322E4">
      <w:pPr>
        <w:pStyle w:val="BodyText"/>
        <w:shd w:val="clear" w:color="auto" w:fill="auto"/>
        <w:spacing w:after="0"/>
        <w:ind w:firstLine="800"/>
      </w:pPr>
      <w:r>
        <w:rPr>
          <w:b/>
          <w:bCs/>
        </w:rPr>
        <w:t>Điều 4. Tổ chức thực hiện</w:t>
      </w:r>
    </w:p>
    <w:p w:rsidR="008D6B8D" w:rsidRDefault="00A322E4">
      <w:pPr>
        <w:pStyle w:val="BodyText"/>
        <w:numPr>
          <w:ilvl w:val="0"/>
          <w:numId w:val="5"/>
        </w:numPr>
        <w:shd w:val="clear" w:color="auto" w:fill="auto"/>
        <w:tabs>
          <w:tab w:val="left" w:pos="1136"/>
        </w:tabs>
        <w:spacing w:after="0"/>
        <w:ind w:firstLine="840"/>
        <w:jc w:val="both"/>
      </w:pPr>
      <w:r>
        <w:t xml:space="preserve">Giao Sở Nông nghiệp và Phát triển nông thôn </w:t>
      </w:r>
      <w:r>
        <w:t>chủ trì, phối hợp với Sở Tài chính và các sở, ngành liên quan hướng dẫn thực hiện Quyết định này.</w:t>
      </w:r>
    </w:p>
    <w:p w:rsidR="008D6B8D" w:rsidRDefault="00A322E4">
      <w:pPr>
        <w:pStyle w:val="BodyText"/>
        <w:numPr>
          <w:ilvl w:val="0"/>
          <w:numId w:val="5"/>
        </w:numPr>
        <w:shd w:val="clear" w:color="auto" w:fill="auto"/>
        <w:tabs>
          <w:tab w:val="left" w:pos="1136"/>
        </w:tabs>
        <w:spacing w:after="360"/>
        <w:ind w:firstLine="840"/>
        <w:jc w:val="both"/>
      </w:pPr>
      <w:r>
        <w:t>Chánh Văn phòng UBND tỉnh; Giám đốc các Sở: Nông nghiệp và Phát triển nông thôn, Tài chính; Cục trưởng Cục Thuế tỉnh; Chủ tịch UBND các huyện, thị xã, thành p</w:t>
      </w:r>
      <w:r>
        <w:t>hố; các cơ quan, đơn vị và tổ chức, cá nhân có liên quan chịu trách nhiệm thi hành Quyết định n</w:t>
      </w:r>
      <w:r w:rsidR="00D70AC3">
        <w:rPr>
          <w:lang w:val="en-GB"/>
        </w:rPr>
        <w:t>à</w:t>
      </w:r>
      <w:r>
        <w:t>y./</w:t>
      </w:r>
    </w:p>
    <w:p w:rsidR="00072AC1" w:rsidRPr="00072AC1" w:rsidRDefault="00072AC1" w:rsidP="00072AC1">
      <w:pPr>
        <w:ind w:left="720" w:firstLine="720"/>
        <w:jc w:val="center"/>
        <w:rPr>
          <w:rFonts w:ascii="Times New Roman" w:eastAsia="Times New Roman" w:hAnsi="Times New Roman" w:cs="Times New Roman"/>
          <w:b/>
          <w:color w:val="auto"/>
          <w:sz w:val="26"/>
          <w:szCs w:val="26"/>
          <w:lang w:val="en-US" w:eastAsia="en-US" w:bidi="ar-SA"/>
        </w:rPr>
      </w:pPr>
      <w:r w:rsidRPr="00072AC1">
        <w:rPr>
          <w:rFonts w:ascii="Times New Roman" w:eastAsia="Times New Roman" w:hAnsi="Times New Roman" w:cs="Times New Roman"/>
          <w:b/>
          <w:color w:val="auto"/>
          <w:sz w:val="26"/>
          <w:szCs w:val="26"/>
          <w:lang w:val="en-US" w:eastAsia="en-US" w:bidi="ar-SA"/>
        </w:rPr>
        <w:t>TM. ỦY BAN NHÂN DÂN</w:t>
      </w:r>
    </w:p>
    <w:p w:rsidR="00072AC1" w:rsidRPr="00072AC1" w:rsidRDefault="00072AC1" w:rsidP="00072AC1">
      <w:pPr>
        <w:widowControl/>
        <w:ind w:left="720" w:firstLine="720"/>
        <w:jc w:val="center"/>
        <w:rPr>
          <w:rFonts w:ascii="Times New Roman" w:eastAsia="Times New Roman" w:hAnsi="Times New Roman" w:cs="Times New Roman"/>
          <w:b/>
          <w:color w:val="auto"/>
          <w:sz w:val="26"/>
          <w:szCs w:val="26"/>
          <w:lang w:val="en-US" w:eastAsia="en-US" w:bidi="ar-SA"/>
        </w:rPr>
      </w:pPr>
      <w:r w:rsidRPr="00072AC1">
        <w:rPr>
          <w:rFonts w:ascii="Times New Roman" w:eastAsia="Times New Roman" w:hAnsi="Times New Roman" w:cs="Times New Roman"/>
          <w:b/>
          <w:color w:val="auto"/>
          <w:sz w:val="26"/>
          <w:szCs w:val="26"/>
          <w:lang w:val="en-US" w:eastAsia="en-US" w:bidi="ar-SA"/>
        </w:rPr>
        <w:t>CHỦ TỊCH</w:t>
      </w:r>
    </w:p>
    <w:p w:rsidR="00072AC1" w:rsidRPr="00072AC1" w:rsidRDefault="00072AC1" w:rsidP="00072AC1">
      <w:pPr>
        <w:widowControl/>
        <w:ind w:left="720" w:firstLine="720"/>
        <w:jc w:val="center"/>
        <w:rPr>
          <w:rFonts w:ascii="Times New Roman" w:eastAsia="Times New Roman" w:hAnsi="Times New Roman" w:cs="Times New Roman"/>
          <w:b/>
          <w:color w:val="auto"/>
          <w:sz w:val="28"/>
          <w:szCs w:val="28"/>
          <w:lang w:val="en-US" w:eastAsia="en-US" w:bidi="ar-SA"/>
        </w:rPr>
      </w:pPr>
      <w:r w:rsidRPr="00072AC1">
        <w:rPr>
          <w:rFonts w:ascii="Times New Roman" w:eastAsia="Times New Roman" w:hAnsi="Times New Roman" w:cs="Times New Roman"/>
          <w:b/>
          <w:color w:val="auto"/>
          <w:sz w:val="28"/>
          <w:szCs w:val="28"/>
          <w:lang w:val="en-US" w:eastAsia="en-US" w:bidi="ar-SA"/>
        </w:rPr>
        <w:t>(đã ký)</w:t>
      </w:r>
    </w:p>
    <w:p w:rsidR="00072AC1" w:rsidRPr="00072AC1" w:rsidRDefault="00072AC1" w:rsidP="00072AC1">
      <w:pPr>
        <w:widowControl/>
        <w:ind w:left="720" w:firstLine="720"/>
        <w:jc w:val="center"/>
        <w:rPr>
          <w:rFonts w:ascii="Times New Roman" w:eastAsia="Times New Roman" w:hAnsi="Times New Roman" w:cs="Times New Roman"/>
          <w:b/>
          <w:color w:val="auto"/>
          <w:sz w:val="28"/>
          <w:szCs w:val="28"/>
          <w:lang w:val="en-US" w:eastAsia="en-US" w:bidi="ar-SA"/>
        </w:rPr>
      </w:pPr>
      <w:r w:rsidRPr="00072AC1">
        <w:rPr>
          <w:rFonts w:ascii="Times New Roman" w:eastAsia="Times New Roman" w:hAnsi="Times New Roman" w:cs="Times New Roman"/>
          <w:b/>
          <w:color w:val="auto"/>
          <w:sz w:val="28"/>
          <w:szCs w:val="28"/>
          <w:lang w:val="en-US" w:eastAsia="en-US" w:bidi="ar-SA"/>
        </w:rPr>
        <w:t>Võ Ngọc Thành</w:t>
      </w:r>
    </w:p>
    <w:p w:rsidR="00D70AC3" w:rsidRDefault="00D70AC3" w:rsidP="00072AC1">
      <w:pPr>
        <w:pStyle w:val="BodyText"/>
        <w:shd w:val="clear" w:color="auto" w:fill="auto"/>
        <w:tabs>
          <w:tab w:val="left" w:pos="2888"/>
        </w:tabs>
        <w:spacing w:after="360"/>
        <w:ind w:left="840" w:firstLine="0"/>
        <w:jc w:val="both"/>
      </w:pPr>
    </w:p>
    <w:sectPr w:rsidR="00D70AC3" w:rsidSect="00D70AC3">
      <w:headerReference w:type="default" r:id="rId7"/>
      <w:headerReference w:type="first" r:id="rId8"/>
      <w:pgSz w:w="11900" w:h="16840" w:code="9"/>
      <w:pgMar w:top="1134" w:right="851"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22E4" w:rsidRDefault="00A322E4">
      <w:r>
        <w:separator/>
      </w:r>
    </w:p>
  </w:endnote>
  <w:endnote w:type="continuationSeparator" w:id="0">
    <w:p w:rsidR="00A322E4" w:rsidRDefault="00A32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22E4" w:rsidRDefault="00A322E4"/>
  </w:footnote>
  <w:footnote w:type="continuationSeparator" w:id="0">
    <w:p w:rsidR="00A322E4" w:rsidRDefault="00A322E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6B8D" w:rsidRDefault="00A322E4">
    <w:pPr>
      <w:spacing w:line="1" w:lineRule="exact"/>
    </w:pPr>
    <w:r>
      <w:rPr>
        <w:noProof/>
        <w:lang w:val="en-GB" w:eastAsia="en-GB" w:bidi="ar-SA"/>
      </w:rPr>
      <mc:AlternateContent>
        <mc:Choice Requires="wps">
          <w:drawing>
            <wp:anchor distT="0" distB="0" distL="0" distR="0" simplePos="0" relativeHeight="62914690" behindDoc="1" locked="0" layoutInCell="1" allowOverlap="1">
              <wp:simplePos x="0" y="0"/>
              <wp:positionH relativeFrom="page">
                <wp:posOffset>3985895</wp:posOffset>
              </wp:positionH>
              <wp:positionV relativeFrom="page">
                <wp:posOffset>431165</wp:posOffset>
              </wp:positionV>
              <wp:extent cx="88265" cy="164465"/>
              <wp:effectExtent l="0" t="0" r="0" b="0"/>
              <wp:wrapNone/>
              <wp:docPr id="11" name="Shape 11"/>
              <wp:cNvGraphicFramePr/>
              <a:graphic xmlns:a="http://schemas.openxmlformats.org/drawingml/2006/main">
                <a:graphicData uri="http://schemas.microsoft.com/office/word/2010/wordprocessingShape">
                  <wps:wsp>
                    <wps:cNvSpPr txBox="1"/>
                    <wps:spPr>
                      <a:xfrm>
                        <a:off x="0" y="0"/>
                        <a:ext cx="88265" cy="164465"/>
                      </a:xfrm>
                      <a:prstGeom prst="rect">
                        <a:avLst/>
                      </a:prstGeom>
                      <a:noFill/>
                    </wps:spPr>
                    <wps:txbx>
                      <w:txbxContent>
                        <w:p w:rsidR="008D6B8D" w:rsidRDefault="00A322E4">
                          <w:pPr>
                            <w:pStyle w:val="Headerorfooter20"/>
                            <w:shd w:val="clear" w:color="auto" w:fill="auto"/>
                            <w:rPr>
                              <w:sz w:val="28"/>
                              <w:szCs w:val="28"/>
                            </w:rPr>
                          </w:pPr>
                          <w:r>
                            <w:fldChar w:fldCharType="begin"/>
                          </w:r>
                          <w:r>
                            <w:instrText xml:space="preserve"> PAGE \* MERGEFORMAT </w:instrText>
                          </w:r>
                          <w:r>
                            <w:fldChar w:fldCharType="separate"/>
                          </w:r>
                          <w:r w:rsidR="00072AC1" w:rsidRPr="00072AC1">
                            <w:rPr>
                              <w:noProof/>
                              <w:sz w:val="28"/>
                              <w:szCs w:val="28"/>
                            </w:rPr>
                            <w:t>3</w:t>
                          </w:r>
                          <w:r>
                            <w:rPr>
                              <w:sz w:val="28"/>
                              <w:szCs w:val="2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26" type="#_x0000_t202" style="position:absolute;margin-left:313.85pt;margin-top:33.95pt;width:6.95pt;height:12.9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" filled="f" stroked="f">
              <v:textbox style="mso-fit-shape-to-text:t" inset="0,0,0,0">
                <w:txbxContent>
                  <w:p w:rsidR="008D6B8D" w:rsidRDefault="00A322E4">
                    <w:pPr>
                      <w:pStyle w:val="Headerorfooter20"/>
                      <w:shd w:val="clear" w:color="auto" w:fill="auto"/>
                      <w:rPr>
                        <w:sz w:val="28"/>
                        <w:szCs w:val="28"/>
                      </w:rPr>
                    </w:pPr>
                    <w:r>
                      <w:fldChar w:fldCharType="begin"/>
                    </w:r>
                    <w:r>
                      <w:instrText xml:space="preserve"> PAGE \* MERGEFORMAT </w:instrText>
                    </w:r>
                    <w:r>
                      <w:fldChar w:fldCharType="separate"/>
                    </w:r>
                    <w:r w:rsidR="00072AC1" w:rsidRPr="00072AC1">
                      <w:rPr>
                        <w:noProof/>
                        <w:sz w:val="28"/>
                        <w:szCs w:val="28"/>
                      </w:rPr>
                      <w:t>3</w:t>
                    </w:r>
                    <w:r>
                      <w:rPr>
                        <w:sz w:val="28"/>
                        <w:szCs w:val="28"/>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6B8D" w:rsidRDefault="008D6B8D">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DE6EE5"/>
    <w:multiLevelType w:val="multilevel"/>
    <w:tmpl w:val="07E644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7A403CD"/>
    <w:multiLevelType w:val="multilevel"/>
    <w:tmpl w:val="FDC875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520F5288"/>
    <w:multiLevelType w:val="multilevel"/>
    <w:tmpl w:val="DB4800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A1D5B5E"/>
    <w:multiLevelType w:val="multilevel"/>
    <w:tmpl w:val="D23A79C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7A14AE6"/>
    <w:multiLevelType w:val="multilevel"/>
    <w:tmpl w:val="28024E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B8D"/>
    <w:rsid w:val="00072AC1"/>
    <w:rsid w:val="008D6B8D"/>
    <w:rsid w:val="00A322E4"/>
    <w:rsid w:val="00D70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6D780-DC22-4CAB-8E8C-1478EB6D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GB" w:eastAsia="en-GB" w:bidi="en-GB"/>
    </w:rPr>
  </w:style>
  <w:style w:type="paragraph" w:styleId="BodyText">
    <w:name w:val="Body Text"/>
    <w:basedOn w:val="Normal"/>
    <w:link w:val="BodyTextChar"/>
    <w:qFormat/>
    <w:pPr>
      <w:shd w:val="clear" w:color="auto" w:fill="FFFFFF"/>
      <w:spacing w:after="20"/>
      <w:ind w:firstLine="400"/>
    </w:pPr>
    <w:rPr>
      <w:rFonts w:ascii="Times New Roman" w:eastAsia="Times New Roman" w:hAnsi="Times New Roman" w:cs="Times New Roman"/>
      <w:sz w:val="28"/>
      <w:szCs w:val="28"/>
    </w:rPr>
  </w:style>
  <w:style w:type="paragraph" w:customStyle="1" w:styleId="Other0">
    <w:name w:val="Other"/>
    <w:basedOn w:val="Normal"/>
    <w:link w:val="Other"/>
    <w:pPr>
      <w:shd w:val="clear" w:color="auto" w:fill="FFFFFF"/>
      <w:spacing w:after="20"/>
      <w:ind w:firstLine="400"/>
    </w:pPr>
    <w:rPr>
      <w:rFonts w:ascii="Times New Roman" w:eastAsia="Times New Roman" w:hAnsi="Times New Roman" w:cs="Times New Roman"/>
      <w:sz w:val="28"/>
      <w:szCs w:val="28"/>
    </w:rPr>
  </w:style>
  <w:style w:type="paragraph" w:customStyle="1" w:styleId="Tablecaption0">
    <w:name w:val="Table caption"/>
    <w:basedOn w:val="Normal"/>
    <w:link w:val="Tablecaption"/>
    <w:pPr>
      <w:shd w:val="clear" w:color="auto" w:fill="FFFFFF"/>
      <w:ind w:firstLine="740"/>
    </w:pPr>
    <w:rPr>
      <w:rFonts w:ascii="Times New Roman" w:eastAsia="Times New Roman" w:hAnsi="Times New Roman" w:cs="Times New Roman"/>
      <w:sz w:val="28"/>
      <w:szCs w:val="28"/>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sz w:val="22"/>
      <w:szCs w:val="22"/>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586C3C-1C41-425E-BE5A-81B2045B77D1}"/>
</file>

<file path=customXml/itemProps2.xml><?xml version="1.0" encoding="utf-8"?>
<ds:datastoreItem xmlns:ds="http://schemas.openxmlformats.org/officeDocument/2006/customXml" ds:itemID="{49E63156-A9E0-48A6-893E-CC5EDE3E7DAB}"/>
</file>

<file path=customXml/itemProps3.xml><?xml version="1.0" encoding="utf-8"?>
<ds:datastoreItem xmlns:ds="http://schemas.openxmlformats.org/officeDocument/2006/customXml" ds:itemID="{376D3B7F-4F64-414B-86A6-292A233E93F6}"/>
</file>

<file path=docProps/app.xml><?xml version="1.0" encoding="utf-8"?>
<Properties xmlns="http://schemas.openxmlformats.org/officeDocument/2006/extended-properties" xmlns:vt="http://schemas.openxmlformats.org/officeDocument/2006/docPropsVTypes">
  <Template>Normal</Template>
  <TotalTime>20</TotalTime>
  <Pages>3</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CMS</cp:lastModifiedBy>
  <cp:revision>2</cp:revision>
  <dcterms:created xsi:type="dcterms:W3CDTF">2021-12-21T00:55:00Z</dcterms:created>
  <dcterms:modified xsi:type="dcterms:W3CDTF">2021-12-21T01:16:00Z</dcterms:modified>
</cp:coreProperties>
</file>