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560" w:leader="none"/>
          <w:tab w:val="center" w:pos="6237" w:leader="none"/>
        </w:tabs>
        <w:rPr>
          <w:b/>
          <w:sz w:val="26"/>
          <w:lang w:val="vi-VN"/>
        </w:rPr>
      </w:pPr>
      <w:r>
        <w:rPr>
          <w:b/>
          <w:sz w:val="26"/>
          <w:lang w:val="vi-VN"/>
        </w:rPr>
        <w:tab/>
        <w:t xml:space="preserve">ỦY BAN NHÂN DÂN</w:t>
      </w:r>
      <w:r>
        <w:rPr>
          <w:b/>
          <w:sz w:val="26"/>
          <w:lang w:val="vi-VN"/>
        </w:rPr>
        <w:tab/>
        <w:t xml:space="preserve">CỘNG HÒA XÃ HỘI CHỦ NGHĨA VIỆT NAM</w:t>
      </w:r>
      <w:r/>
    </w:p>
    <w:p>
      <w:pPr>
        <w:tabs>
          <w:tab w:val="center" w:pos="1560" w:leader="none"/>
          <w:tab w:val="center" w:pos="6237" w:leader="none"/>
        </w:tabs>
        <w:rPr>
          <w:b/>
          <w:sz w:val="26"/>
          <w:lang w:val="vi-VN"/>
        </w:rPr>
      </w:pPr>
      <w:r>
        <w:rPr>
          <w:b/>
          <w:sz w:val="26"/>
          <w:lang w:val="vi-VN"/>
        </w:rPr>
        <w:tab/>
        <w:t xml:space="preserve">TỈNH LONG AN</w:t>
      </w:r>
      <w:r>
        <w:rPr>
          <w:b/>
          <w:sz w:val="26"/>
          <w:lang w:val="vi-VN"/>
        </w:rPr>
        <w:tab/>
        <w:t xml:space="preserve">        </w:t>
      </w:r>
      <w:r>
        <w:rPr>
          <w:b/>
          <w:lang w:val="vi-VN"/>
        </w:rPr>
        <w:t xml:space="preserve">Độc lập - Tự do - Hạnh phúc</w:t>
      </w:r>
      <w:r/>
    </w:p>
    <w:p>
      <w:pPr>
        <w:spacing w:before="240"/>
        <w:tabs>
          <w:tab w:val="center" w:pos="1560" w:leader="none"/>
          <w:tab w:val="center" w:pos="6237" w:leader="none"/>
        </w:tabs>
        <w:rPr>
          <w:b/>
          <w:i/>
          <w:sz w:val="26"/>
        </w:rPr>
      </w:pPr>
      <w:r>
        <w:rPr>
          <w:sz w:val="26"/>
        </w:rPr>
        <mc:AlternateContent>
          <mc:Choice Requires="wpg">
            <w:drawing>
              <wp:anchor xmlns:wp="http://schemas.openxmlformats.org/drawingml/2006/wordprocessingDrawing" distT="0" distB="0" distL="114300" distR="114300" simplePos="0" relativeHeight="251658241" behindDoc="0" locked="0" layoutInCell="1" allowOverlap="1">
                <wp:simplePos x="0" y="0"/>
                <wp:positionH relativeFrom="column">
                  <wp:posOffset>3052076</wp:posOffset>
                </wp:positionH>
                <wp:positionV relativeFrom="paragraph">
                  <wp:posOffset>34442</wp:posOffset>
                </wp:positionV>
                <wp:extent cx="2124075" cy="0"/>
                <wp:effectExtent l="0" t="0" r="9525" b="19050"/>
                <wp:wrapNone/>
                <wp:docPr id="1" name="Straight Connector 1" hidden="false"/>
                <wp:cNvGraphicFramePr/>
                <a:graphic xmlns:a="http://schemas.openxmlformats.org/drawingml/2006/main">
                  <a:graphicData uri="http://schemas.microsoft.com/office/word/2010/wordprocessingShape">
                    <wps:wsp>
                      <wps:cNvSpPr/>
                      <wps:spPr bwMode="auto">
                        <a:xfrm>
                          <a:off x="0" y="0"/>
                          <a:ext cx="2124075" cy="0"/>
                        </a:xfrm>
                        <a:prstGeom prst="line">
                          <a:avLst/>
                        </a:prstGeom>
                        <a:noFill/>
                        <a:ln>
                          <a:solidFill>
                            <a:srgbClr val="000000"/>
                          </a:solidFill>
                        </a:ln>
                      </wps:spPr>
                      <wps:bodyPr rot="0">
                        <a:prstTxWarp prst="textNoShape">
                          <a:avLst/>
                        </a:prstTxWarp>
                        <a:noAutofit/>
                      </wps:bodyPr>
                    </wps:wsp>
                  </a:graphicData>
                </a:graphic>
              </wp:anchor>
            </w:drawing>
          </mc:Choice>
          <mc:Fallback>
            <w:pict>
              <v:shape id="shape 0" o:spid="_x0000_s0" o:spt="20" style="position:absolute;mso-wrap-distance-left:9.0pt;mso-wrap-distance-top:0.0pt;mso-wrap-distance-right:9.0pt;mso-wrap-distance-bottom:0.0pt;z-index:251658241;o:allowoverlap:true;o:allowincell:true;mso-position-horizontal-relative:text;margin-left:240.3pt;mso-position-horizontal:absolute;mso-position-vertical-relative:text;margin-top:2.7pt;mso-position-vertical:absolute;width:167.3pt;height:0.0pt;" coordsize="100000,100000" path="" filled="f" strokecolor="#000000">
                <v:path textboxrect="0,0,0,0"/>
              </v:shape>
            </w:pict>
          </mc:Fallback>
        </mc:AlternateContent>
      </w:r>
      <w:r>
        <w:rPr>
          <w:sz w:val="26"/>
        </w:rPr>
        <mc:AlternateContent>
          <mc:Choice Requires="wpg">
            <w:drawing>
              <wp:anchor xmlns:wp="http://schemas.openxmlformats.org/drawingml/2006/wordprocessingDrawing" distT="0" distB="0" distL="114300" distR="114300" simplePos="0" relativeHeight="524288" behindDoc="0" locked="0" layoutInCell="1" allowOverlap="1">
                <wp:simplePos x="0" y="0"/>
                <wp:positionH relativeFrom="column">
                  <wp:posOffset>596900</wp:posOffset>
                </wp:positionH>
                <wp:positionV relativeFrom="paragraph">
                  <wp:posOffset>33020</wp:posOffset>
                </wp:positionV>
                <wp:extent cx="800100" cy="0"/>
                <wp:effectExtent l="0" t="0" r="0" b="0"/>
                <wp:wrapNone/>
                <wp:docPr id="2" name="Straight Connector 2" hidden="false"/>
                <wp:cNvGraphicFramePr/>
                <a:graphic xmlns:a="http://schemas.openxmlformats.org/drawingml/2006/main">
                  <a:graphicData uri="http://schemas.microsoft.com/office/word/2010/wordprocessingShape">
                    <wps:wsp>
                      <wps:cNvSpPr/>
                      <wps:spPr bwMode="auto">
                        <a:xfrm>
                          <a:off x="0" y="0"/>
                          <a:ext cx="800100" cy="0"/>
                        </a:xfrm>
                        <a:prstGeom prst="line">
                          <a:avLst/>
                        </a:prstGeom>
                        <a:noFill/>
                        <a:ln>
                          <a:solidFill>
                            <a:srgbClr val="000000"/>
                          </a:solidFill>
                        </a:ln>
                      </wps:spPr>
                      <wps:bodyPr rot="0">
                        <a:prstTxWarp prst="textNoShape">
                          <a:avLst/>
                        </a:prstTxWarp>
                        <a:noAutofit/>
                      </wps:bodyPr>
                    </wps:wsp>
                  </a:graphicData>
                </a:graphic>
              </wp:anchor>
            </w:drawing>
          </mc:Choice>
          <mc:Fallback>
            <w:pict>
              <v:shape id="shape 1" o:spid="_x0000_s1" o:spt="20" style="position:absolute;mso-wrap-distance-left:9.0pt;mso-wrap-distance-top:0.0pt;mso-wrap-distance-right:9.0pt;mso-wrap-distance-bottom:0.0pt;z-index:524288;o:allowoverlap:true;o:allowincell:true;mso-position-horizontal-relative:text;margin-left:47.0pt;mso-position-horizontal:absolute;mso-position-vertical-relative:text;margin-top:2.6pt;mso-position-vertical:absolute;width:63.0pt;height:0.0pt;" coordsize="100000,100000" path="" filled="f" strokecolor="#000000">
                <v:path textboxrect="0,0,0,0"/>
              </v:shape>
            </w:pict>
          </mc:Fallback>
        </mc:AlternateContent>
      </w:r>
      <w:r>
        <w:rPr>
          <w:b/>
          <w:sz w:val="26"/>
          <w:lang w:val="vi-VN"/>
        </w:rPr>
        <w:tab/>
      </w:r>
      <w:r>
        <w:rPr>
          <w:sz w:val="26"/>
          <w:lang w:val="vi-VN"/>
        </w:rPr>
        <w:t xml:space="preserve">Số:  53 /202</w:t>
      </w:r>
      <w:r>
        <w:rPr>
          <w:sz w:val="26"/>
        </w:rPr>
        <w:t xml:space="preserve">2</w:t>
      </w:r>
      <w:r>
        <w:rPr>
          <w:sz w:val="26"/>
          <w:lang w:val="vi-VN"/>
        </w:rPr>
        <w:t xml:space="preserve">/QĐ-UBND</w:t>
      </w:r>
      <w:r>
        <w:rPr>
          <w:sz w:val="26"/>
          <w:lang w:val="vi-VN"/>
        </w:rPr>
        <w:tab/>
      </w:r>
      <w:r>
        <w:rPr>
          <w:sz w:val="26"/>
        </w:rPr>
        <w:t xml:space="preserve">         </w:t>
      </w:r>
      <w:r>
        <w:rPr>
          <w:i/>
          <w:lang w:val="vi-VN"/>
        </w:rPr>
        <w:t xml:space="preserve">Long An, ngày    13  tháng  </w:t>
      </w:r>
      <w:r>
        <w:rPr>
          <w:i/>
        </w:rPr>
        <w:t xml:space="preserve">9 </w:t>
      </w:r>
      <w:r>
        <w:rPr>
          <w:i/>
          <w:lang w:val="vi-VN"/>
        </w:rPr>
        <w:t xml:space="preserve"> năm 202</w:t>
      </w:r>
      <w:r>
        <w:rPr>
          <w:i/>
        </w:rPr>
        <w:t xml:space="preserve">2</w:t>
      </w:r>
      <w:r/>
    </w:p>
    <w:p>
      <w:pPr>
        <w:rPr>
          <w:b/>
          <w:sz w:val="26"/>
          <w:lang w:val="vi-VN"/>
        </w:rPr>
      </w:pPr>
      <w:r>
        <w:rPr>
          <w:b/>
          <w:sz w:val="26"/>
          <w:lang w:val="vi-VN"/>
        </w:rPr>
      </w:r>
      <w:r/>
    </w:p>
    <w:p>
      <w:pPr>
        <w:jc w:val="center"/>
        <w:rPr>
          <w:b/>
          <w:lang w:val="vi-VN"/>
        </w:rPr>
      </w:pPr>
      <w:r>
        <w:rPr>
          <w:b/>
          <w:lang w:val="vi-VN"/>
        </w:rPr>
      </w:r>
      <w:r/>
    </w:p>
    <w:p>
      <w:pPr>
        <w:jc w:val="center"/>
        <w:rPr>
          <w:b/>
          <w:lang w:val="vi-VN"/>
        </w:rPr>
      </w:pPr>
      <w:r>
        <w:rPr>
          <w:b/>
          <w:lang w:val="vi-VN"/>
        </w:rPr>
        <w:t xml:space="preserve">QUYẾT ĐỊNH</w:t>
      </w:r>
      <w:r/>
    </w:p>
    <w:p>
      <w:pPr>
        <w:jc w:val="center"/>
        <w:rPr>
          <w:b/>
        </w:rPr>
      </w:pPr>
      <w:r>
        <w:rPr>
          <w:b/>
        </w:rPr>
        <w:t xml:space="preserve">Triển khai thực hiện Nghị quyết số </w:t>
      </w:r>
      <w:r>
        <w:rPr>
          <w:b/>
          <w:iCs/>
        </w:rPr>
        <w:t xml:space="preserve">15/2022/NQ-HĐND ngày 13/7/2022 của HĐND tỉnh về </w:t>
      </w:r>
      <w:r>
        <w:rPr>
          <w:b/>
        </w:rPr>
        <w:t xml:space="preserve">quy định chế độ hỗ trợ đào tạo sau đại học đối với cán bộ, công chức, viên chức và chính sách thu hút nguồn nhân lực đáp ứng nhu cầu phát triển công nghiệp và nông nghiệp của tỉnh Long An</w:t>
      </w:r>
      <w:r/>
    </w:p>
    <w:p>
      <w:pPr>
        <w:jc w:val="center"/>
        <w:rPr>
          <w:b/>
          <w:lang w:val="vi-VN"/>
        </w:rPr>
      </w:pPr>
      <w:r>
        <w:rPr>
          <w:b/>
          <w:sz w:val="32"/>
        </w:rPr>
        <mc:AlternateContent>
          <mc:Choice Requires="wpg">
            <w:drawing>
              <wp:anchor xmlns:wp="http://schemas.openxmlformats.org/drawingml/2006/wordprocessingDrawing" distT="0" distB="0" distL="114300" distR="114300" simplePos="0" relativeHeight="251658242" behindDoc="0" locked="0" layoutInCell="1" allowOverlap="1">
                <wp:simplePos x="0" y="0"/>
                <wp:positionH relativeFrom="column">
                  <wp:posOffset>2251710</wp:posOffset>
                </wp:positionH>
                <wp:positionV relativeFrom="paragraph">
                  <wp:posOffset>106680</wp:posOffset>
                </wp:positionV>
                <wp:extent cx="1376680" cy="0"/>
                <wp:effectExtent l="0" t="0" r="0" b="0"/>
                <wp:wrapNone/>
                <wp:docPr id="3" name="Straight Connector 3" hidden="false"/>
                <wp:cNvGraphicFramePr/>
                <a:graphic xmlns:a="http://schemas.openxmlformats.org/drawingml/2006/main">
                  <a:graphicData uri="http://schemas.microsoft.com/office/word/2010/wordprocessingShape">
                    <wps:wsp>
                      <wps:cNvSpPr/>
                      <wps:spPr bwMode="auto">
                        <a:xfrm>
                          <a:off x="0" y="0"/>
                          <a:ext cx="1376680" cy="0"/>
                        </a:xfrm>
                        <a:prstGeom prst="line">
                          <a:avLst/>
                        </a:prstGeom>
                        <a:noFill/>
                        <a:ln>
                          <a:solidFill>
                            <a:srgbClr val="000000"/>
                          </a:solidFill>
                        </a:ln>
                      </wps:spPr>
                      <wps:bodyPr rot="0">
                        <a:prstTxWarp prst="textNoShape">
                          <a:avLst/>
                        </a:prstTxWarp>
                        <a:noAutofit/>
                      </wps:bodyPr>
                    </wps:wsp>
                  </a:graphicData>
                </a:graphic>
              </wp:anchor>
            </w:drawing>
          </mc:Choice>
          <mc:Fallback>
            <w:pict>
              <v:shape id="shape 2" o:spid="_x0000_s2" o:spt="20" style="position:absolute;mso-wrap-distance-left:9.0pt;mso-wrap-distance-top:0.0pt;mso-wrap-distance-right:9.0pt;mso-wrap-distance-bottom:0.0pt;z-index:251658242;o:allowoverlap:true;o:allowincell:true;mso-position-horizontal-relative:text;margin-left:177.3pt;mso-position-horizontal:absolute;mso-position-vertical-relative:text;margin-top:8.4pt;mso-position-vertical:absolute;width:108.4pt;height:0.0pt;" coordsize="100000,100000" path="" filled="f" strokecolor="#000000">
                <v:path textboxrect="0,0,0,0"/>
              </v:shape>
            </w:pict>
          </mc:Fallback>
        </mc:AlternateContent>
      </w:r>
      <w:r/>
    </w:p>
    <w:p>
      <w:pPr>
        <w:jc w:val="center"/>
        <w:spacing w:after="120" w:before="120"/>
        <w:rPr>
          <w:b/>
          <w:lang w:val="vi-VN"/>
        </w:rPr>
      </w:pPr>
      <w:r>
        <w:rPr>
          <w:b/>
          <w:lang w:val="vi-VN"/>
        </w:rPr>
        <w:t xml:space="preserve">ỦY BAN NHÂN DÂN TỈ</w:t>
      </w:r>
      <w:r>
        <w:rPr>
          <w:b/>
          <w:lang w:val="vi-VN"/>
        </w:rPr>
        <w:t xml:space="preserve">NH LONG AN</w:t>
      </w:r>
      <w:r/>
    </w:p>
    <w:p>
      <w:pPr>
        <w:ind w:firstLine="567"/>
        <w:jc w:val="both"/>
        <w:spacing w:after="120" w:before="120"/>
        <w:rPr>
          <w:i/>
          <w:iCs/>
        </w:rPr>
      </w:pPr>
      <w:r>
        <w:rPr>
          <w:i/>
          <w:iCs/>
        </w:rPr>
        <w:t xml:space="preserve">Căn cứ Luật Tổ chức chính quyền địa phương ngày 19/6/2015;</w:t>
      </w:r>
      <w:r/>
    </w:p>
    <w:p>
      <w:pPr>
        <w:ind w:firstLine="567"/>
        <w:jc w:val="both"/>
        <w:spacing w:after="120" w:before="120"/>
        <w:rPr>
          <w:i/>
          <w:iCs/>
        </w:rPr>
      </w:pPr>
      <w:r>
        <w:rPr>
          <w:i/>
          <w:iCs/>
        </w:rPr>
        <w:t xml:space="preserve">Căn cứ Luật sửa đổi, bổ sung một số điều của Luật Tổ chức Chính phủ và Luật Tổ chức Chính quyền địa phương ngày 22/11/2019;</w:t>
      </w:r>
      <w:r/>
    </w:p>
    <w:p>
      <w:pPr>
        <w:ind w:firstLine="567"/>
        <w:jc w:val="both"/>
        <w:spacing w:after="120" w:before="120"/>
        <w:rPr>
          <w:i/>
          <w:iCs/>
        </w:rPr>
      </w:pPr>
      <w:r>
        <w:rPr>
          <w:i/>
          <w:iCs/>
        </w:rPr>
        <w:t xml:space="preserve">Căn cứ Luật Cán bộ, công chức ngày 13/11/2008;</w:t>
      </w:r>
      <w:r/>
    </w:p>
    <w:p>
      <w:pPr>
        <w:ind w:firstLine="567"/>
        <w:jc w:val="both"/>
        <w:spacing w:after="120" w:before="120"/>
        <w:rPr>
          <w:i/>
          <w:iCs/>
        </w:rPr>
      </w:pPr>
      <w:r>
        <w:rPr>
          <w:i/>
          <w:iCs/>
        </w:rPr>
        <w:t xml:space="preserve">Căn cứ Luật Viê</w:t>
      </w:r>
      <w:r>
        <w:rPr>
          <w:i/>
          <w:iCs/>
        </w:rPr>
        <w:t xml:space="preserve">n chức ngày 15/11/2010;</w:t>
      </w:r>
      <w:r/>
    </w:p>
    <w:p>
      <w:pPr>
        <w:ind w:firstLine="567"/>
        <w:spacing w:after="120" w:before="120"/>
        <w:shd w:val="clear" w:color="auto" w:fill="FFFFFF"/>
        <w:rPr>
          <w:i/>
          <w:iCs/>
        </w:rPr>
      </w:pPr>
      <w:r>
        <w:rPr>
          <w:i/>
          <w:iCs/>
        </w:rPr>
        <w:t xml:space="preserve">Căn cứ Luật Ngân sách nhà nước ngày 25/6/2015;</w:t>
      </w:r>
      <w:r/>
    </w:p>
    <w:p>
      <w:pPr>
        <w:ind w:firstLine="567"/>
        <w:jc w:val="both"/>
        <w:spacing w:after="120" w:before="120"/>
        <w:rPr>
          <w:i/>
          <w:iCs/>
        </w:rPr>
      </w:pPr>
      <w:r>
        <w:rPr>
          <w:i/>
          <w:iCs/>
        </w:rPr>
        <w:t xml:space="preserve">Căn cứ Luật sửa đổi, bổ sung một số điều của Luật Cán bộ, công chức và Luật Viên chức ngày 25/11/2019;</w:t>
      </w:r>
      <w:r/>
    </w:p>
    <w:p>
      <w:pPr>
        <w:ind w:firstLine="567"/>
        <w:spacing w:after="120" w:before="120"/>
        <w:shd w:val="clear" w:color="auto" w:fill="FFFFFF"/>
        <w:rPr>
          <w:i/>
          <w:iCs/>
        </w:rPr>
      </w:pPr>
      <w:r>
        <w:rPr>
          <w:i/>
          <w:iCs/>
        </w:rPr>
        <w:t xml:space="preserve">Căn cứ Nghị định số 163/2016/NĐ-CP ngày 21/12/ 2016 của Chính phủ quy định chi tiế</w:t>
      </w:r>
      <w:r>
        <w:rPr>
          <w:i/>
          <w:iCs/>
        </w:rPr>
        <w:t xml:space="preserve">t thi hành một số điều của Luật Ngân sách nhà nước;</w:t>
      </w:r>
      <w:r/>
    </w:p>
    <w:p>
      <w:pPr>
        <w:ind w:firstLine="567"/>
        <w:spacing w:after="120" w:before="120"/>
        <w:shd w:val="clear" w:color="auto" w:fill="FFFFFF"/>
        <w:rPr>
          <w:i/>
          <w:iCs/>
        </w:rPr>
      </w:pPr>
      <w:r>
        <w:rPr>
          <w:i/>
          <w:iCs/>
        </w:rPr>
        <w:t xml:space="preserve">Căn cứ Nghị định số 101/2017/NĐ-CP ngày 01/9/2017 của Chính phủ về đào tạo, bồi dưỡng cán bộ, công chức, viên chức;</w:t>
      </w:r>
      <w:r/>
    </w:p>
    <w:p>
      <w:pPr>
        <w:ind w:firstLine="567"/>
        <w:jc w:val="both"/>
        <w:spacing w:after="120" w:before="120"/>
        <w:rPr>
          <w:i/>
          <w:lang w:val="vi-VN"/>
        </w:rPr>
      </w:pPr>
      <w:r>
        <w:rPr>
          <w:i/>
          <w:lang w:val="vi-VN"/>
        </w:rPr>
        <w:t xml:space="preserve">Căn cứ Nghị định số 140/2017/NĐ-CP ngày 05/12/2017 của Chính phủ về chính sách thu hút,</w:t>
      </w:r>
      <w:r>
        <w:rPr>
          <w:i/>
          <w:lang w:val="vi-VN"/>
        </w:rPr>
        <w:t xml:space="preserve"> tạo nguồn cán bộ từ sinh viên tốt nghiệp xuất sắc, cán bộ khoa học trẻ;</w:t>
      </w:r>
      <w:r/>
    </w:p>
    <w:p>
      <w:pPr>
        <w:ind w:firstLine="567"/>
        <w:jc w:val="both"/>
        <w:spacing w:after="120" w:before="120"/>
        <w:rPr>
          <w:i/>
        </w:rPr>
      </w:pPr>
      <w:r>
        <w:rPr>
          <w:i/>
        </w:rPr>
        <w:t xml:space="preserve">Căn cứ Nghị định số 115/2020/NĐ-CP ngày 25/9/2020 của Chính phủ quy định về tuyển dụng, sử dụng và quản lý viên chức;</w:t>
      </w:r>
      <w:r/>
    </w:p>
    <w:p>
      <w:pPr>
        <w:ind w:firstLine="567"/>
        <w:jc w:val="both"/>
        <w:spacing w:after="120" w:before="120"/>
        <w:rPr>
          <w:i/>
        </w:rPr>
      </w:pPr>
      <w:r>
        <w:rPr>
          <w:i/>
        </w:rPr>
        <w:t xml:space="preserve">Căn cứ Nghị định số 138/2020/NĐ-CP ngày 27/11/2020 của Chính phủ </w:t>
      </w:r>
      <w:r>
        <w:rPr>
          <w:i/>
        </w:rPr>
        <w:t xml:space="preserve">quy định về tuyển dụng, sử dụng và quản lý công chức;</w:t>
      </w:r>
      <w:r/>
    </w:p>
    <w:p>
      <w:pPr>
        <w:ind w:firstLine="567"/>
        <w:jc w:val="both"/>
        <w:spacing w:before="120"/>
        <w:rPr>
          <w:i/>
          <w:iCs/>
        </w:rPr>
      </w:pPr>
      <w:r>
        <w:rPr>
          <w:i/>
          <w:iCs/>
        </w:rPr>
        <w:t xml:space="preserve">Căn cứ Nghị định số 89/2021/NĐ-CP</w:t>
      </w:r>
      <w:r>
        <w:rPr>
          <w:i/>
          <w:iCs/>
        </w:rPr>
        <w:t xml:space="preserve"> ngày 18/10/2021 của Chính phủ s</w:t>
      </w:r>
      <w:r>
        <w:rPr>
          <w:i/>
          <w:iCs/>
        </w:rPr>
        <w:t xml:space="preserve">ửa đổi, bổ sung một số điều của Nghị định số 101/2017/NĐ-CP ngày 01/9/2017 của Chính phủ </w:t>
      </w:r>
      <w:r>
        <w:rPr>
          <w:i/>
          <w:iCs/>
          <w:lang w:val="vi-VN"/>
        </w:rPr>
        <w:t xml:space="preserve">về đào tạo, bồi dưỡng</w:t>
      </w:r>
      <w:r>
        <w:rPr>
          <w:i/>
          <w:iCs/>
        </w:rPr>
        <w:t xml:space="preserve"> cán bộ,</w:t>
      </w:r>
      <w:r>
        <w:rPr>
          <w:i/>
          <w:iCs/>
          <w:lang w:val="vi-VN"/>
        </w:rPr>
        <w:t xml:space="preserve"> công chức</w:t>
      </w:r>
      <w:r>
        <w:rPr>
          <w:i/>
          <w:iCs/>
        </w:rPr>
        <w:t xml:space="preserve">, viên chức;</w:t>
      </w:r>
      <w:r/>
    </w:p>
    <w:p>
      <w:pPr>
        <w:ind w:firstLine="567"/>
        <w:jc w:val="both"/>
        <w:spacing w:before="120"/>
        <w:rPr>
          <w:i/>
          <w:iCs/>
        </w:rPr>
      </w:pPr>
      <w:r>
        <w:rPr>
          <w:i/>
          <w:iCs/>
        </w:rPr>
        <w:t xml:space="preserve">Căn cứ Nghị quyết số 15/2022/NQ-HĐND ngày 13/7/2022 của HĐND tỉnh về quy định </w:t>
      </w:r>
      <w:r>
        <w:rPr>
          <w:i/>
        </w:rPr>
        <w:t xml:space="preserve">chế độ hỗ trợ đào tạo sau đại học đối với cán bộ, công chức, viên chức và chính sách thu hút nguồn nhân lực đáp ứng nhu cầu phát triển công nghiệp và nông nghiệp của tỉnh Long An;</w:t>
      </w:r>
      <w:r/>
    </w:p>
    <w:p>
      <w:pPr>
        <w:pStyle w:val="685"/>
        <w:ind w:firstLine="567"/>
        <w:jc w:val="both"/>
        <w:spacing w:after="240" w:afterAutospacing="0" w:before="120" w:beforeAutospacing="0"/>
        <w:rPr>
          <w:i/>
          <w:sz w:val="28"/>
          <w:szCs w:val="28"/>
          <w:lang w:val="vi-VN"/>
        </w:rPr>
      </w:pPr>
      <w:r>
        <w:rPr>
          <w:i/>
          <w:iCs/>
          <w:sz w:val="28"/>
          <w:szCs w:val="28"/>
          <w:lang w:val="vi-VN"/>
        </w:rPr>
        <w:t xml:space="preserve">Theo đề nghị của Giám đốc Sở Nội vụ tại Tờ trình số</w:t>
      </w:r>
      <w:r>
        <w:rPr>
          <w:i/>
          <w:iCs/>
          <w:sz w:val="28"/>
          <w:szCs w:val="28"/>
        </w:rPr>
        <w:t xml:space="preserve"> 2913</w:t>
      </w:r>
      <w:r>
        <w:rPr>
          <w:i/>
          <w:iCs/>
          <w:sz w:val="28"/>
          <w:szCs w:val="28"/>
          <w:lang w:val="vi-VN"/>
        </w:rPr>
        <w:t xml:space="preserve">/TTr-SNV ngày</w:t>
      </w:r>
      <w:r>
        <w:rPr>
          <w:i/>
          <w:iCs/>
          <w:sz w:val="28"/>
          <w:szCs w:val="28"/>
        </w:rPr>
        <w:t xml:space="preserve">     </w:t>
      </w:r>
      <w:r>
        <w:rPr>
          <w:i/>
          <w:iCs/>
          <w:sz w:val="28"/>
          <w:szCs w:val="28"/>
        </w:rPr>
        <w:t xml:space="preserve"> </w:t>
      </w:r>
      <w:r>
        <w:rPr>
          <w:i/>
          <w:iCs/>
          <w:sz w:val="28"/>
          <w:szCs w:val="28"/>
        </w:rPr>
        <w:t xml:space="preserve">30</w:t>
      </w:r>
      <w:r>
        <w:rPr>
          <w:i/>
          <w:iCs/>
          <w:sz w:val="28"/>
          <w:szCs w:val="28"/>
        </w:rPr>
        <w:t xml:space="preserve">/8/2022</w:t>
      </w:r>
      <w:r>
        <w:rPr>
          <w:i/>
          <w:iCs/>
          <w:sz w:val="28"/>
          <w:szCs w:val="28"/>
          <w:lang w:val="vi-VN"/>
        </w:rPr>
        <w:t xml:space="preserve">.</w:t>
      </w:r>
      <w:r/>
    </w:p>
    <w:p>
      <w:pPr>
        <w:jc w:val="center"/>
        <w:spacing w:after="240" w:before="120"/>
        <w:rPr>
          <w:b/>
          <w:lang w:val="vi-VN"/>
        </w:rPr>
      </w:pPr>
      <w:r>
        <w:rPr>
          <w:b/>
          <w:lang w:val="vi-VN"/>
        </w:rPr>
        <w:t xml:space="preserve">QUYẾT ĐỊNH:</w:t>
      </w:r>
      <w:r/>
    </w:p>
    <w:p>
      <w:pPr>
        <w:ind w:firstLine="567"/>
        <w:jc w:val="both"/>
        <w:spacing w:after="120" w:before="120"/>
      </w:pPr>
      <w:r>
        <w:rPr>
          <w:b/>
          <w:lang w:val="vi-VN"/>
        </w:rPr>
        <w:t xml:space="preserve">Điều 1.</w:t>
      </w:r>
      <w:r>
        <w:rPr>
          <w:lang w:val="vi-VN"/>
        </w:rPr>
        <w:t xml:space="preserve"> </w:t>
      </w:r>
      <w:r>
        <w:t xml:space="preserve">Triển khai thực hiện Nghị quyết số </w:t>
      </w:r>
      <w:r>
        <w:rPr>
          <w:iCs/>
        </w:rPr>
        <w:t xml:space="preserve">15/2022/NQ-HĐND ngày 13/7/2022 của HĐND tỉnh về </w:t>
      </w:r>
      <w:r>
        <w:rPr>
          <w:lang w:val="vi-VN"/>
        </w:rPr>
        <w:t xml:space="preserve">quy định </w:t>
      </w:r>
      <w:r>
        <w:t xml:space="preserve">chế độ hỗ trợ đào tạo sau đại học đối với cán bộ, công chức, viên chức và chính sách thu hút nguồn nhân lực đáp ứng nhu cầu phát triển</w:t>
      </w:r>
      <w:r>
        <w:t xml:space="preserve"> công nghiệp và nông nghiệp của tỉnh Long An (đính kèm quy định).</w:t>
      </w:r>
      <w:r/>
    </w:p>
    <w:p>
      <w:pPr>
        <w:ind w:firstLine="567"/>
        <w:jc w:val="both"/>
        <w:spacing w:after="120" w:before="120"/>
        <w:rPr>
          <w:lang w:val="vi-VN"/>
        </w:rPr>
      </w:pPr>
      <w:r>
        <w:rPr>
          <w:b/>
          <w:lang w:val="vi-VN"/>
        </w:rPr>
        <w:t xml:space="preserve">Điều 2.</w:t>
      </w:r>
      <w:r>
        <w:rPr>
          <w:lang w:val="vi-VN"/>
        </w:rPr>
        <w:t xml:space="preserve"> </w:t>
      </w:r>
      <w:r>
        <w:rPr>
          <w:iCs/>
          <w:lang w:val="vi-VN"/>
        </w:rPr>
        <w:t xml:space="preserve">Giao Giám đốc Sở Nội vụ</w:t>
      </w:r>
      <w:r>
        <w:rPr>
          <w:iCs/>
        </w:rPr>
        <w:t xml:space="preserve"> chủ trì,</w:t>
      </w:r>
      <w:r>
        <w:rPr>
          <w:iCs/>
          <w:lang w:val="vi-VN"/>
        </w:rPr>
        <w:t xml:space="preserve"> phối hợp</w:t>
      </w:r>
      <w:r>
        <w:rPr>
          <w:iCs/>
        </w:rPr>
        <w:t xml:space="preserve"> với Sở Tài chính, các cơ quan có liên quan và địa phương tổ chức triển khai thực hiện </w:t>
      </w:r>
      <w:r>
        <w:rPr>
          <w:iCs/>
          <w:lang w:val="vi-VN"/>
        </w:rPr>
        <w:t xml:space="preserve">Quyết định này.</w:t>
      </w:r>
      <w:r/>
    </w:p>
    <w:p>
      <w:pPr>
        <w:ind w:right="-57" w:firstLine="567"/>
        <w:jc w:val="both"/>
        <w:spacing w:before="57"/>
        <w:rPr>
          <w:iCs/>
        </w:rPr>
      </w:pPr>
      <w:r>
        <w:rPr>
          <w:lang w:val="vi-VN"/>
        </w:rPr>
        <w:t xml:space="preserve">Quyết</w:t>
      </w:r>
      <w:r>
        <w:rPr>
          <w:lang w:val="vi-VN"/>
        </w:rPr>
        <w:t xml:space="preserve"> định này có hiệu lực</w:t>
      </w:r>
      <w:r>
        <w:t xml:space="preserve"> thi hành kể</w:t>
      </w:r>
      <w:r>
        <w:rPr>
          <w:lang w:val="vi-VN"/>
        </w:rPr>
        <w:t xml:space="preserve"> từ ngày </w:t>
      </w:r>
      <w:r>
        <w:t xml:space="preserve">25</w:t>
      </w:r>
      <w:r>
        <w:rPr>
          <w:color w:val="000000" w:themeColor="text1"/>
        </w:rPr>
        <w:t xml:space="preserve">/</w:t>
      </w:r>
      <w:r>
        <w:rPr>
          <w:color w:val="000000" w:themeColor="text1"/>
        </w:rPr>
        <w:t xml:space="preserve">9</w:t>
      </w:r>
      <w:r>
        <w:rPr>
          <w:color w:val="000000" w:themeColor="text1"/>
        </w:rPr>
        <w:t xml:space="preserve">/2022</w:t>
      </w:r>
      <w:r>
        <w:rPr>
          <w:b/>
          <w:lang w:val="vi-VN"/>
        </w:rPr>
        <w:t xml:space="preserve"> </w:t>
      </w:r>
      <w:r>
        <w:rPr>
          <w:lang w:val="vi-VN"/>
        </w:rPr>
        <w:t xml:space="preserve">và bãi bỏ </w:t>
      </w:r>
      <w:r>
        <w:t xml:space="preserve">Quyết định </w:t>
      </w:r>
      <w:r>
        <w:rPr>
          <w:iCs/>
        </w:rPr>
        <w:t xml:space="preserve">số 06/2012/QĐ-UBND ngày 10/02/2012 của UBND tỉnh về việc ban hành Quy định chế độ đào tạo, bồi dưỡng cán bộ, công chức, viên chức của tỉnh Long An; Quyết định số 02/2017/QĐ-UBND ngày 17/01/2017 của UBND tỉnh về việc sửa đổi, </w:t>
      </w:r>
      <w:r>
        <w:rPr>
          <w:iCs/>
        </w:rPr>
        <w:t xml:space="preserve">bổ sung một số nội dung Quy định về chế độ đào tạo, bồi dưỡng cán bộ, công chức, viên chức của tỉnh Long An ban hành kèm theo Quyết định số 06/2012/QĐ-UBND ngày 10/02/2012 của UBND tỉnh; Quyết định số 11/2019/QĐ-UBND ngày 15/02/2019 của UBND tỉnh về việc b</w:t>
      </w:r>
      <w:r>
        <w:rPr>
          <w:iCs/>
        </w:rPr>
        <w:t xml:space="preserve">ãi bỏ một số nội dung tại Điều 1 Quyết định số 02/2017/QĐ-UBND ngày 17/01/2017 của UBND tỉnh về việc sửa đổi, bổ sung một số nội dung quy định về chế độ đào tạo, bồi dưỡng cán bộ, công chức, viên chức của tỉnh Long An ban hành kèm theo Quyết định số 06/201</w:t>
      </w:r>
      <w:r>
        <w:rPr>
          <w:iCs/>
        </w:rPr>
        <w:t xml:space="preserve">2/QĐ-UBND ngày 10/02/2012 của UBND tỉnh.</w:t>
      </w:r>
      <w:r/>
    </w:p>
    <w:p>
      <w:pPr>
        <w:ind w:firstLine="567"/>
        <w:jc w:val="both"/>
        <w:spacing w:after="120" w:before="120"/>
        <w:pBdr>
          <w:bottom w:val="none" w:color="000000" w:sz="4" w:space="1"/>
        </w:pBdr>
      </w:pPr>
      <w:r>
        <w:rPr>
          <w:b/>
          <w:lang w:val="vi-VN"/>
        </w:rPr>
        <w:t xml:space="preserve">Điều 3.</w:t>
      </w:r>
      <w:r>
        <w:rPr>
          <w:lang w:val="vi-VN"/>
        </w:rPr>
        <w:t xml:space="preserve"> Chánh Văn phòng UBND tỉnh, Giám đốc Sở Nội vụ, Thủ trưởng các </w:t>
      </w:r>
      <w:r>
        <w:t xml:space="preserve">s</w:t>
      </w:r>
      <w:r>
        <w:rPr>
          <w:lang w:val="vi-VN"/>
        </w:rPr>
        <w:t xml:space="preserve">ở, ngành tỉnh, Chủ tịch UBND các huyện, thị xã, thành phố và các cơ quan</w:t>
      </w:r>
      <w:r>
        <w:rPr>
          <w:lang w:val="vi-VN"/>
        </w:rPr>
        <w:t xml:space="preserve">, đơn vị có liên quan thi hành q</w:t>
      </w:r>
      <w:r>
        <w:rPr>
          <w:lang w:val="vi-VN"/>
        </w:rPr>
        <w:t xml:space="preserve">uyết định này./.</w:t>
      </w:r>
      <w:r/>
    </w:p>
    <w:p>
      <w:pPr>
        <w:ind w:firstLine="720"/>
        <w:jc w:val="both"/>
        <w:spacing w:before="120"/>
        <w:rPr>
          <w:color w:val="FF0000"/>
        </w:rPr>
        <w:pBdr>
          <w:bottom w:val="none" w:color="000000" w:sz="4" w:space="1"/>
        </w:pBdr>
      </w:pPr>
      <w:r>
        <w:rPr>
          <w:color w:val="FF0000"/>
        </w:rPr>
      </w:r>
      <w:r/>
    </w:p>
    <w:tbl>
      <w:tblPr>
        <w:tblStyle w:val="540"/>
        <w:tblW w:w="8993" w:type="dxa"/>
        <w:jc w:val="center"/>
        <w:tblBorders>
          <w:left w:val="none" w:sz="0" w:space="0" w:color="auto"/>
          <w:top w:val="none" w:sz="0" w:space="0" w:color="auto"/>
          <w:right w:val="none" w:sz="0" w:space="0" w:color="auto"/>
          <w:bottom w:val="none" w:sz="0" w:space="0" w:color="auto"/>
          <w:insideV w:val="none" w:sz="0" w:space="0" w:color="auto"/>
          <w:insideH w:val="none" w:sz="0" w:space="0" w:color="auto"/>
        </w:tblBorders>
        <w:tblLayout w:type="fixed"/>
        <w:tblLook w:val="04A0" w:firstRow="1" w:lastRow="0" w:firstColumn="1" w:lastColumn="0" w:noHBand="0" w:noVBand="1"/>
      </w:tblPr>
      <w:tblGrid>
        <w:gridCol w:w="4898"/>
        <w:gridCol w:w="4095"/>
      </w:tblGrid>
      <w:tr>
        <w:trPr>
          <w:jc w:val="center"/>
        </w:trPr>
        <w:tc>
          <w:tcPr>
            <w:tcW w:w="4898" w:type="dxa"/>
            <w:textDirection w:val="lrTb"/>
            <w:noWrap w:val="false"/>
          </w:tcPr>
          <w:p>
            <w:pPr>
              <w:pStyle w:val="685"/>
              <w:spacing w:after="0" w:afterAutospacing="0" w:before="0" w:beforeAutospacing="0"/>
              <w:tabs>
                <w:tab w:val="center" w:pos="6946" w:leader="none"/>
              </w:tabs>
              <w:rPr>
                <w:b/>
                <w:i/>
              </w:rPr>
            </w:pPr>
            <w:r>
              <w:rPr>
                <w:b/>
                <w:i/>
                <w:lang w:val="vi-VN"/>
              </w:rPr>
              <w:t xml:space="preserve">Nơi nhận:</w:t>
            </w:r>
            <w:r>
              <w:rPr>
                <w:b/>
                <w:i/>
                <w:lang w:val="vi-VN"/>
              </w:rPr>
              <w:tab/>
            </w:r>
            <w:r/>
          </w:p>
          <w:p>
            <w:pPr>
              <w:pStyle w:val="685"/>
              <w:spacing w:after="0" w:afterAutospacing="0" w:before="0" w:beforeAutospacing="0"/>
              <w:tabs>
                <w:tab w:val="center" w:pos="6946" w:leader="none"/>
              </w:tabs>
              <w:rPr>
                <w:b/>
                <w:sz w:val="28"/>
                <w:szCs w:val="28"/>
              </w:rPr>
            </w:pPr>
            <w:r>
              <w:rPr>
                <w:sz w:val="22"/>
                <w:szCs w:val="22"/>
                <w:lang w:val="vi-VN"/>
              </w:rPr>
              <w:t xml:space="preserve">- Như Điều </w:t>
            </w:r>
            <w:r>
              <w:rPr>
                <w:sz w:val="22"/>
                <w:szCs w:val="22"/>
                <w:lang w:val="vi-VN"/>
              </w:rPr>
              <w:t xml:space="preserve">3;</w:t>
            </w:r>
            <w:r>
              <w:rPr>
                <w:sz w:val="22"/>
                <w:szCs w:val="22"/>
                <w:lang w:val="vi-VN"/>
              </w:rPr>
              <w:tab/>
            </w:r>
            <w:r/>
          </w:p>
          <w:p>
            <w:pPr>
              <w:pStyle w:val="685"/>
              <w:spacing w:after="0" w:afterAutospacing="0" w:before="0" w:beforeAutospacing="0"/>
              <w:rPr>
                <w:sz w:val="22"/>
                <w:szCs w:val="22"/>
                <w:lang w:val="vi-VN"/>
              </w:rPr>
            </w:pPr>
            <w:r>
              <w:rPr>
                <w:sz w:val="22"/>
                <w:szCs w:val="22"/>
                <w:lang w:val="vi-VN"/>
              </w:rPr>
              <w:t xml:space="preserve">- </w:t>
            </w:r>
            <w:r>
              <w:rPr>
                <w:sz w:val="22"/>
                <w:szCs w:val="22"/>
              </w:rPr>
              <w:t xml:space="preserve">Văn phòng Chính phủ;</w:t>
            </w:r>
            <w:bookmarkStart w:id="0" w:name="_GoBack"/>
            <w:r/>
            <w:bookmarkEnd w:id="0"/>
            <w:r>
              <w:rPr>
                <w:sz w:val="22"/>
                <w:szCs w:val="22"/>
                <w:lang w:val="vi-VN"/>
              </w:rPr>
              <w:tab/>
            </w:r>
            <w:r>
              <w:rPr>
                <w:sz w:val="22"/>
                <w:szCs w:val="22"/>
                <w:lang w:val="vi-VN"/>
              </w:rPr>
              <w:tab/>
            </w:r>
            <w:r>
              <w:rPr>
                <w:sz w:val="22"/>
                <w:szCs w:val="22"/>
                <w:lang w:val="vi-VN"/>
              </w:rPr>
              <w:tab/>
            </w:r>
            <w:r>
              <w:rPr>
                <w:sz w:val="22"/>
                <w:szCs w:val="22"/>
                <w:lang w:val="vi-VN"/>
              </w:rPr>
              <w:tab/>
            </w:r>
            <w:r>
              <w:rPr>
                <w:sz w:val="22"/>
                <w:szCs w:val="22"/>
                <w:lang w:val="vi-VN"/>
              </w:rPr>
              <w:t xml:space="preserve">                        </w:t>
            </w:r>
            <w:r/>
          </w:p>
          <w:p>
            <w:pPr>
              <w:pStyle w:val="685"/>
              <w:spacing w:after="0" w:afterAutospacing="0" w:before="0" w:beforeAutospacing="0"/>
              <w:rPr>
                <w:sz w:val="22"/>
                <w:szCs w:val="22"/>
                <w:lang w:val="vi-VN"/>
              </w:rPr>
            </w:pPr>
            <w:r>
              <w:rPr>
                <w:sz w:val="22"/>
                <w:szCs w:val="22"/>
                <w:lang w:val="vi-VN"/>
              </w:rPr>
              <w:t xml:space="preserve">- Bộ Nội vụ;</w:t>
            </w:r>
            <w:r/>
          </w:p>
          <w:p>
            <w:pPr>
              <w:pStyle w:val="685"/>
              <w:spacing w:after="0" w:afterAutospacing="0" w:before="0" w:beforeAutospacing="0"/>
              <w:rPr>
                <w:sz w:val="22"/>
                <w:szCs w:val="22"/>
              </w:rPr>
            </w:pPr>
            <w:r>
              <w:rPr>
                <w:sz w:val="22"/>
                <w:szCs w:val="22"/>
                <w:lang w:val="vi-VN"/>
              </w:rPr>
              <w:t xml:space="preserve">- Vụ Pháp chế </w:t>
            </w:r>
            <w:r>
              <w:rPr>
                <w:sz w:val="22"/>
                <w:szCs w:val="22"/>
              </w:rPr>
              <w:t xml:space="preserve">các </w:t>
            </w:r>
            <w:r>
              <w:rPr>
                <w:sz w:val="22"/>
                <w:szCs w:val="22"/>
                <w:lang w:val="vi-VN"/>
              </w:rPr>
              <w:t xml:space="preserve">Bộ</w:t>
            </w:r>
            <w:r>
              <w:rPr>
                <w:sz w:val="22"/>
                <w:szCs w:val="22"/>
              </w:rPr>
              <w:t xml:space="preserve">:</w:t>
            </w:r>
            <w:r>
              <w:rPr>
                <w:sz w:val="22"/>
                <w:szCs w:val="22"/>
                <w:lang w:val="vi-VN"/>
              </w:rPr>
              <w:t xml:space="preserve"> Nội vụ;</w:t>
            </w:r>
            <w:r>
              <w:rPr>
                <w:sz w:val="22"/>
                <w:szCs w:val="22"/>
              </w:rPr>
              <w:t xml:space="preserve"> Tài chính;</w:t>
            </w:r>
            <w:r/>
          </w:p>
          <w:p>
            <w:pPr>
              <w:pStyle w:val="685"/>
              <w:spacing w:after="0" w:afterAutospacing="0" w:before="0" w:beforeAutospacing="0"/>
              <w:rPr>
                <w:sz w:val="22"/>
                <w:szCs w:val="22"/>
              </w:rPr>
            </w:pPr>
            <w:r>
              <w:rPr>
                <w:sz w:val="22"/>
                <w:szCs w:val="22"/>
              </w:rPr>
              <w:t xml:space="preserve">Lao động-TB và XH;</w:t>
            </w:r>
            <w:r/>
          </w:p>
          <w:p>
            <w:pPr>
              <w:pStyle w:val="685"/>
              <w:spacing w:after="0" w:afterAutospacing="0" w:before="0" w:beforeAutospacing="0"/>
              <w:rPr>
                <w:sz w:val="22"/>
                <w:szCs w:val="22"/>
                <w:lang w:val="vi-VN"/>
              </w:rPr>
            </w:pPr>
            <w:r>
              <w:rPr>
                <w:sz w:val="22"/>
                <w:szCs w:val="22"/>
                <w:lang w:val="vi-VN"/>
              </w:rPr>
              <w:t xml:space="preserve">- Cục KTVBQPPL Bộ Tư pháp;</w:t>
            </w:r>
            <w:r/>
          </w:p>
          <w:p>
            <w:pPr>
              <w:pStyle w:val="685"/>
              <w:spacing w:after="0" w:afterAutospacing="0" w:before="0" w:beforeAutospacing="0"/>
              <w:rPr>
                <w:sz w:val="22"/>
                <w:szCs w:val="22"/>
                <w:lang w:val="vi-VN"/>
              </w:rPr>
            </w:pPr>
            <w:r>
              <w:rPr>
                <w:sz w:val="22"/>
                <w:szCs w:val="22"/>
                <w:lang w:val="vi-VN"/>
              </w:rPr>
              <w:t xml:space="preserve">- TT</w:t>
            </w:r>
            <w:r>
              <w:rPr>
                <w:sz w:val="22"/>
                <w:szCs w:val="22"/>
              </w:rPr>
              <w:t xml:space="preserve"> </w:t>
            </w:r>
            <w:r>
              <w:rPr>
                <w:sz w:val="22"/>
                <w:szCs w:val="22"/>
                <w:lang w:val="vi-VN"/>
              </w:rPr>
              <w:t xml:space="preserve">TU, TT</w:t>
            </w:r>
            <w:r>
              <w:rPr>
                <w:sz w:val="22"/>
                <w:szCs w:val="22"/>
              </w:rPr>
              <w:t xml:space="preserve"> </w:t>
            </w:r>
            <w:r>
              <w:rPr>
                <w:sz w:val="22"/>
                <w:szCs w:val="22"/>
                <w:lang w:val="vi-VN"/>
              </w:rPr>
              <w:t xml:space="preserve">HĐND tỉnh;</w:t>
            </w:r>
            <w:r/>
          </w:p>
          <w:p>
            <w:pPr>
              <w:pStyle w:val="685"/>
              <w:spacing w:after="0" w:afterAutospacing="0" w:before="0" w:beforeAutospacing="0"/>
              <w:rPr>
                <w:sz w:val="22"/>
                <w:szCs w:val="22"/>
                <w:lang w:val="vi-VN"/>
              </w:rPr>
            </w:pPr>
            <w:r>
              <w:rPr>
                <w:sz w:val="22"/>
                <w:szCs w:val="22"/>
                <w:lang w:val="vi-VN"/>
              </w:rPr>
              <w:t xml:space="preserve">- CT, </w:t>
            </w:r>
            <w:r>
              <w:rPr>
                <w:sz w:val="22"/>
                <w:szCs w:val="22"/>
              </w:rPr>
              <w:t xml:space="preserve">c</w:t>
            </w:r>
            <w:r>
              <w:rPr>
                <w:sz w:val="22"/>
                <w:szCs w:val="22"/>
                <w:lang w:val="vi-VN"/>
              </w:rPr>
              <w:t xml:space="preserve">ác PCT</w:t>
            </w:r>
            <w:r>
              <w:rPr>
                <w:sz w:val="22"/>
                <w:szCs w:val="22"/>
              </w:rPr>
              <w:t xml:space="preserve"> </w:t>
            </w:r>
            <w:r>
              <w:rPr>
                <w:sz w:val="22"/>
                <w:szCs w:val="22"/>
                <w:lang w:val="vi-VN"/>
              </w:rPr>
              <w:t xml:space="preserve">UBND tỉnh;</w:t>
            </w:r>
            <w:r/>
          </w:p>
          <w:p>
            <w:pPr>
              <w:pStyle w:val="685"/>
              <w:spacing w:after="0" w:afterAutospacing="0" w:before="0" w:beforeAutospacing="0"/>
              <w:rPr>
                <w:sz w:val="22"/>
                <w:szCs w:val="22"/>
              </w:rPr>
            </w:pPr>
            <w:r>
              <w:rPr>
                <w:sz w:val="22"/>
                <w:szCs w:val="22"/>
                <w:lang w:val="vi-VN"/>
              </w:rPr>
              <w:t xml:space="preserve">- Ban </w:t>
            </w:r>
            <w:r>
              <w:rPr>
                <w:sz w:val="22"/>
                <w:szCs w:val="22"/>
              </w:rPr>
              <w:t xml:space="preserve">Tổ chức Tỉnh ủy;</w:t>
            </w:r>
            <w:r/>
          </w:p>
          <w:p>
            <w:pPr>
              <w:pStyle w:val="685"/>
              <w:spacing w:after="0" w:afterAutospacing="0" w:before="0" w:beforeAutospacing="0"/>
              <w:rPr>
                <w:sz w:val="22"/>
                <w:szCs w:val="22"/>
                <w:lang w:val="vi-VN"/>
              </w:rPr>
            </w:pPr>
            <w:r>
              <w:rPr>
                <w:sz w:val="22"/>
                <w:szCs w:val="22"/>
                <w:lang w:val="vi-VN"/>
              </w:rPr>
              <w:t xml:space="preserve">- Cổng TTĐT tỉnh; </w:t>
            </w:r>
            <w:r/>
          </w:p>
          <w:p>
            <w:pPr>
              <w:pStyle w:val="685"/>
              <w:spacing w:after="0" w:afterAutospacing="0" w:before="0" w:beforeAutospacing="0"/>
              <w:rPr>
                <w:sz w:val="22"/>
                <w:szCs w:val="22"/>
                <w:lang w:val="vi-VN"/>
              </w:rPr>
            </w:pPr>
            <w:r>
              <w:rPr>
                <w:sz w:val="22"/>
                <w:szCs w:val="22"/>
                <w:lang w:val="vi-VN"/>
              </w:rPr>
              <w:t xml:space="preserve">- Phòng THKSTTHC;</w:t>
            </w:r>
            <w:r/>
          </w:p>
          <w:p>
            <w:pPr>
              <w:pStyle w:val="685"/>
              <w:spacing w:after="0" w:afterAutospacing="0" w:before="0" w:beforeAutospacing="0"/>
              <w:rPr>
                <w:sz w:val="22"/>
                <w:szCs w:val="22"/>
              </w:rPr>
            </w:pPr>
            <w:r>
              <w:rPr>
                <w:sz w:val="22"/>
                <w:szCs w:val="22"/>
                <w:lang w:val="vi-VN"/>
              </w:rPr>
              <w:t xml:space="preserve">- Lưu: VT</w:t>
            </w:r>
            <w:r>
              <w:rPr>
                <w:sz w:val="22"/>
                <w:szCs w:val="22"/>
              </w:rPr>
              <w:t xml:space="preserve">.</w:t>
            </w:r>
            <w:r/>
          </w:p>
          <w:p>
            <w:pPr>
              <w:pStyle w:val="685"/>
              <w:spacing w:after="0" w:afterAutospacing="0" w:before="0" w:beforeAutospacing="0"/>
              <w:rPr>
                <w:sz w:val="8"/>
                <w:szCs w:val="8"/>
              </w:rPr>
            </w:pPr>
            <w:r>
              <w:rPr>
                <w:sz w:val="8"/>
                <w:szCs w:val="8"/>
              </w:rPr>
              <w:t xml:space="preserve">QĐ-TrienkhaithuchienNQ15</w:t>
            </w:r>
            <w:r/>
          </w:p>
          <w:p>
            <w:pPr>
              <w:pStyle w:val="685"/>
              <w:spacing w:after="0" w:afterAutospacing="0" w:before="0" w:beforeAutospacing="0"/>
              <w:rPr>
                <w:sz w:val="16"/>
                <w:szCs w:val="16"/>
              </w:rPr>
            </w:pPr>
            <w:r>
              <w:rPr>
                <w:sz w:val="16"/>
                <w:szCs w:val="16"/>
              </w:rPr>
            </w:r>
            <w:r/>
          </w:p>
        </w:tc>
        <w:tc>
          <w:tcPr>
            <w:tcW w:w="4095" w:type="dxa"/>
            <w:textDirection w:val="lrTb"/>
            <w:noWrap w:val="false"/>
          </w:tcPr>
          <w:p>
            <w:pPr>
              <w:pStyle w:val="685"/>
              <w:jc w:val="center"/>
              <w:spacing w:after="0" w:afterAutospacing="0" w:before="0" w:beforeAutospacing="0"/>
              <w:tabs>
                <w:tab w:val="center" w:pos="6946" w:leader="none"/>
              </w:tabs>
              <w:rPr>
                <w:b/>
                <w:lang w:val="vi-VN"/>
              </w:rPr>
            </w:pPr>
            <w:r>
              <w:rPr>
                <w:b/>
                <w:sz w:val="28"/>
                <w:szCs w:val="28"/>
                <w:lang w:val="vi-VN"/>
              </w:rPr>
              <w:t xml:space="preserve">TM. ỦY BAN NHÂN DÂN</w:t>
            </w:r>
            <w:r/>
          </w:p>
          <w:p>
            <w:pPr>
              <w:pStyle w:val="685"/>
              <w:jc w:val="center"/>
              <w:spacing w:after="0" w:afterAutospacing="0" w:before="0" w:beforeAutospacing="0"/>
              <w:tabs>
                <w:tab w:val="center" w:pos="6946" w:leader="none"/>
              </w:tabs>
              <w:rPr>
                <w:b/>
                <w:sz w:val="28"/>
                <w:szCs w:val="28"/>
              </w:rPr>
            </w:pPr>
            <w:r>
              <w:rPr>
                <w:b/>
                <w:sz w:val="28"/>
                <w:szCs w:val="28"/>
                <w:lang w:val="vi-VN"/>
              </w:rPr>
              <w:t xml:space="preserve">CHỦ TỊCH</w:t>
            </w:r>
            <w:r/>
          </w:p>
          <w:p>
            <w:pPr>
              <w:pStyle w:val="685"/>
              <w:jc w:val="center"/>
              <w:spacing w:after="0" w:afterAutospacing="0" w:before="0" w:beforeAutospacing="0"/>
              <w:tabs>
                <w:tab w:val="center" w:pos="6946" w:leader="none"/>
              </w:tabs>
              <w:rPr>
                <w:b/>
                <w:sz w:val="28"/>
                <w:szCs w:val="28"/>
              </w:rPr>
            </w:pPr>
            <w:r>
              <w:rPr>
                <w:b/>
                <w:sz w:val="28"/>
                <w:szCs w:val="28"/>
              </w:rPr>
            </w:r>
            <w:r/>
          </w:p>
          <w:p>
            <w:pPr>
              <w:pStyle w:val="685"/>
              <w:jc w:val="center"/>
              <w:spacing w:after="0" w:afterAutospacing="0" w:before="0" w:beforeAutospacing="0"/>
              <w:tabs>
                <w:tab w:val="center" w:pos="6946" w:leader="none"/>
              </w:tabs>
              <w:rPr>
                <w:b/>
                <w:sz w:val="28"/>
                <w:szCs w:val="28"/>
              </w:rPr>
            </w:pPr>
            <w:r>
              <w:rPr>
                <w:b/>
                <w:sz w:val="28"/>
                <w:szCs w:val="28"/>
              </w:rPr>
            </w:r>
            <w:r/>
          </w:p>
          <w:p>
            <w:pPr>
              <w:pStyle w:val="685"/>
              <w:jc w:val="center"/>
              <w:spacing w:after="0" w:afterAutospacing="0" w:before="0" w:beforeAutospacing="0"/>
              <w:tabs>
                <w:tab w:val="center" w:pos="6946" w:leader="none"/>
              </w:tabs>
              <w:rPr>
                <w:b/>
                <w:sz w:val="28"/>
                <w:szCs w:val="28"/>
              </w:rPr>
            </w:pPr>
            <w:r>
              <w:rPr>
                <w:b/>
                <w:sz w:val="28"/>
                <w:szCs w:val="28"/>
              </w:rPr>
            </w:r>
            <w:r/>
          </w:p>
          <w:p>
            <w:pPr>
              <w:pStyle w:val="685"/>
              <w:jc w:val="center"/>
              <w:spacing w:after="0" w:afterAutospacing="0" w:before="0" w:beforeAutospacing="0"/>
              <w:tabs>
                <w:tab w:val="center" w:pos="6946" w:leader="none"/>
              </w:tabs>
              <w:rPr>
                <w:b/>
                <w:sz w:val="28"/>
                <w:szCs w:val="28"/>
              </w:rPr>
            </w:pPr>
            <w:r>
              <w:rPr>
                <w:b/>
                <w:sz w:val="28"/>
                <w:szCs w:val="28"/>
              </w:rPr>
            </w:r>
            <w:r/>
          </w:p>
          <w:p>
            <w:pPr>
              <w:pStyle w:val="685"/>
              <w:jc w:val="center"/>
              <w:spacing w:after="0" w:afterAutospacing="0" w:before="0" w:beforeAutospacing="0"/>
              <w:tabs>
                <w:tab w:val="center" w:pos="6946" w:leader="none"/>
              </w:tabs>
              <w:rPr>
                <w:b/>
                <w:sz w:val="28"/>
                <w:szCs w:val="28"/>
              </w:rPr>
            </w:pPr>
            <w:r>
              <w:rPr>
                <w:b/>
                <w:sz w:val="28"/>
                <w:szCs w:val="28"/>
              </w:rPr>
            </w:r>
            <w:r/>
          </w:p>
          <w:p>
            <w:pPr>
              <w:pStyle w:val="685"/>
              <w:jc w:val="center"/>
              <w:spacing w:after="0" w:afterAutospacing="0" w:before="0" w:beforeAutospacing="0"/>
              <w:tabs>
                <w:tab w:val="center" w:pos="6946" w:leader="none"/>
              </w:tabs>
              <w:rPr>
                <w:b/>
                <w:sz w:val="28"/>
                <w:szCs w:val="28"/>
              </w:rPr>
            </w:pPr>
            <w:r>
              <w:rPr>
                <w:b/>
                <w:sz w:val="28"/>
                <w:szCs w:val="28"/>
              </w:rPr>
              <w:t xml:space="preserve">Nguyễn Văn Út</w:t>
            </w:r>
            <w:r/>
          </w:p>
          <w:p>
            <w:pPr>
              <w:jc w:val="both"/>
              <w:spacing w:before="120"/>
              <w:pBdr>
                <w:left w:val="none" w:sz="0" w:space="0" w:color="auto"/>
                <w:top w:val="none" w:sz="0" w:space="0" w:color="auto"/>
                <w:right w:val="none" w:sz="0" w:space="0" w:color="auto"/>
                <w:bottom w:val="none" w:sz="0" w:space="0" w:color="auto"/>
                <w:between w:val="none" w:sz="0" w:space="0" w:color="auto"/>
              </w:pBdr>
            </w:pPr>
            <w:r/>
            <w:r/>
          </w:p>
        </w:tc>
      </w:tr>
    </w:tbl>
    <w:p>
      <w:pPr>
        <w:ind w:firstLine="720"/>
        <w:jc w:val="both"/>
        <w:spacing w:before="120"/>
        <w:rPr>
          <w:color w:val="FF0000"/>
        </w:rPr>
      </w:pPr>
      <w:r>
        <w:rPr>
          <w:color w:val="FF0000"/>
        </w:rPr>
      </w:r>
      <w:r/>
    </w:p>
    <w:p>
      <w:pPr>
        <w:pStyle w:val="685"/>
        <w:spacing w:after="0" w:afterAutospacing="0" w:before="0" w:beforeAutospacing="0"/>
        <w:rPr>
          <w:b/>
          <w:color w:val="FF0000"/>
          <w:lang w:val="vi-VN"/>
        </w:rPr>
      </w:pPr>
      <w:r>
        <w:rPr>
          <w:b/>
          <w:color w:val="FF0000"/>
          <w:lang w:val="vi-VN"/>
        </w:rPr>
      </w:r>
      <w:r/>
    </w:p>
    <w:p>
      <w:pPr>
        <w:rPr>
          <w:color w:val="FF0000"/>
          <w:lang w:val="vi-VN"/>
        </w:rPr>
      </w:pPr>
      <w:r>
        <w:rPr>
          <w:color w:val="FF0000"/>
          <w:lang w:val="vi-VN"/>
        </w:rPr>
      </w:r>
      <w:r/>
    </w:p>
    <w:p>
      <w:pPr>
        <w:rPr>
          <w:color w:val="FF0000"/>
          <w:lang w:val="vi-VN"/>
        </w:rPr>
      </w:pPr>
      <w:r>
        <w:rPr>
          <w:color w:val="FF0000"/>
          <w:lang w:val="vi-VN"/>
        </w:rPr>
      </w:r>
      <w:r/>
    </w:p>
    <w:p>
      <w:pPr>
        <w:rPr>
          <w:color w:val="FF0000"/>
          <w:lang w:val="vi-VN"/>
        </w:rPr>
        <w:sectPr>
          <w:headerReference w:type="default" r:id="rId8"/>
          <w:headerReference w:type="even" r:id="rId9"/>
          <w:headerReference w:type="first" r:id="rId10"/>
          <w:footerReference w:type="default" r:id="rId11"/>
          <w:footerReference w:type="even" r:id="rId12"/>
          <w:footnotePr/>
          <w:type w:val="nextPage"/>
          <w:pgSz w:w="11907" w:h="16840" w:orient="portrait"/>
          <w:pgMar w:top="1134" w:right="1134" w:bottom="1134" w:left="1701" w:header="680" w:footer="680"/>
          <w:pgNumType w:start="1"/>
          <w:cols w:num="1" w:sep="0" w:space="708" w:equalWidth="1"/>
          <w:docGrid w:linePitch="360"/>
          <w:titlePg/>
        </w:sectPr>
      </w:pPr>
      <w:r>
        <w:rPr>
          <w:color w:val="FF0000"/>
          <w:lang w:val="vi-VN"/>
        </w:rPr>
      </w:r>
      <w:r/>
    </w:p>
    <w:p>
      <w:pPr>
        <w:pStyle w:val="507"/>
        <w:ind w:left="0" w:right="-28" w:firstLine="0"/>
        <w:tabs>
          <w:tab w:val="center" w:pos="1560" w:leader="none"/>
          <w:tab w:val="center" w:pos="6237" w:leader="none"/>
        </w:tabs>
        <w:rPr>
          <w:rFonts w:ascii="Times New Roman" w:hAnsi="Times New Roman"/>
          <w:b/>
          <w:bCs/>
          <w:sz w:val="26"/>
          <w:szCs w:val="26"/>
          <w:lang w:val="vi-VN"/>
        </w:rPr>
      </w:pPr>
      <w:r>
        <w:rPr>
          <w:rFonts w:ascii="Times New Roman" w:hAnsi="Times New Roman"/>
          <w:b/>
          <w:sz w:val="26"/>
          <w:szCs w:val="26"/>
          <w:lang w:val="vi-VN"/>
        </w:rPr>
        <w:tab/>
        <w:t xml:space="preserve">ỦY BAN NHÂN DÂN</w:t>
      </w:r>
      <w:r>
        <w:rPr>
          <w:rFonts w:ascii="Times New Roman" w:hAnsi="Times New Roman"/>
          <w:sz w:val="26"/>
          <w:szCs w:val="26"/>
          <w:lang w:val="vi-VN"/>
        </w:rPr>
        <w:tab/>
      </w:r>
      <w:r>
        <w:rPr>
          <w:rFonts w:ascii="Times New Roman" w:hAnsi="Times New Roman"/>
          <w:b/>
          <w:bCs/>
          <w:sz w:val="26"/>
          <w:szCs w:val="26"/>
          <w:lang w:val="vi-VN"/>
        </w:rPr>
        <w:t xml:space="preserve">CỘNG HÒA XÃ HỘI CHỦ NGHĨA VIỆT NAM</w:t>
      </w:r>
      <w:r/>
    </w:p>
    <w:p>
      <w:pPr>
        <w:pStyle w:val="507"/>
        <w:ind w:left="0" w:right="-28" w:firstLine="0"/>
        <w:tabs>
          <w:tab w:val="center" w:pos="1560" w:leader="none"/>
          <w:tab w:val="center" w:pos="6237" w:leader="none"/>
        </w:tabs>
        <w:rPr>
          <w:rFonts w:ascii="Times New Roman" w:hAnsi="Times New Roman"/>
          <w:b/>
          <w:lang w:val="vi-VN"/>
        </w:rPr>
      </w:pPr>
      <w:r>
        <w:rPr>
          <w:rFonts w:ascii="Times New Roman" w:hAnsi="Times New Roman"/>
          <w:b/>
          <w:bCs/>
          <w:sz w:val="26"/>
          <w:szCs w:val="26"/>
          <w:lang w:val="vi-VN"/>
        </w:rPr>
        <w:tab/>
        <w:t xml:space="preserve">TỈNH LONG AN</w:t>
      </w:r>
      <w:r>
        <w:rPr>
          <w:rFonts w:ascii="Times New Roman" w:hAnsi="Times New Roman"/>
          <w:b/>
          <w:bCs/>
          <w:sz w:val="26"/>
          <w:szCs w:val="26"/>
          <w:lang w:val="vi-VN"/>
        </w:rPr>
        <w:tab/>
      </w:r>
      <w:r>
        <w:rPr>
          <w:rFonts w:ascii="Times New Roman" w:hAnsi="Times New Roman"/>
          <w:b/>
          <w:bCs/>
          <w:sz w:val="26"/>
          <w:szCs w:val="26"/>
        </w:rPr>
        <w:t xml:space="preserve">         </w:t>
      </w:r>
      <w:r>
        <w:rPr>
          <w:rFonts w:ascii="Times New Roman" w:hAnsi="Times New Roman"/>
          <w:b/>
          <w:lang w:val="vi-VN"/>
        </w:rPr>
        <w:t xml:space="preserve">Độc lập - Tự do - Hạnh phúc</w:t>
      </w:r>
      <w:r/>
    </w:p>
    <w:p>
      <w:pPr>
        <w:pStyle w:val="507"/>
        <w:ind w:left="0" w:right="-28" w:firstLine="0"/>
        <w:spacing w:before="240"/>
        <w:tabs>
          <w:tab w:val="center" w:pos="1560" w:leader="none"/>
          <w:tab w:val="center" w:pos="6237" w:leader="none"/>
        </w:tabs>
        <w:rPr>
          <w:rFonts w:ascii="Times New Roman" w:hAnsi="Times New Roman"/>
          <w:b/>
          <w:bCs/>
          <w:i/>
          <w:sz w:val="26"/>
          <w:szCs w:val="26"/>
        </w:rPr>
      </w:pPr>
      <w:r>
        <w:rPr>
          <w:rFonts w:ascii="Times New Roman" w:hAnsi="Times New Roman"/>
          <w:b/>
          <w:bCs/>
          <w:i/>
          <w:sz w:val="26"/>
          <w:szCs w:val="26"/>
        </w:rPr>
        <mc:AlternateContent>
          <mc:Choice Requires="wpg">
            <w:drawing>
              <wp:anchor xmlns:wp="http://schemas.openxmlformats.org/drawingml/2006/wordprocessingDrawing" distT="0" distB="0" distL="114300" distR="114300" simplePos="0" relativeHeight="251658752" behindDoc="0" locked="0" layoutInCell="1" allowOverlap="1">
                <wp:simplePos x="0" y="0"/>
                <wp:positionH relativeFrom="column">
                  <wp:posOffset>3077845</wp:posOffset>
                </wp:positionH>
                <wp:positionV relativeFrom="paragraph">
                  <wp:posOffset>41275</wp:posOffset>
                </wp:positionV>
                <wp:extent cx="2089150" cy="0"/>
                <wp:effectExtent l="0" t="0" r="25400" b="19050"/>
                <wp:wrapNone/>
                <wp:docPr id="4" name="Straight Connector 5" hidden="false"/>
                <wp:cNvGraphicFramePr/>
                <a:graphic xmlns:a="http://schemas.openxmlformats.org/drawingml/2006/main">
                  <a:graphicData uri="http://schemas.microsoft.com/office/word/2010/wordprocessingShape">
                    <wps:wsp>
                      <wps:cNvSpPr/>
                      <wps:spPr bwMode="auto">
                        <a:xfrm>
                          <a:off x="0" y="0"/>
                          <a:ext cx="2089150" cy="0"/>
                        </a:xfrm>
                        <a:prstGeom prst="line">
                          <a:avLst/>
                        </a:prstGeom>
                        <a:noFill/>
                        <a:ln>
                          <a:solidFill>
                            <a:srgbClr val="000000"/>
                          </a:solidFill>
                        </a:ln>
                      </wps:spPr>
                      <wps:bodyPr rot="0">
                        <a:prstTxWarp prst="textNoShape">
                          <a:avLst/>
                        </a:prstTxWarp>
                        <a:noAutofit/>
                      </wps:bodyPr>
                    </wps:wsp>
                  </a:graphicData>
                </a:graphic>
              </wp:anchor>
            </w:drawing>
          </mc:Choice>
          <mc:Fallback>
            <w:pict>
              <v:shape id="shape 3" o:spid="_x0000_s3" o:spt="20" style="position:absolute;mso-wrap-distance-left:9.0pt;mso-wrap-distance-top:0.0pt;mso-wrap-distance-right:9.0pt;mso-wrap-distance-bottom:0.0pt;z-index:251658752;o:allowoverlap:true;o:allowincell:true;mso-position-horizontal-relative:text;margin-left:242.3pt;mso-position-horizontal:absolute;mso-position-vertical-relative:text;margin-top:3.3pt;mso-position-vertical:absolute;width:164.5pt;height:0.0pt;" coordsize="100000,100000" path="" filled="f" strokecolor="#000000">
                <v:path textboxrect="0,0,0,0"/>
              </v:shape>
            </w:pict>
          </mc:Fallback>
        </mc:AlternateContent>
      </w:r>
      <w:r>
        <w:rPr>
          <w:rFonts w:ascii="Times New Roman" w:hAnsi="Times New Roman"/>
          <w:b/>
          <w:bCs/>
          <w:sz w:val="26"/>
          <w:szCs w:val="26"/>
        </w:rPr>
        <mc:AlternateContent>
          <mc:Choice Requires="wpg">
            <w:drawing>
              <wp:anchor xmlns:wp="http://schemas.openxmlformats.org/drawingml/2006/wordprocessingDrawing" distT="0" distB="0" distL="114300" distR="114300" simplePos="0" relativeHeight="251654656" behindDoc="0" locked="0" layoutInCell="1" allowOverlap="1">
                <wp:simplePos x="0" y="0"/>
                <wp:positionH relativeFrom="column">
                  <wp:posOffset>610235</wp:posOffset>
                </wp:positionH>
                <wp:positionV relativeFrom="paragraph">
                  <wp:posOffset>13335</wp:posOffset>
                </wp:positionV>
                <wp:extent cx="716280" cy="0"/>
                <wp:effectExtent l="0" t="0" r="26670" b="19050"/>
                <wp:wrapNone/>
                <wp:docPr id="5" name="Straight Connector 4" hidden="false"/>
                <wp:cNvGraphicFramePr/>
                <a:graphic xmlns:a="http://schemas.openxmlformats.org/drawingml/2006/main">
                  <a:graphicData uri="http://schemas.microsoft.com/office/word/2010/wordprocessingShape">
                    <wps:wsp>
                      <wps:cNvSpPr/>
                      <wps:spPr bwMode="auto">
                        <a:xfrm>
                          <a:off x="0" y="0"/>
                          <a:ext cx="716280" cy="0"/>
                        </a:xfrm>
                        <a:prstGeom prst="line">
                          <a:avLst/>
                        </a:prstGeom>
                        <a:noFill/>
                        <a:ln>
                          <a:solidFill>
                            <a:srgbClr val="000000"/>
                          </a:solidFill>
                        </a:ln>
                      </wps:spPr>
                      <wps:bodyPr rot="0">
                        <a:prstTxWarp prst="textNoShape">
                          <a:avLst/>
                        </a:prstTxWarp>
                        <a:noAutofit/>
                      </wps:bodyPr>
                    </wps:wsp>
                  </a:graphicData>
                </a:graphic>
              </wp:anchor>
            </w:drawing>
          </mc:Choice>
          <mc:Fallback>
            <w:pict>
              <v:shape id="shape 4" o:spid="_x0000_s4" o:spt="20" style="position:absolute;mso-wrap-distance-left:9.0pt;mso-wrap-distance-top:0.0pt;mso-wrap-distance-right:9.0pt;mso-wrap-distance-bottom:0.0pt;z-index:251654656;o:allowoverlap:true;o:allowincell:true;mso-position-horizontal-relative:text;margin-left:48.0pt;mso-position-horizontal:absolute;mso-position-vertical-relative:text;margin-top:1.1pt;mso-position-vertical:absolute;width:56.4pt;height:0.0pt;" coordsize="100000,100000" path="" filled="f" strokecolor="#000000">
                <v:path textboxrect="0,0,0,0"/>
              </v:shape>
            </w:pict>
          </mc:Fallback>
        </mc:AlternateContent>
      </w:r>
      <w:r>
        <w:rPr>
          <w:rFonts w:ascii="Times New Roman" w:hAnsi="Times New Roman"/>
          <w:b/>
          <w:lang w:val="vi-VN"/>
        </w:rPr>
        <w:tab/>
      </w:r>
      <w:r>
        <w:rPr>
          <w:rFonts w:ascii="Times New Roman" w:hAnsi="Times New Roman"/>
          <w:b/>
          <w:lang w:val="vi-VN"/>
        </w:rPr>
        <w:tab/>
      </w:r>
      <w:r>
        <w:rPr>
          <w:rFonts w:ascii="Times New Roman" w:hAnsi="Times New Roman"/>
          <w:b/>
        </w:rPr>
        <w:t xml:space="preserve">       </w:t>
      </w:r>
      <w:r>
        <w:rPr>
          <w:rFonts w:ascii="Times New Roman" w:hAnsi="Times New Roman"/>
          <w:i/>
          <w:lang w:val="vi-VN"/>
        </w:rPr>
        <w:t xml:space="preserve">Long An, ngày   13   tháng 9</w:t>
      </w:r>
      <w:r>
        <w:rPr>
          <w:rFonts w:ascii="Times New Roman" w:hAnsi="Times New Roman"/>
          <w:i/>
          <w:lang w:val="vi-VN"/>
        </w:rPr>
        <w:t xml:space="preserve"> năm 202</w:t>
      </w:r>
      <w:r>
        <w:rPr>
          <w:rFonts w:ascii="Times New Roman" w:hAnsi="Times New Roman"/>
          <w:i/>
        </w:rPr>
        <w:t xml:space="preserve">2</w:t>
      </w:r>
      <w:r/>
    </w:p>
    <w:p>
      <w:pPr>
        <w:jc w:val="center"/>
        <w:spacing w:after="60" w:before="360"/>
        <w:rPr>
          <w:b/>
          <w:lang w:val="vi-VN"/>
        </w:rPr>
      </w:pPr>
      <w:r>
        <w:rPr>
          <w:b/>
          <w:lang w:val="vi-VN"/>
        </w:rPr>
        <w:t xml:space="preserve">QUY ĐỊNH</w:t>
      </w:r>
      <w:r/>
    </w:p>
    <w:p>
      <w:pPr>
        <w:jc w:val="center"/>
        <w:rPr>
          <w:b/>
        </w:rPr>
      </w:pPr>
      <w:r>
        <w:rPr>
          <w:b/>
        </w:rPr>
        <w:t xml:space="preserve">C</w:t>
      </w:r>
      <w:r>
        <w:rPr>
          <w:b/>
        </w:rPr>
        <w:t xml:space="preserve">hế độ hỗ trợ đào tạo sau đại học đối với cán bộ, công chức, viên chức và chính sách thu hút nguồn nhân lực đáp ứng nhu cầu phát triển công nghiệp và nông nghiệp của tỉnh Long An</w:t>
      </w:r>
      <w:r/>
    </w:p>
    <w:p>
      <w:pPr>
        <w:jc w:val="center"/>
        <w:rPr>
          <w:i/>
          <w:lang w:val="vi-VN"/>
        </w:rPr>
      </w:pPr>
      <w:r>
        <w:rPr>
          <w:i/>
          <w:lang w:val="vi-VN"/>
        </w:rPr>
        <w:t xml:space="preserve">(Ban hành kèm theo Quyết định số</w:t>
      </w:r>
      <w:r>
        <w:rPr>
          <w:i/>
        </w:rPr>
        <w:t xml:space="preserve">:</w:t>
      </w:r>
      <w:r>
        <w:rPr>
          <w:i/>
          <w:lang w:val="vi-VN"/>
        </w:rPr>
        <w:t xml:space="preserve">   53 /202</w:t>
      </w:r>
      <w:r>
        <w:rPr>
          <w:i/>
        </w:rPr>
        <w:t xml:space="preserve">2</w:t>
      </w:r>
      <w:r>
        <w:rPr>
          <w:i/>
          <w:lang w:val="vi-VN"/>
        </w:rPr>
        <w:t xml:space="preserve">/QĐ-UBND </w:t>
      </w:r>
      <w:r/>
    </w:p>
    <w:p>
      <w:pPr>
        <w:jc w:val="center"/>
        <w:rPr>
          <w:i/>
          <w:lang w:val="vi-VN"/>
        </w:rPr>
      </w:pPr>
      <w:r>
        <w:rPr>
          <w:i/>
          <w:lang w:val="vi-VN"/>
        </w:rPr>
        <w:t xml:space="preserve">ngày </w:t>
      </w:r>
      <w:r>
        <w:rPr>
          <w:i/>
        </w:rPr>
        <w:t xml:space="preserve"> </w:t>
      </w:r>
      <w:r>
        <w:rPr>
          <w:i/>
          <w:lang w:val="vi-VN"/>
        </w:rPr>
        <w:t xml:space="preserve">   13 /</w:t>
      </w:r>
      <w:r>
        <w:rPr>
          <w:i/>
        </w:rPr>
        <w:t xml:space="preserve">9</w:t>
      </w:r>
      <w:r>
        <w:rPr>
          <w:i/>
          <w:lang w:val="vi-VN"/>
        </w:rPr>
        <w:t xml:space="preserve">/202</w:t>
      </w:r>
      <w:r>
        <w:rPr>
          <w:i/>
        </w:rPr>
        <w:t xml:space="preserve">2</w:t>
      </w:r>
      <w:r>
        <w:rPr>
          <w:i/>
          <w:lang w:val="vi-VN"/>
        </w:rPr>
        <w:t xml:space="preserve"> của UBND tỉnh)</w:t>
      </w:r>
      <w:r/>
    </w:p>
    <w:p>
      <w:pPr>
        <w:jc w:val="center"/>
        <w:rPr>
          <w:b/>
          <w:lang w:val="vi-VN"/>
        </w:rPr>
      </w:pPr>
      <w:r>
        <w:rPr>
          <w:b/>
        </w:rPr>
        <mc:AlternateContent>
          <mc:Choice Requires="wpg">
            <w:drawing>
              <wp:anchor xmlns:wp="http://schemas.openxmlformats.org/drawingml/2006/wordprocessingDrawing" distT="0" distB="0" distL="114300" distR="114300" simplePos="0" relativeHeight="251656704" behindDoc="0" locked="0" layoutInCell="1" allowOverlap="1">
                <wp:simplePos x="0" y="0"/>
                <wp:positionH relativeFrom="column">
                  <wp:posOffset>2259965</wp:posOffset>
                </wp:positionH>
                <wp:positionV relativeFrom="paragraph">
                  <wp:posOffset>27305</wp:posOffset>
                </wp:positionV>
                <wp:extent cx="1314450" cy="0"/>
                <wp:effectExtent l="0" t="0" r="0" b="0"/>
                <wp:wrapNone/>
                <wp:docPr id="6" name="Freeform 6" hidden="false"/>
                <wp:cNvGraphicFramePr/>
                <a:graphic xmlns:a="http://schemas.openxmlformats.org/drawingml/2006/main">
                  <a:graphicData uri="http://schemas.microsoft.com/office/word/2010/wordprocessingShape">
                    <wps:wsp>
                      <wps:cNvSpPr/>
                      <wps:spPr bwMode="auto">
                        <a:xfrm>
                          <a:off x="0" y="0"/>
                          <a:ext cx="131445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5" o:spid="_x0000_s5" style="position:absolute;mso-wrap-distance-left:9.0pt;mso-wrap-distance-top:0.0pt;mso-wrap-distance-right:9.0pt;mso-wrap-distance-bottom:0.0pt;z-index:251656704;o:allowoverlap:true;o:allowincell:true;mso-position-horizontal-relative:text;margin-left:177.9pt;mso-position-horizontal:absolute;mso-position-vertical-relative:text;margin-top:2.1pt;mso-position-vertical:absolute;width:103.5pt;height:0.0pt;" coordsize="100000,100000" path="m0,0l100000,3042708ee" fillcolor="#FFFFFF" strokecolor="#000000">
                <v:path textboxrect="0,0,100000,100000"/>
              </v:shape>
            </w:pict>
          </mc:Fallback>
        </mc:AlternateContent>
      </w:r>
      <w:r/>
    </w:p>
    <w:p>
      <w:pPr>
        <w:ind w:firstLine="567"/>
        <w:jc w:val="both"/>
        <w:spacing w:after="120" w:before="120"/>
      </w:pPr>
      <w:r>
        <w:rPr>
          <w:b/>
          <w:bCs/>
          <w:lang w:val="vi-VN"/>
        </w:rPr>
        <w:t xml:space="preserve">Điều 1.</w:t>
      </w:r>
      <w:r>
        <w:rPr>
          <w:lang w:val="vi-VN"/>
        </w:rPr>
        <w:t xml:space="preserve"> </w:t>
      </w:r>
      <w:r>
        <w:rPr>
          <w:b/>
        </w:rPr>
        <w:t xml:space="preserve">Phạm vi điều chỉnh và đối tượng áp dụng</w:t>
      </w:r>
      <w:r/>
    </w:p>
    <w:p>
      <w:pPr>
        <w:ind w:firstLine="567"/>
        <w:jc w:val="both"/>
        <w:spacing w:after="120" w:before="120"/>
        <w:rPr>
          <w:bCs/>
        </w:rPr>
      </w:pPr>
      <w:r>
        <w:rPr>
          <w:bCs/>
        </w:rPr>
        <w:t xml:space="preserve">1. Phạm vi điều chỉnh</w:t>
      </w:r>
      <w:r/>
    </w:p>
    <w:p>
      <w:pPr>
        <w:ind w:firstLine="567"/>
        <w:jc w:val="both"/>
        <w:spacing w:after="120" w:before="120"/>
      </w:pPr>
      <w:r/>
      <w:bookmarkStart w:id="1" w:name="_Hlk97258342"/>
      <w:r>
        <w:t xml:space="preserve">a) Nghị quyết này quy định về chế độ hỗ trợ cán bộ, công chức, viên chức sau khi tốt nghiệp đào tạo sau đại học và chính sách thu hút nguồn nhân lực đáp ứng nhu cầu phá</w:t>
      </w:r>
      <w:r>
        <w:t xml:space="preserve">t triển công nghiệp và nông nghiệp trên địa bàn tỉnh Long An (trừ </w:t>
      </w:r>
      <w:r>
        <w:rPr>
          <w:iCs/>
        </w:rPr>
        <w:t xml:space="preserve">thu hút nguồn nhân lực ngành Y tế)</w:t>
      </w:r>
      <w:r>
        <w:t xml:space="preserve">.</w:t>
      </w:r>
      <w:r/>
    </w:p>
    <w:p>
      <w:pPr>
        <w:ind w:firstLine="567"/>
        <w:jc w:val="both"/>
        <w:spacing w:after="120" w:before="120"/>
      </w:pPr>
      <w:r>
        <w:rPr>
          <w:iCs/>
        </w:rPr>
        <w:t xml:space="preserve">b)</w:t>
      </w:r>
      <w:r>
        <w:rPr>
          <w:iCs/>
          <w:lang w:val="vi-VN"/>
        </w:rPr>
        <w:t xml:space="preserve"> Không </w:t>
      </w:r>
      <w:r>
        <w:rPr>
          <w:iCs/>
        </w:rPr>
        <w:t xml:space="preserve">hỗ trợ sau khi tốt nghiệp đào tạo sau đại học đối với cán bộ, công chức, viên chức thuộc ngành dọc, lực lượng vũ trang đóng trên địa bàn tỉnh.</w:t>
      </w:r>
      <w:bookmarkEnd w:id="1"/>
      <w:r/>
      <w:r/>
    </w:p>
    <w:p>
      <w:pPr>
        <w:ind w:firstLine="567"/>
        <w:jc w:val="both"/>
        <w:spacing w:after="120" w:before="120"/>
        <w:rPr>
          <w:bCs/>
          <w:iCs/>
        </w:rPr>
      </w:pPr>
      <w:r>
        <w:rPr>
          <w:bCs/>
          <w:iCs/>
        </w:rPr>
        <w:t xml:space="preserve">2</w:t>
      </w:r>
      <w:r>
        <w:rPr>
          <w:bCs/>
          <w:iCs/>
          <w:lang w:val="vi-VN"/>
        </w:rPr>
        <w:t xml:space="preserve">.</w:t>
      </w:r>
      <w:r>
        <w:rPr>
          <w:bCs/>
          <w:iCs/>
          <w:lang w:val="vi-VN"/>
        </w:rPr>
        <w:t xml:space="preserve"> Đối tượng áp dụng</w:t>
      </w:r>
      <w:r>
        <w:rPr>
          <w:bCs/>
          <w:i/>
          <w:iCs/>
          <w:lang w:val="vi-VN"/>
        </w:rPr>
        <w:t xml:space="preserve"> </w:t>
      </w:r>
      <w:r/>
    </w:p>
    <w:p>
      <w:pPr>
        <w:ind w:firstLine="567"/>
        <w:jc w:val="both"/>
        <w:spacing w:after="120" w:before="120"/>
        <w:rPr>
          <w:iCs/>
        </w:rPr>
      </w:pPr>
      <w:r>
        <w:rPr>
          <w:iCs/>
          <w:lang w:val="vi-VN"/>
        </w:rPr>
        <w:t xml:space="preserve">a) </w:t>
      </w:r>
      <w:r>
        <w:rPr>
          <w:shd w:val="clear" w:color="auto" w:fill="FFFFFF"/>
        </w:rPr>
        <w:t xml:space="preserve">Hỗ trợ đào tạo sau đại học</w:t>
      </w:r>
      <w:r/>
    </w:p>
    <w:p>
      <w:pPr>
        <w:ind w:firstLine="567"/>
        <w:jc w:val="both"/>
        <w:spacing w:after="120" w:before="120"/>
        <w:rPr>
          <w:iCs/>
        </w:rPr>
      </w:pPr>
      <w:r>
        <w:rPr>
          <w:iCs/>
          <w:lang w:val="vi-VN"/>
        </w:rPr>
        <w:t xml:space="preserve">Cán bộ, công chức trong các cơ quan của Đảng, Nhà nước, Mặt trận Tổ quốc, các tổ chức chính trị - xã hội ở </w:t>
      </w:r>
      <w:r>
        <w:rPr>
          <w:iCs/>
        </w:rPr>
        <w:t xml:space="preserve">cấp </w:t>
      </w:r>
      <w:r>
        <w:rPr>
          <w:iCs/>
          <w:lang w:val="vi-VN"/>
        </w:rPr>
        <w:t xml:space="preserve">tỉnh, cấp huyện (bao gồm cán bộ, công chức được luân chuyển, biệt phái về công tác ở cấp xã); v</w:t>
      </w:r>
      <w:r>
        <w:rPr>
          <w:iCs/>
          <w:lang w:val="vi-VN"/>
        </w:rPr>
        <w:t xml:space="preserve">iên chức trong đơn vị sự nghiệp công lập</w:t>
      </w:r>
      <w:r>
        <w:rPr>
          <w:iCs/>
        </w:rPr>
        <w:t xml:space="preserve"> trên địa bàn tỉnh được cử đi đào tạo sau đại học trong nước và ngoài nước (sau đây gọi là cán bộ, công chức, viên chức).</w:t>
      </w:r>
      <w:r/>
    </w:p>
    <w:p>
      <w:pPr>
        <w:ind w:firstLine="567"/>
        <w:jc w:val="both"/>
        <w:spacing w:after="120" w:before="120"/>
        <w:rPr>
          <w:iCs/>
        </w:rPr>
      </w:pPr>
      <w:r>
        <w:rPr>
          <w:iCs/>
        </w:rPr>
        <w:t xml:space="preserve">b) Thu hút nguồn nhân lực</w:t>
      </w:r>
      <w:r/>
    </w:p>
    <w:p>
      <w:pPr>
        <w:ind w:firstLine="567"/>
        <w:jc w:val="both"/>
        <w:spacing w:after="120" w:before="120"/>
        <w:shd w:val="clear" w:color="auto" w:fill="FFFFFF"/>
        <w:rPr>
          <w:iCs/>
        </w:rPr>
      </w:pPr>
      <w:r>
        <w:rPr>
          <w:iCs/>
          <w:lang w:val="vi-VN"/>
        </w:rPr>
        <w:t xml:space="preserve">Người có trình độ tiến sĩ hoặc thạc sĩ</w:t>
      </w:r>
      <w:r>
        <w:rPr>
          <w:iCs/>
        </w:rPr>
        <w:t xml:space="preserve"> hoặc cán bộ khoa học trẻ theo</w:t>
      </w:r>
      <w:r>
        <w:rPr>
          <w:iCs/>
        </w:rPr>
        <w:t xml:space="preserve"> khoản 2, khoản 3 Điều 2 </w:t>
      </w:r>
      <w:r>
        <w:rPr>
          <w:iCs/>
          <w:lang w:val="vi-VN"/>
        </w:rPr>
        <w:t xml:space="preserve">Nghị định số 140/2017/NĐ-CP </w:t>
      </w:r>
      <w:r>
        <w:rPr>
          <w:lang w:val="vi-VN"/>
        </w:rPr>
        <w:t xml:space="preserve">ngày 05/12/2017 </w:t>
      </w:r>
      <w:r>
        <w:rPr>
          <w:iCs/>
          <w:lang w:val="vi-VN"/>
        </w:rPr>
        <w:t xml:space="preserve">của Chính phủ </w:t>
      </w:r>
      <w:r>
        <w:rPr>
          <w:lang w:val="vi-VN"/>
        </w:rPr>
        <w:t xml:space="preserve">về chính sách thu hút, tạo nguồn cán bộ từ sinh viên tốt nghiệp xuất sắc, cán bộ khoa học trẻ</w:t>
      </w:r>
      <w:r>
        <w:rPr>
          <w:iCs/>
          <w:lang w:val="vi-VN"/>
        </w:rPr>
        <w:t xml:space="preserve"> </w:t>
      </w:r>
      <w:r>
        <w:rPr>
          <w:iCs/>
        </w:rPr>
        <w:t xml:space="preserve">(trừ ngành y học, dược học) đủ điều kiện, tiêu chuẩn dự tuyển vào làm công chức</w:t>
      </w:r>
      <w:r>
        <w:rPr>
          <w:iCs/>
        </w:rPr>
        <w:t xml:space="preserve">, viên chức </w:t>
      </w:r>
      <w:r>
        <w:rPr>
          <w:iCs/>
          <w:lang w:val="vi-VN"/>
        </w:rPr>
        <w:t xml:space="preserve">(sau đây gọi là người có trình độ tiến </w:t>
      </w:r>
      <w:r>
        <w:rPr>
          <w:iCs/>
        </w:rPr>
        <w:t xml:space="preserve">sĩ </w:t>
      </w:r>
      <w:r>
        <w:rPr>
          <w:iCs/>
          <w:lang w:val="vi-VN"/>
        </w:rPr>
        <w:t xml:space="preserve">hoặc thạc sĩ)</w:t>
      </w:r>
      <w:r>
        <w:rPr>
          <w:iCs/>
        </w:rPr>
        <w:t xml:space="preserve">.</w:t>
      </w:r>
      <w:r/>
    </w:p>
    <w:p>
      <w:pPr>
        <w:ind w:firstLine="567"/>
        <w:jc w:val="both"/>
        <w:spacing w:after="120" w:before="120"/>
        <w:shd w:val="clear" w:color="auto" w:fill="FFFFFF"/>
        <w:rPr>
          <w:iCs/>
        </w:rPr>
      </w:pPr>
      <w:r>
        <w:rPr>
          <w:iCs/>
        </w:rPr>
        <w:t xml:space="preserve">c</w:t>
      </w:r>
      <w:r>
        <w:rPr>
          <w:iCs/>
          <w:lang w:val="vi-VN"/>
        </w:rPr>
        <w:t xml:space="preserve">) </w:t>
      </w:r>
      <w:bookmarkStart w:id="2" w:name="_Hlk97261119"/>
      <w:r/>
      <w:bookmarkStart w:id="3" w:name="_Hlk97261808"/>
      <w:r>
        <w:rPr>
          <w:iCs/>
        </w:rPr>
        <w:t xml:space="preserve">Thu hút chuyên gia</w:t>
      </w:r>
      <w:r/>
    </w:p>
    <w:p>
      <w:pPr>
        <w:ind w:firstLine="567"/>
        <w:jc w:val="both"/>
        <w:spacing w:after="120" w:before="120"/>
        <w:shd w:val="clear" w:color="auto" w:fill="FFFFFF"/>
      </w:pPr>
      <w:r>
        <w:rPr>
          <w:iCs/>
          <w:lang w:val="vi-VN"/>
        </w:rPr>
        <w:t xml:space="preserve">Chuyên gia </w:t>
      </w:r>
      <w:r>
        <w:rPr>
          <w:shd w:val="clear" w:color="auto" w:fill="FFFFFF"/>
          <w:lang w:val="vi-VN"/>
        </w:rPr>
        <w:t xml:space="preserve">có trình độ</w:t>
      </w:r>
      <w:bookmarkEnd w:id="2"/>
      <w:r>
        <w:rPr>
          <w:shd w:val="clear" w:color="auto" w:fill="FFFFFF"/>
          <w:lang w:val="vi-VN"/>
        </w:rPr>
        <w:t xml:space="preserve">, chuyên ngành đào tạo</w:t>
      </w:r>
      <w:r>
        <w:rPr>
          <w:lang w:val="vi-VN"/>
        </w:rPr>
        <w:t xml:space="preserve"> và kinh nghiệm thực tiễn phù hợp với nhu cầu của tỉnh; có thành tích nghiên cứu khoa học,</w:t>
      </w:r>
      <w:r>
        <w:t xml:space="preserve"> </w:t>
      </w:r>
      <w:r>
        <w:rPr>
          <w:lang w:val="vi-VN"/>
        </w:rPr>
        <w:t xml:space="preserve">công trình nghiên cứu đã được nghiệm thu; hoặc sáng chế được công nhận đem lại hiệu quả cao, được ứng dụng trong sản xuất công nghiệp, nông nghiệp và các ngành, lĩnh vực khác; hoặc </w:t>
      </w:r>
      <w:r>
        <w:rPr>
          <w:shd w:val="clear" w:color="auto" w:fill="FFFFFF"/>
          <w:lang w:val="vi-VN"/>
        </w:rPr>
        <w:t xml:space="preserve">có nhiều kinh nghiệm trong đào tạo, tư vấn, chuyển giao công nghệ, quản lý </w:t>
      </w:r>
      <w:r>
        <w:rPr>
          <w:shd w:val="clear" w:color="auto" w:fill="FFFFFF"/>
          <w:lang w:val="vi-VN"/>
        </w:rPr>
        <w:t xml:space="preserve">hoạt động khoa học, vận hành các thiết bị, dây chuyền sản xuất, thiết kế </w:t>
      </w:r>
      <w:r>
        <w:rPr>
          <w:shd w:val="clear" w:color="auto" w:fill="FFFFFF"/>
          <w:lang w:val="vi-VN"/>
        </w:rPr>
        <w:t xml:space="preserve">chế tạo các sản phẩm liên quan đến lĩnh vực chuyên môn</w:t>
      </w:r>
      <w:bookmarkEnd w:id="3"/>
      <w:r>
        <w:rPr>
          <w:lang w:val="vi-VN"/>
        </w:rPr>
        <w:t xml:space="preserve">; hoặc cán bộ, công chức, viên chức được Ban Thường vụ Tỉnh ủy </w:t>
      </w:r>
      <w:r>
        <w:rPr>
          <w:shd w:val="clear" w:color="auto" w:fill="FFFFFF"/>
          <w:lang w:val="vi-VN"/>
        </w:rPr>
        <w:t xml:space="preserve">tuyển chọn</w:t>
      </w:r>
      <w:r>
        <w:rPr>
          <w:lang w:val="vi-VN"/>
        </w:rPr>
        <w:t xml:space="preserve"> làm chuyên gia.</w:t>
      </w:r>
      <w:r/>
    </w:p>
    <w:p>
      <w:pPr>
        <w:ind w:firstLine="567"/>
        <w:jc w:val="both"/>
        <w:spacing w:after="120" w:before="120"/>
        <w:shd w:val="clear" w:color="auto" w:fill="FFFFFF"/>
        <w:rPr>
          <w:b/>
        </w:rPr>
      </w:pPr>
      <w:r>
        <w:rPr>
          <w:b/>
        </w:rPr>
        <w:t xml:space="preserve">Điều 2.</w:t>
      </w:r>
      <w:r>
        <w:t xml:space="preserve"> </w:t>
      </w:r>
      <w:r>
        <w:rPr>
          <w:b/>
        </w:rPr>
        <w:t xml:space="preserve">Hỗ trợ đào tạo sau đại học</w:t>
      </w:r>
      <w:r/>
    </w:p>
    <w:p>
      <w:pPr>
        <w:pStyle w:val="528"/>
        <w:numPr>
          <w:ilvl w:val="0"/>
          <w:numId w:val="9"/>
        </w:numPr>
        <w:jc w:val="both"/>
        <w:spacing w:after="120" w:before="120"/>
        <w:rPr>
          <w:iCs/>
        </w:rPr>
      </w:pPr>
      <w:r>
        <w:rPr>
          <w:iCs/>
          <w:lang w:val="vi-VN"/>
        </w:rPr>
        <w:t xml:space="preserve">Điều</w:t>
      </w:r>
      <w:r>
        <w:rPr>
          <w:iCs/>
          <w:lang w:val="vi-VN"/>
        </w:rPr>
        <w:t xml:space="preserve"> kiện áp dụng</w:t>
      </w:r>
      <w:r/>
    </w:p>
    <w:p>
      <w:pPr>
        <w:ind w:firstLine="567"/>
        <w:jc w:val="both"/>
        <w:spacing w:after="120" w:before="120"/>
        <w:rPr>
          <w:iCs/>
        </w:rPr>
      </w:pPr>
      <w:r>
        <w:t xml:space="preserve">Cán bộ, công chức, viên chức được hỗ trợ một lần sau khi tốt nghiệp đào tạo sau đại học khi đảm bảo các điều kiện sau đây:</w:t>
      </w:r>
      <w:r/>
    </w:p>
    <w:p>
      <w:pPr>
        <w:ind w:firstLine="567"/>
        <w:jc w:val="both"/>
        <w:spacing w:after="120" w:before="120"/>
        <w:shd w:val="clear" w:color="auto" w:fill="FFFFFF"/>
        <w:rPr>
          <w:shd w:val="clear" w:color="auto" w:fill="FFFFFF"/>
          <w:lang w:val="nl-NL"/>
        </w:rPr>
      </w:pPr>
      <w:r>
        <w:t xml:space="preserve">a) Đủ điều kiện đào tạo sau đại học theo Điều 6 Nghị định số 101/2017/NĐ-CP </w:t>
      </w:r>
      <w:r>
        <w:rPr>
          <w:shd w:val="clear" w:color="auto" w:fill="FFFFFF"/>
          <w:lang w:val="nl-NL"/>
        </w:rPr>
        <w:t xml:space="preserve">ngày 01/9/2017 của Chính phủ về đào tạo, bồi dưỡng cán bộ, công chức, viên chức (sau đây viết là Nghị định số 101/2017/NĐ-CP);</w:t>
      </w:r>
      <w:r/>
    </w:p>
    <w:p>
      <w:pPr>
        <w:ind w:firstLine="567"/>
        <w:jc w:val="both"/>
        <w:spacing w:after="120" w:before="120"/>
        <w:shd w:val="clear" w:color="auto" w:fill="FFFFFF"/>
      </w:pPr>
      <w:r>
        <w:t xml:space="preserve">b) Có Quyết định cử đi đào tạo sau đại học trong nước hoặc nước ngoài theo chủ trương của cơ quan có thẩm quyền. </w:t>
      </w:r>
      <w:r/>
    </w:p>
    <w:p>
      <w:pPr>
        <w:ind w:firstLine="567"/>
        <w:jc w:val="both"/>
        <w:spacing w:after="120" w:before="120"/>
        <w:shd w:val="clear" w:color="auto" w:fill="FFFFFF"/>
      </w:pPr>
      <w:r>
        <w:rPr>
          <w:iCs/>
        </w:rPr>
        <w:t xml:space="preserve">c) Có </w:t>
      </w:r>
      <w:r>
        <w:rPr>
          <w:iCs/>
          <w:lang w:val="vi-VN"/>
        </w:rPr>
        <w:t xml:space="preserve">cam kết </w:t>
      </w:r>
      <w:bookmarkStart w:id="4" w:name="_Hlk97259767"/>
      <w:r>
        <w:rPr>
          <w:iCs/>
        </w:rPr>
        <w:t xml:space="preserve">t</w:t>
      </w:r>
      <w:r>
        <w:rPr>
          <w:iCs/>
        </w:rPr>
        <w:t xml:space="preserve">hời hạn thực hiện </w:t>
      </w:r>
      <w:r>
        <w:rPr>
          <w:iCs/>
          <w:lang w:val="vi-VN"/>
        </w:rPr>
        <w:t xml:space="preserve">nhiệm vụ, công vụ tại cơ quan, đơn vị</w:t>
      </w:r>
      <w:r>
        <w:rPr>
          <w:shd w:val="clear" w:color="auto" w:fill="FFFFFF"/>
          <w:lang w:val="nl-NL"/>
        </w:rPr>
        <w:t xml:space="preserve"> cử đi đào tạo </w:t>
      </w:r>
      <w:r>
        <w:rPr>
          <w:shd w:val="clear" w:color="auto" w:fill="FFFFFF"/>
        </w:rPr>
        <w:t xml:space="preserve">sau khi hoàn thành chương trình đào tạo </w:t>
      </w:r>
      <w:r>
        <w:rPr>
          <w:shd w:val="clear" w:color="auto" w:fill="FFFFFF"/>
          <w:lang w:val="nl-NL"/>
        </w:rPr>
        <w:t xml:space="preserve">theo quy định tại Nghị định số </w:t>
      </w:r>
      <w:hyperlink r:id="rId13" w:tooltip="Nghị định 101/2017/NĐ-CP" w:history="1">
        <w:r>
          <w:rPr>
            <w:shd w:val="clear" w:color="auto" w:fill="FFFFFF"/>
            <w:lang w:val="nl-NL"/>
          </w:rPr>
          <w:t xml:space="preserve">101/2017/NĐ-CP</w:t>
        </w:r>
      </w:hyperlink>
      <w:r>
        <w:rPr>
          <w:shd w:val="clear" w:color="auto" w:fill="FFFFFF"/>
          <w:lang w:val="nl-NL"/>
        </w:rPr>
        <w:t xml:space="preserve">.</w:t>
      </w:r>
      <w:r/>
    </w:p>
    <w:p>
      <w:pPr>
        <w:ind w:firstLine="567"/>
        <w:jc w:val="both"/>
        <w:spacing w:after="120" w:before="120"/>
        <w:rPr>
          <w:bCs/>
          <w:iCs/>
        </w:rPr>
      </w:pPr>
      <w:r>
        <w:rPr>
          <w:bCs/>
          <w:iCs/>
        </w:rPr>
        <w:t xml:space="preserve">2. </w:t>
      </w:r>
      <w:r>
        <w:rPr>
          <w:bCs/>
          <w:iCs/>
          <w:lang w:val="vi-VN"/>
        </w:rPr>
        <w:t xml:space="preserve">Chế độ hỗ trợ </w:t>
      </w:r>
      <w:r/>
    </w:p>
    <w:p>
      <w:pPr>
        <w:ind w:firstLine="567"/>
        <w:jc w:val="both"/>
        <w:spacing w:after="120" w:before="120"/>
        <w:rPr>
          <w:iCs/>
        </w:rPr>
      </w:pPr>
      <w:r>
        <w:rPr>
          <w:iCs/>
        </w:rPr>
        <w:t xml:space="preserve">a) </w:t>
      </w:r>
      <w:r>
        <w:rPr>
          <w:iCs/>
          <w:lang w:val="vi-VN"/>
        </w:rPr>
        <w:t xml:space="preserve">Chuyên khoa I: 55.000.000 đồng</w:t>
      </w:r>
      <w:r>
        <w:rPr>
          <w:iCs/>
        </w:rPr>
        <w:t xml:space="preserve">;</w:t>
      </w:r>
      <w:r/>
    </w:p>
    <w:p>
      <w:pPr>
        <w:ind w:firstLine="567"/>
        <w:jc w:val="both"/>
        <w:spacing w:after="120" w:before="120"/>
        <w:rPr>
          <w:iCs/>
        </w:rPr>
      </w:pPr>
      <w:r>
        <w:rPr>
          <w:iCs/>
        </w:rPr>
        <w:t xml:space="preserve">b) </w:t>
      </w:r>
      <w:r>
        <w:rPr>
          <w:iCs/>
          <w:lang w:val="vi-VN"/>
        </w:rPr>
        <w:t xml:space="preserve">Thạc sĩ, Chuyên khoa II: 75.000.000 đồng</w:t>
      </w:r>
      <w:r>
        <w:rPr>
          <w:iCs/>
        </w:rPr>
        <w:t xml:space="preserve">;</w:t>
      </w:r>
      <w:r/>
    </w:p>
    <w:p>
      <w:pPr>
        <w:ind w:firstLine="567"/>
        <w:jc w:val="both"/>
        <w:spacing w:after="120" w:before="120"/>
        <w:rPr>
          <w:iCs/>
        </w:rPr>
      </w:pPr>
      <w:r>
        <w:rPr>
          <w:iCs/>
        </w:rPr>
        <w:t xml:space="preserve">c) </w:t>
      </w:r>
      <w:r>
        <w:rPr>
          <w:iCs/>
          <w:lang w:val="vi-VN"/>
        </w:rPr>
        <w:t xml:space="preserve">Tiến sĩ: 150.000.000 đồng.</w:t>
      </w:r>
      <w:r/>
    </w:p>
    <w:p>
      <w:pPr>
        <w:ind w:firstLine="567"/>
        <w:jc w:val="both"/>
        <w:spacing w:after="120" w:before="120"/>
        <w:rPr>
          <w:iCs/>
        </w:rPr>
      </w:pPr>
      <w:r>
        <w:rPr>
          <w:b/>
          <w:iCs/>
        </w:rPr>
        <w:t xml:space="preserve">Điều 3.</w:t>
      </w:r>
      <w:r>
        <w:rPr>
          <w:iCs/>
        </w:rPr>
        <w:t xml:space="preserve"> </w:t>
      </w:r>
      <w:r>
        <w:rPr>
          <w:b/>
          <w:iCs/>
        </w:rPr>
        <w:t xml:space="preserve">Hỗ trợ thu hút nguồn nhân lực</w:t>
      </w:r>
      <w:r>
        <w:rPr>
          <w:iCs/>
        </w:rPr>
        <w:t xml:space="preserve"> </w:t>
      </w:r>
      <w:r/>
    </w:p>
    <w:p>
      <w:pPr>
        <w:pStyle w:val="528"/>
        <w:numPr>
          <w:ilvl w:val="0"/>
          <w:numId w:val="7"/>
        </w:numPr>
        <w:jc w:val="both"/>
        <w:spacing w:after="120" w:before="120"/>
        <w:rPr>
          <w:iCs/>
        </w:rPr>
      </w:pPr>
      <w:r>
        <w:rPr>
          <w:iCs/>
        </w:rPr>
        <w:t xml:space="preserve">Điều ki</w:t>
      </w:r>
      <w:r>
        <w:rPr>
          <w:iCs/>
        </w:rPr>
        <w:t xml:space="preserve">ện áp dụng</w:t>
      </w:r>
      <w:r/>
    </w:p>
    <w:p>
      <w:pPr>
        <w:ind w:firstLine="567"/>
        <w:jc w:val="both"/>
        <w:spacing w:after="120" w:before="120"/>
        <w:rPr>
          <w:iCs/>
        </w:rPr>
      </w:pPr>
      <w:r>
        <w:t xml:space="preserve">Những trường hợp được hỗ trợ chế độ thu hút nguồn nhân lực khi đảm bảo các điều kiện sau đây:</w:t>
      </w:r>
      <w:r/>
    </w:p>
    <w:p>
      <w:pPr>
        <w:ind w:firstLine="567"/>
        <w:jc w:val="both"/>
        <w:spacing w:after="120" w:before="120"/>
        <w:rPr>
          <w:iCs/>
        </w:rPr>
      </w:pPr>
      <w:r>
        <w:rPr>
          <w:iCs/>
        </w:rPr>
        <w:t xml:space="preserve">a) Người có trình độ tiến sĩ hoặc thạc sĩ </w:t>
      </w:r>
      <w:r>
        <w:rPr>
          <w:iCs/>
          <w:lang w:val="vi-VN"/>
        </w:rPr>
        <w:t xml:space="preserve">phải tốt nghiệp đại học hệ chính quy tại các cơ sở đào tạo công lập </w:t>
      </w:r>
      <w:r>
        <w:rPr>
          <w:iCs/>
        </w:rPr>
        <w:t xml:space="preserve">trong nước hoặc nước ngoài,</w:t>
      </w:r>
      <w:r>
        <w:rPr>
          <w:iCs/>
          <w:lang w:val="vi-VN"/>
        </w:rPr>
        <w:t xml:space="preserve"> có chuyên ngà</w:t>
      </w:r>
      <w:r>
        <w:rPr>
          <w:iCs/>
          <w:lang w:val="vi-VN"/>
        </w:rPr>
        <w:t xml:space="preserve">nh đào tạo thạc sĩ hoặc tiến sĩ cùng ngành đào tạo với bậc đại học và có đủ tiêu chuẩn, điều kiện dự tuyển vào công chức, viên </w:t>
      </w:r>
      <w:r>
        <w:rPr>
          <w:iCs/>
        </w:rPr>
        <w:t xml:space="preserve">chức </w:t>
      </w:r>
      <w:r>
        <w:rPr>
          <w:iCs/>
          <w:lang w:val="vi-VN"/>
        </w:rPr>
        <w:t xml:space="preserve">trong cơ quan Đảng, Nhà nước, Mặt trận Tổ quốc, các tổ chức chính trị - xã hội </w:t>
      </w:r>
      <w:r>
        <w:rPr>
          <w:iCs/>
        </w:rPr>
        <w:t xml:space="preserve">ở cấp tỉnh, cấp huyện </w:t>
      </w:r>
      <w:r>
        <w:rPr>
          <w:iCs/>
          <w:lang w:val="vi-VN"/>
        </w:rPr>
        <w:t xml:space="preserve">và đơn vị sự nghiệp côn</w:t>
      </w:r>
      <w:r>
        <w:rPr>
          <w:iCs/>
          <w:lang w:val="vi-VN"/>
        </w:rPr>
        <w:t xml:space="preserve">g lập </w:t>
      </w:r>
      <w:r>
        <w:rPr>
          <w:iCs/>
        </w:rPr>
        <w:t xml:space="preserve">trên địa bàn tỉnh;</w:t>
      </w:r>
      <w:r/>
    </w:p>
    <w:p>
      <w:pPr>
        <w:ind w:firstLine="567"/>
        <w:jc w:val="both"/>
        <w:spacing w:after="120" w:before="120"/>
        <w:shd w:val="clear" w:color="auto" w:fill="FFFFFF"/>
        <w:rPr>
          <w:iCs/>
        </w:rPr>
      </w:pPr>
      <w:r>
        <w:rPr>
          <w:iCs/>
        </w:rPr>
        <w:t xml:space="preserve">b) </w:t>
      </w:r>
      <w:r>
        <w:rPr>
          <w:iCs/>
          <w:lang w:val="vi-VN"/>
        </w:rPr>
        <w:t xml:space="preserve">Được tuyển dụng hoặc được tiếp nhận vào làm công chức, viên chức</w:t>
      </w:r>
      <w:r>
        <w:rPr>
          <w:iCs/>
        </w:rPr>
        <w:t xml:space="preserve">;</w:t>
      </w:r>
      <w:r/>
    </w:p>
    <w:p>
      <w:pPr>
        <w:ind w:firstLine="567"/>
        <w:jc w:val="both"/>
        <w:spacing w:after="120" w:before="120"/>
        <w:shd w:val="clear" w:color="auto" w:fill="FFFFFF"/>
        <w:rPr>
          <w:iCs/>
        </w:rPr>
      </w:pPr>
      <w:r>
        <w:rPr>
          <w:iCs/>
        </w:rPr>
        <w:t xml:space="preserve">c) </w:t>
      </w:r>
      <w:r>
        <w:rPr>
          <w:iCs/>
          <w:lang w:val="vi-VN"/>
        </w:rPr>
        <w:t xml:space="preserve">Có cam kết thời gian phục vụ tối thiểu 05 năm kể từ ngày có quyết định tuyển dụng</w:t>
      </w:r>
      <w:r>
        <w:rPr>
          <w:iCs/>
        </w:rPr>
        <w:t xml:space="preserve">, tiếp nhận</w:t>
      </w:r>
      <w:r>
        <w:rPr>
          <w:iCs/>
          <w:lang w:val="vi-VN"/>
        </w:rPr>
        <w:t xml:space="preserve"> và chấp hành sự phân công, bố trí của cơ quan có thẩm quyền</w:t>
      </w:r>
      <w:r>
        <w:rPr>
          <w:iCs/>
        </w:rPr>
        <w:t xml:space="preserve">;</w:t>
      </w:r>
      <w:r>
        <w:rPr>
          <w:iCs/>
          <w:lang w:val="vi-VN"/>
        </w:rPr>
        <w:t xml:space="preserve"> </w:t>
      </w:r>
      <w:r/>
    </w:p>
    <w:p>
      <w:pPr>
        <w:ind w:firstLine="567"/>
        <w:jc w:val="both"/>
        <w:spacing w:after="120" w:before="120"/>
        <w:rPr>
          <w:iCs/>
        </w:rPr>
      </w:pPr>
      <w:r>
        <w:rPr>
          <w:iCs/>
        </w:rPr>
        <w:t xml:space="preserve">d) Người được tuyển dụng phải hoàn thành chế độ tập sự theo quy định (nếu có);</w:t>
      </w:r>
      <w:r/>
    </w:p>
    <w:p>
      <w:pPr>
        <w:ind w:firstLine="567"/>
        <w:jc w:val="both"/>
        <w:spacing w:after="120" w:before="120"/>
        <w:rPr>
          <w:iCs/>
        </w:rPr>
      </w:pPr>
      <w:r>
        <w:rPr>
          <w:iCs/>
        </w:rPr>
        <w:t xml:space="preserve">đ) Không thuộc trường hợp đang làm việc hoặc đã từng làm việc trong các cơ quan, đơn vị thuộc hệ thống chính trị của tỉnh.</w:t>
      </w:r>
      <w:r/>
    </w:p>
    <w:p>
      <w:pPr>
        <w:pStyle w:val="528"/>
        <w:numPr>
          <w:ilvl w:val="0"/>
          <w:numId w:val="7"/>
        </w:numPr>
        <w:jc w:val="both"/>
        <w:spacing w:after="120" w:before="120"/>
        <w:rPr>
          <w:iCs/>
        </w:rPr>
      </w:pPr>
      <w:r>
        <w:rPr>
          <w:iCs/>
        </w:rPr>
        <w:t xml:space="preserve">Chế độ hỗ trợ</w:t>
      </w:r>
      <w:r/>
    </w:p>
    <w:p>
      <w:pPr>
        <w:ind w:firstLine="567"/>
        <w:jc w:val="both"/>
        <w:spacing w:after="120" w:before="120"/>
        <w:rPr>
          <w:iCs/>
        </w:rPr>
      </w:pPr>
      <w:r>
        <w:rPr>
          <w:iCs/>
        </w:rPr>
        <w:t xml:space="preserve">Người có trình độ tiến sĩ, thạc sĩ sau k</w:t>
      </w:r>
      <w:r>
        <w:rPr>
          <w:iCs/>
        </w:rPr>
        <w:t xml:space="preserve">hi được tuyển dụng hoặc tiếp nhận vào làm công chức, viên chức, được hưởng chế độ một lần, cụ thể:</w:t>
      </w:r>
      <w:r/>
    </w:p>
    <w:p>
      <w:pPr>
        <w:ind w:left="567"/>
        <w:jc w:val="both"/>
        <w:spacing w:after="120" w:before="120"/>
        <w:rPr>
          <w:iCs/>
        </w:rPr>
      </w:pPr>
      <w:r>
        <w:rPr>
          <w:iCs/>
        </w:rPr>
        <w:t xml:space="preserve">a) </w:t>
      </w:r>
      <w:r>
        <w:rPr>
          <w:iCs/>
          <w:lang w:val="vi-VN"/>
        </w:rPr>
        <w:t xml:space="preserve">Thạc sĩ: </w:t>
      </w:r>
      <w:r>
        <w:rPr>
          <w:iCs/>
        </w:rPr>
        <w:t xml:space="preserve">120.000.000 đồng;</w:t>
      </w:r>
      <w:r/>
    </w:p>
    <w:p>
      <w:pPr>
        <w:ind w:left="567"/>
        <w:jc w:val="both"/>
        <w:spacing w:after="120" w:before="120"/>
        <w:rPr>
          <w:i/>
        </w:rPr>
      </w:pPr>
      <w:r>
        <w:rPr>
          <w:iCs/>
        </w:rPr>
        <w:t xml:space="preserve">b) </w:t>
      </w:r>
      <w:r>
        <w:rPr>
          <w:iCs/>
          <w:lang w:val="vi-VN"/>
        </w:rPr>
        <w:t xml:space="preserve">Tiến sĩ: </w:t>
      </w:r>
      <w:r>
        <w:rPr>
          <w:iCs/>
        </w:rPr>
        <w:t xml:space="preserve">240.000.000</w:t>
      </w:r>
      <w:r>
        <w:rPr>
          <w:iCs/>
          <w:lang w:val="vi-VN"/>
        </w:rPr>
        <w:t xml:space="preserve"> đồng</w:t>
      </w:r>
      <w:r>
        <w:rPr>
          <w:lang w:val="vi-VN"/>
        </w:rPr>
        <w:t xml:space="preserve">.</w:t>
      </w:r>
      <w:r/>
    </w:p>
    <w:p>
      <w:pPr>
        <w:pStyle w:val="528"/>
        <w:numPr>
          <w:ilvl w:val="0"/>
          <w:numId w:val="7"/>
        </w:numPr>
        <w:jc w:val="both"/>
        <w:spacing w:after="120" w:before="120"/>
        <w:rPr>
          <w:iCs/>
        </w:rPr>
      </w:pPr>
      <w:r>
        <w:rPr>
          <w:iCs/>
          <w:lang w:val="vi-VN"/>
        </w:rPr>
        <w:t xml:space="preserve">Chính sách ưu đãi chung </w:t>
      </w:r>
      <w:r/>
    </w:p>
    <w:p>
      <w:pPr>
        <w:ind w:firstLine="567"/>
        <w:jc w:val="both"/>
        <w:spacing w:after="120" w:before="120"/>
        <w:rPr>
          <w:iCs/>
        </w:rPr>
      </w:pPr>
      <w:r>
        <w:rPr>
          <w:iCs/>
          <w:lang w:val="vi-VN"/>
        </w:rPr>
        <w:t xml:space="preserve">Người </w:t>
      </w:r>
      <w:r>
        <w:rPr>
          <w:iCs/>
        </w:rPr>
        <w:t xml:space="preserve">có trình độ thạc sĩ, tiến sĩ </w:t>
      </w:r>
      <w:r>
        <w:rPr>
          <w:iCs/>
          <w:lang w:val="vi-VN"/>
        </w:rPr>
        <w:t xml:space="preserve">thuộc </w:t>
      </w:r>
      <w:r>
        <w:rPr>
          <w:iCs/>
        </w:rPr>
        <w:t xml:space="preserve">đối tượng</w:t>
      </w:r>
      <w:r>
        <w:rPr>
          <w:iCs/>
          <w:lang w:val="vi-VN"/>
        </w:rPr>
        <w:t xml:space="preserve"> thu hút</w:t>
      </w:r>
      <w:r>
        <w:rPr>
          <w:iCs/>
        </w:rPr>
        <w:t xml:space="preserve"> theo quy định</w:t>
      </w:r>
      <w:r>
        <w:rPr>
          <w:iCs/>
        </w:rPr>
        <w:t xml:space="preserve"> này được hưởng các chính sách ưu đãi theo khoản 1, khoản 2, khoản 3 Điều 70 Nghị định số 138/2020/NĐ-CP ngày 27/11/2020 của Chính phủ quy định về tuyển dụng, sử dụng và quản lý công chức và quy định của pháp luật hiện hành.</w:t>
      </w:r>
      <w:bookmarkEnd w:id="4"/>
      <w:r/>
      <w:r/>
    </w:p>
    <w:p>
      <w:pPr>
        <w:ind w:firstLine="567"/>
        <w:jc w:val="both"/>
        <w:spacing w:after="120" w:before="120"/>
        <w:rPr>
          <w:iCs/>
        </w:rPr>
      </w:pPr>
      <w:r>
        <w:rPr>
          <w:b/>
          <w:iCs/>
        </w:rPr>
        <w:t xml:space="preserve">Điều 4.</w:t>
      </w:r>
      <w:r>
        <w:rPr>
          <w:iCs/>
        </w:rPr>
        <w:t xml:space="preserve"> </w:t>
      </w:r>
      <w:r>
        <w:rPr>
          <w:b/>
          <w:iCs/>
        </w:rPr>
        <w:t xml:space="preserve">Hỗ trợ thu hút đối với </w:t>
      </w:r>
      <w:r>
        <w:rPr>
          <w:b/>
          <w:iCs/>
        </w:rPr>
        <w:t xml:space="preserve">chuyên gia</w:t>
      </w:r>
      <w:r/>
    </w:p>
    <w:p>
      <w:pPr>
        <w:pStyle w:val="528"/>
        <w:numPr>
          <w:ilvl w:val="0"/>
          <w:numId w:val="8"/>
        </w:numPr>
        <w:jc w:val="both"/>
        <w:spacing w:after="120" w:before="120"/>
      </w:pPr>
      <w:r>
        <w:t xml:space="preserve">Điều kiện áp dụng</w:t>
      </w:r>
      <w:r/>
    </w:p>
    <w:p>
      <w:pPr>
        <w:ind w:firstLine="567"/>
        <w:jc w:val="both"/>
        <w:spacing w:after="120" w:before="120"/>
      </w:pPr>
      <w:r>
        <w:t xml:space="preserve">a) </w:t>
      </w:r>
      <w:r>
        <w:rPr>
          <w:lang w:val="vi-VN"/>
        </w:rPr>
        <w:t xml:space="preserve">Chuyên gia </w:t>
      </w:r>
      <w:r>
        <w:t xml:space="preserve">thuộc đối tượng quy định này và đáp ứng yêu cầu về tiêu chuẩn chuyên gia gắn với từng công trình, đề án, dự án, kế hoạch cụ thể do cơ cơ quan, đơn vị sử dụng chuyên gia</w:t>
      </w:r>
      <w:r>
        <w:rPr>
          <w:iCs/>
        </w:rPr>
        <w:t xml:space="preserve"> </w:t>
      </w:r>
      <w:r>
        <w:t xml:space="preserve">báo cáo UBND tỉnh quyết định tuyển chọn</w:t>
      </w:r>
      <w:bookmarkStart w:id="5" w:name="_Hlk97261746"/>
      <w:r>
        <w:rPr>
          <w:lang w:val="vi-VN"/>
        </w:rPr>
        <w:t xml:space="preserve"> (trừ chuyên gia là cán bộ, công chức, viên chức)</w:t>
      </w:r>
      <w:r>
        <w:t xml:space="preserve">.</w:t>
      </w:r>
      <w:r>
        <w:rPr>
          <w:lang w:val="vi-VN"/>
        </w:rPr>
        <w:t xml:space="preserve"> </w:t>
      </w:r>
      <w:bookmarkEnd w:id="5"/>
      <w:r/>
      <w:r/>
    </w:p>
    <w:p>
      <w:pPr>
        <w:ind w:firstLine="567"/>
        <w:jc w:val="both"/>
        <w:spacing w:after="120" w:before="120"/>
        <w:rPr>
          <w:shd w:val="clear" w:color="auto" w:fill="FFFFFF"/>
        </w:rPr>
      </w:pPr>
      <w:r>
        <w:rPr>
          <w:shd w:val="clear" w:color="auto" w:fill="FFFFFF"/>
        </w:rPr>
        <w:t xml:space="preserve">b) Có </w:t>
      </w:r>
      <w:r>
        <w:rPr>
          <w:shd w:val="clear" w:color="auto" w:fill="FFFFFF"/>
          <w:lang w:val="vi-VN"/>
        </w:rPr>
        <w:t xml:space="preserve">hợp đồng với cơ quan, đơn vị </w:t>
      </w:r>
      <w:r>
        <w:rPr>
          <w:shd w:val="clear" w:color="auto" w:fill="FFFFFF"/>
        </w:rPr>
        <w:t xml:space="preserve">sử dụng</w:t>
      </w:r>
      <w:r>
        <w:rPr>
          <w:shd w:val="clear" w:color="auto" w:fill="FFFFFF"/>
          <w:lang w:val="vi-VN"/>
        </w:rPr>
        <w:t xml:space="preserve"> </w:t>
      </w:r>
      <w:r>
        <w:rPr>
          <w:lang w:val="vi-VN"/>
        </w:rPr>
        <w:t xml:space="preserve">chuyên gia </w:t>
      </w:r>
      <w:r>
        <w:rPr>
          <w:shd w:val="clear" w:color="auto" w:fill="FFFFFF"/>
          <w:lang w:val="vi-VN"/>
        </w:rPr>
        <w:t xml:space="preserve">theo thời hạn thực hiện của công trình, đề án, dự án, kế hoạch</w:t>
      </w:r>
      <w:r>
        <w:rPr>
          <w:shd w:val="clear" w:color="auto" w:fill="FFFFFF"/>
        </w:rPr>
        <w:t xml:space="preserve">.</w:t>
      </w:r>
      <w:r/>
    </w:p>
    <w:p>
      <w:pPr>
        <w:ind w:firstLine="567"/>
        <w:jc w:val="both"/>
        <w:spacing w:after="120" w:before="120"/>
        <w:rPr>
          <w:iCs/>
        </w:rPr>
      </w:pPr>
      <w:r>
        <w:t xml:space="preserve">2. </w:t>
      </w:r>
      <w:r>
        <w:rPr>
          <w:iCs/>
        </w:rPr>
        <w:t xml:space="preserve">Chế độ hỗ trợ</w:t>
      </w:r>
      <w:r/>
    </w:p>
    <w:p>
      <w:pPr>
        <w:ind w:firstLine="567"/>
        <w:jc w:val="both"/>
        <w:spacing w:after="120" w:before="120"/>
        <w:rPr>
          <w:b/>
          <w:iCs/>
        </w:rPr>
      </w:pPr>
      <w:r>
        <w:rPr>
          <w:shd w:val="clear" w:color="auto" w:fill="FFFFFF"/>
        </w:rPr>
        <w:t xml:space="preserve">a) Theo yêu cầu tiêu chuẩn chuyên gia của từng công trình, đề án, dự </w:t>
      </w:r>
      <w:r>
        <w:rPr>
          <w:shd w:val="clear" w:color="auto" w:fill="FFFFFF"/>
        </w:rPr>
        <w:t xml:space="preserve">án, kế hoạch; Cơ quan, đơn vị sử dụng chuyên gia thỏa thuận mức thù lao theo hợp đồng trên cơ sở mức quy định của Thông tư số 02/2015/TT-BLĐTBXH ngày 12/01/2015 của Bộ Lao động – Thương binh và Xã hội quy định mức lương đối với chuyên gia tư vấn trong nước</w:t>
      </w:r>
      <w:r>
        <w:rPr>
          <w:shd w:val="clear" w:color="auto" w:fill="FFFFFF"/>
        </w:rPr>
        <w:t xml:space="preserve"> làm cơ sở dự toán gói thầu cung cấp dịch vụ tư vấn áp dụng hình thức hợp đồng theo thời gian sử dụng vốn nhà nước.</w:t>
      </w:r>
      <w:r/>
    </w:p>
    <w:p>
      <w:pPr>
        <w:ind w:firstLine="567"/>
        <w:jc w:val="both"/>
        <w:spacing w:after="120" w:before="120"/>
      </w:pPr>
      <w:r>
        <w:t xml:space="preserve">b) Chuyên gia </w:t>
      </w:r>
      <w:r>
        <w:rPr>
          <w:lang w:val="vi-VN"/>
        </w:rPr>
        <w:t xml:space="preserve">được bố trí nhà ở công vụ, hỗ trợ phương tiện đi lại khi thực hiện nhiệm vụ</w:t>
      </w:r>
      <w:r>
        <w:t xml:space="preserve">;</w:t>
      </w:r>
      <w:r>
        <w:rPr>
          <w:lang w:val="vi-VN"/>
        </w:rPr>
        <w:t xml:space="preserve"> Trường hợp không bố trí được nhà ở công vụ hoặc p</w:t>
      </w:r>
      <w:r>
        <w:rPr>
          <w:lang w:val="vi-VN"/>
        </w:rPr>
        <w:t xml:space="preserve">hương tiện đi lại thì được hỗ trợ tiền thuê nhà ở 3.000.000 đồng/tháng và tiền phương tiện đi lại 3.000.000 đồng/tháng</w:t>
      </w:r>
      <w:r>
        <w:t xml:space="preserve">;</w:t>
      </w:r>
      <w:r/>
    </w:p>
    <w:p>
      <w:pPr>
        <w:ind w:firstLine="567"/>
        <w:jc w:val="both"/>
        <w:spacing w:after="120" w:before="120"/>
        <w:rPr>
          <w:lang w:val="vi-VN"/>
        </w:rPr>
      </w:pPr>
      <w:r>
        <w:t xml:space="preserve">3.</w:t>
      </w:r>
      <w:r>
        <w:rPr>
          <w:lang w:val="vi-VN"/>
        </w:rPr>
        <w:t xml:space="preserve"> Chính sách khuyến khích đối với chuyên gia </w:t>
      </w:r>
      <w:r/>
    </w:p>
    <w:p>
      <w:pPr>
        <w:ind w:firstLine="567"/>
        <w:jc w:val="both"/>
        <w:spacing w:after="120" w:before="120"/>
        <w:rPr>
          <w:lang w:val="vi-VN"/>
        </w:rPr>
      </w:pPr>
      <w:r>
        <w:t xml:space="preserve">a) </w:t>
      </w:r>
      <w:r>
        <w:rPr>
          <w:lang w:val="vi-VN"/>
        </w:rPr>
        <w:t xml:space="preserve">Trường hợp chuyên gia được </w:t>
      </w:r>
      <w:r>
        <w:t xml:space="preserve">cơ quan có thẩm quyền</w:t>
      </w:r>
      <w:r>
        <w:rPr>
          <w:lang w:val="vi-VN"/>
        </w:rPr>
        <w:t xml:space="preserve"> quyết định tuyển chọn (không là cán bộ, công chức, viên chức) được hưởng các chính sách khuyến khích như sau:</w:t>
      </w:r>
      <w:r/>
    </w:p>
    <w:p>
      <w:pPr>
        <w:ind w:firstLine="567"/>
        <w:jc w:val="both"/>
        <w:spacing w:after="120" w:before="120"/>
      </w:pPr>
      <w:r>
        <w:rPr>
          <w:shd w:val="clear" w:color="auto" w:fill="FFFFFF"/>
          <w:lang w:val="vi-VN"/>
        </w:rPr>
        <w:t xml:space="preserve">Trường hợp chuyên gia thực hiện tốt nghĩa vụ theo hợp đồng, có thành tích xuất sắc và có nhiều cống hiến cho cơ quan, đơn vị, được tiếp tục ký hợ</w:t>
      </w:r>
      <w:r>
        <w:rPr>
          <w:shd w:val="clear" w:color="auto" w:fill="FFFFFF"/>
          <w:lang w:val="vi-VN"/>
        </w:rPr>
        <w:t xml:space="preserve">p đồng cho giai đoạn tiếp the</w:t>
      </w:r>
      <w:r>
        <w:rPr>
          <w:lang w:val="vi-VN"/>
        </w:rPr>
        <w:t xml:space="preserve">o</w:t>
      </w:r>
      <w:r>
        <w:t xml:space="preserve">;</w:t>
      </w:r>
      <w:r/>
    </w:p>
    <w:p>
      <w:pPr>
        <w:ind w:firstLine="567"/>
        <w:jc w:val="both"/>
        <w:spacing w:after="120" w:before="120"/>
      </w:pPr>
      <w:r>
        <w:rPr>
          <w:lang w:val="vi-VN"/>
        </w:rPr>
        <w:t xml:space="preserve">Trường hợp chuyên gia có đủ điều kiện và có nguyện vọng làm công chức, viên chức của tỉnh thì được </w:t>
      </w:r>
      <w:r>
        <w:t xml:space="preserve">xem xét</w:t>
      </w:r>
      <w:r>
        <w:rPr>
          <w:lang w:val="vi-VN"/>
        </w:rPr>
        <w:t xml:space="preserve"> </w:t>
      </w:r>
      <w:r>
        <w:t xml:space="preserve">tiếp nhận</w:t>
      </w:r>
      <w:r>
        <w:rPr>
          <w:lang w:val="vi-VN"/>
        </w:rPr>
        <w:t xml:space="preserve"> vào làm công chức, viên chức theo quy định</w:t>
      </w:r>
      <w:r>
        <w:t xml:space="preserve">;</w:t>
      </w:r>
      <w:r/>
    </w:p>
    <w:p>
      <w:pPr>
        <w:ind w:firstLine="567"/>
        <w:jc w:val="both"/>
        <w:spacing w:after="120" w:before="120"/>
      </w:pPr>
      <w:r>
        <w:rPr>
          <w:iCs/>
          <w:lang w:val="vi-VN"/>
        </w:rPr>
        <w:t xml:space="preserve">Được đề xuất dự toán hỗ trợ kinh phí thực hiện </w:t>
      </w:r>
      <w:r>
        <w:rPr>
          <w:lang w:val="vi-VN"/>
        </w:rPr>
        <w:t xml:space="preserve">công trình, đề á</w:t>
      </w:r>
      <w:r>
        <w:rPr>
          <w:lang w:val="vi-VN"/>
        </w:rPr>
        <w:t xml:space="preserve">n, đề tài nghiên cứu khoa học, giải pháp, sáng kiến đổi mới kỹ thuật, công nghệ hoặc kế hoạch đào tạo, tư vấn</w:t>
      </w:r>
      <w:r>
        <w:rPr>
          <w:iCs/>
          <w:lang w:val="vi-VN"/>
        </w:rPr>
        <w:t xml:space="preserve">; được xem xét đầu tư trang thiết bị, phương tiện làm việc để triển khai thực hiện tốt nhiệm vụ được giao</w:t>
      </w:r>
      <w:r>
        <w:rPr>
          <w:iCs/>
        </w:rPr>
        <w:t xml:space="preserve">;</w:t>
      </w:r>
      <w:r/>
    </w:p>
    <w:p>
      <w:pPr>
        <w:ind w:firstLine="567"/>
        <w:jc w:val="both"/>
        <w:spacing w:after="120" w:before="120"/>
        <w:rPr>
          <w:iCs/>
        </w:rPr>
      </w:pPr>
      <w:r>
        <w:t xml:space="preserve">b) </w:t>
      </w:r>
      <w:r>
        <w:rPr>
          <w:lang w:val="vi-VN"/>
        </w:rPr>
        <w:t xml:space="preserve">Trường hợp chuyên gia là cán bộ, công</w:t>
      </w:r>
      <w:r>
        <w:rPr>
          <w:lang w:val="vi-VN"/>
        </w:rPr>
        <w:t xml:space="preserve"> chức được ưu tiên trong thực hiện chính sách đối với người có tài năng trong hoạt động công vụ, như về đào tạo, bồi dưỡng, về quy hoạch, bổ nhiệm theo quy định của khoản 1, 3 Điều 70 Nghị định số 138/2020/NĐ-CP ngày 27/11/2020 của Chính phủ Quy định về tu</w:t>
      </w:r>
      <w:r>
        <w:rPr>
          <w:lang w:val="vi-VN"/>
        </w:rPr>
        <w:t xml:space="preserve">yển dụng, sử dụng và quản lý công chứ</w:t>
      </w:r>
      <w:r>
        <w:t xml:space="preserve">c </w:t>
      </w:r>
      <w:r>
        <w:rPr>
          <w:iCs/>
        </w:rPr>
        <w:t xml:space="preserve">và quy định của pháp luật hiện hành.</w:t>
      </w:r>
      <w:r/>
    </w:p>
    <w:p>
      <w:pPr>
        <w:ind w:firstLine="567"/>
        <w:jc w:val="both"/>
        <w:spacing w:after="120" w:before="120"/>
        <w:rPr>
          <w:bCs/>
        </w:rPr>
      </w:pPr>
      <w:r>
        <w:rPr>
          <w:bCs/>
        </w:rPr>
        <w:t xml:space="preserve">4) Đánh giá về yêu cầu, tiêu chuẩn </w:t>
      </w:r>
      <w:r>
        <w:rPr>
          <w:bCs/>
          <w:lang w:val="vi-VN"/>
        </w:rPr>
        <w:t xml:space="preserve">chuyên gia</w:t>
      </w:r>
      <w:r>
        <w:rPr>
          <w:bCs/>
        </w:rPr>
        <w:t xml:space="preserve"> đối với từng </w:t>
      </w:r>
      <w:r>
        <w:t xml:space="preserve">công trình, đề án, dự án, kế hoạch </w:t>
      </w:r>
      <w:r>
        <w:rPr>
          <w:bCs/>
        </w:rPr>
        <w:t xml:space="preserve">do cơ quan, đơn vị sử dụng chuyên gia đánh giá.</w:t>
      </w:r>
      <w:r/>
    </w:p>
    <w:p>
      <w:pPr>
        <w:ind w:firstLine="567"/>
        <w:jc w:val="both"/>
        <w:spacing w:after="120" w:before="120"/>
        <w:shd w:val="clear" w:color="auto" w:fill="FFFFFF"/>
        <w:rPr>
          <w:b/>
          <w:bCs/>
          <w:shd w:val="clear" w:color="auto" w:fill="FFFFFF"/>
          <w:lang w:val="nl-NL"/>
        </w:rPr>
      </w:pPr>
      <w:r>
        <w:rPr>
          <w:b/>
          <w:iCs/>
          <w:lang w:val="fr-FR"/>
        </w:rPr>
        <w:t xml:space="preserve">Điều 5. </w:t>
      </w:r>
      <w:r>
        <w:rPr>
          <w:b/>
          <w:bCs/>
          <w:iCs/>
          <w:lang w:val="vi-VN"/>
        </w:rPr>
        <w:t xml:space="preserve">Đền bù </w:t>
      </w:r>
      <w:r>
        <w:rPr>
          <w:b/>
          <w:bCs/>
          <w:iCs/>
        </w:rPr>
        <w:t xml:space="preserve">chế độ hỗ trợ </w:t>
      </w:r>
      <w:r>
        <w:rPr>
          <w:b/>
          <w:bCs/>
          <w:iCs/>
          <w:lang w:val="vi-VN"/>
        </w:rPr>
        <w:t xml:space="preserve">đào tạo</w:t>
      </w:r>
      <w:r>
        <w:rPr>
          <w:b/>
          <w:bCs/>
          <w:iCs/>
        </w:rPr>
        <w:t xml:space="preserve"> s</w:t>
      </w:r>
      <w:r>
        <w:rPr>
          <w:b/>
          <w:bCs/>
          <w:iCs/>
        </w:rPr>
        <w:t xml:space="preserve">au đại học, thu hút nguồn nhân lực</w:t>
      </w:r>
      <w:r/>
    </w:p>
    <w:p>
      <w:pPr>
        <w:ind w:firstLine="567"/>
        <w:jc w:val="both"/>
        <w:spacing w:after="120" w:before="120"/>
        <w:rPr>
          <w:bCs/>
          <w:iCs/>
        </w:rPr>
      </w:pPr>
      <w:r>
        <w:rPr>
          <w:bCs/>
          <w:iCs/>
        </w:rPr>
        <w:t xml:space="preserve">1. Cán bộ, công chức, viên chức được hỗ trợ một lần sau khi tốt nghiệp đào tạo sau đại học nhưng chưa công tác đủ thời gian theo cam kết (trừ các trường hợp bất khả kháng theo quy định pháp luật). </w:t>
      </w:r>
      <w:r/>
    </w:p>
    <w:p>
      <w:pPr>
        <w:ind w:firstLine="567"/>
        <w:jc w:val="both"/>
        <w:spacing w:after="120" w:before="120"/>
        <w:rPr>
          <w:iCs/>
          <w:lang w:val="fr-FR"/>
        </w:rPr>
      </w:pPr>
      <w:r>
        <w:rPr>
          <w:iCs/>
          <w:lang w:val="fr-FR"/>
        </w:rPr>
        <w:t xml:space="preserve">2. Đối tượng thu hút ch</w:t>
      </w:r>
      <w:r>
        <w:rPr>
          <w:iCs/>
          <w:lang w:val="fr-FR"/>
        </w:rPr>
        <w:t xml:space="preserve">ưa phục vụ đủ thời hạn theo cam kết (</w:t>
      </w:r>
      <w:r>
        <w:rPr>
          <w:bCs/>
          <w:iCs/>
        </w:rPr>
        <w:t xml:space="preserve">trừ các trường hợp bất khả kháng theo quy định pháp luật)</w:t>
      </w:r>
      <w:r>
        <w:rPr>
          <w:iCs/>
          <w:lang w:val="fr-FR"/>
        </w:rPr>
        <w:t xml:space="preserve"> hoặc trong thời hạn phục vụ theo cam kết nếu được đánh giá, xếp loại chất lượng từ mức hoàn thành nhiệm vụ trở xuống hoặc bị xử lý kỷ luật từ hình thức khiển trá</w:t>
      </w:r>
      <w:r>
        <w:rPr>
          <w:iCs/>
          <w:lang w:val="fr-FR"/>
        </w:rPr>
        <w:t xml:space="preserve">ch trở lên của cơ quan có thẩm quyền. </w:t>
      </w:r>
      <w:r/>
    </w:p>
    <w:p>
      <w:pPr>
        <w:ind w:firstLine="567"/>
        <w:jc w:val="both"/>
        <w:spacing w:after="120" w:before="120"/>
        <w:rPr>
          <w:bCs/>
          <w:iCs/>
        </w:rPr>
      </w:pPr>
      <w:r>
        <w:rPr>
          <w:bCs/>
          <w:iCs/>
        </w:rPr>
        <w:t xml:space="preserve">3. Cách tính chí phí đền bù chế độ hỗ trợ đào tạo sau đại học, thu hút nguồn nhân lực đối với cán bộ, công chức, viên chức vi phạm theo khoản 1, khoản 2 Điều này thực hiện theo công thức như sau:</w:t>
      </w:r>
      <w:r/>
    </w:p>
    <w:p>
      <w:pPr>
        <w:ind w:firstLine="567"/>
        <w:spacing w:after="120" w:before="120"/>
        <w:shd w:val="clear" w:color="auto" w:fill="FFFFFF"/>
        <w:rPr>
          <w:iCs/>
          <w:sz w:val="30"/>
          <w:szCs w:val="30"/>
        </w:rPr>
      </w:pPr>
      <w:r>
        <w:rPr>
          <w:iCs/>
          <w:sz w:val="30"/>
          <w:szCs w:val="30"/>
        </w:rPr>
        <mc:AlternateContent>
          <mc:Choice Requires="wpg">
            <w:drawing>
              <wp:anchor xmlns:wp="http://schemas.openxmlformats.org/drawingml/2006/wordprocessingDrawing" distT="0" distB="0" distL="114300" distR="114300" simplePos="0" relativeHeight="251661824" behindDoc="0" locked="0" layoutInCell="1" allowOverlap="1">
                <wp:simplePos x="0" y="0"/>
                <wp:positionH relativeFrom="column">
                  <wp:posOffset>906186</wp:posOffset>
                </wp:positionH>
                <wp:positionV relativeFrom="paragraph">
                  <wp:posOffset>107745</wp:posOffset>
                </wp:positionV>
                <wp:extent cx="471948" cy="707634"/>
                <wp:effectExtent l="0" t="0" r="0" b="0"/>
                <wp:wrapNone/>
                <wp:docPr id="7" name="Group 9" hidden="false"/>
                <wp:cNvGraphicFramePr/>
                <a:graphic xmlns:a="http://schemas.openxmlformats.org/drawingml/2006/main">
                  <a:graphicData uri="http://schemas.microsoft.com/office/word/2010/wordprocessingGroup">
                    <wpg:wgp>
                      <wpg:cNvGrpSpPr/>
                      <wpg:grpSpPr bwMode="auto">
                        <a:xfrm>
                          <a:off x="0" y="0"/>
                          <a:ext cx="471948" cy="707634"/>
                          <a:chOff x="0" y="0"/>
                          <a:chExt cx="471948" cy="707634"/>
                        </a:xfrm>
                      </wpg:grpSpPr>
                      <wps:wsp>
                        <wps:cNvSpPr/>
                        <wps:spPr bwMode="auto">
                          <a:xfrm>
                            <a:off x="29497" y="0"/>
                            <a:ext cx="282923" cy="27726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cs="Times New Roman" w:eastAsia="Times New Roman"/>
                                </w:rPr>
                              </w:pPr>
                              <w:r>
                                <w:rPr>
                                  <w:rFonts w:ascii="Times New Roman" w:hAnsi="Times New Roman" w:cs="Times New Roman" w:eastAsia="Times New Roman"/>
                                </w:rPr>
                                <w:t xml:space="preserve">F</w:t>
                              </w:r>
                              <w:r>
                                <w:rPr>
                                  <w:rFonts w:ascii="Times New Roman" w:hAnsi="Times New Roman" w:cs="Times New Roman" w:eastAsia="Times New Roman"/>
                                </w:r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s:wsp>
                        <wps:cNvSpPr/>
                        <wps:spPr bwMode="auto">
                          <a:xfrm>
                            <a:off x="0" y="383170"/>
                            <a:ext cx="471948" cy="32446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rPr>
                                  <w:rFonts w:ascii="Times New Roman" w:hAnsi="Times New Roman" w:cs="Times New Roman" w:eastAsia="Times New Roman"/>
                                </w:rPr>
                                <w:t xml:space="preserve">T1</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anchor>
            </w:drawing>
          </mc:Choice>
          <mc:Fallback>
            <w:pict>
              <v:group id="group 6" o:spid="_x0000_s0000" style="position:absolute;mso-wrap-distance-left:9.0pt;mso-wrap-distance-top:0.0pt;mso-wrap-distance-right:9.0pt;mso-wrap-distance-bottom:0.0pt;z-index:251661824;o:allowoverlap:true;o:allowincell:true;mso-position-horizontal-relative:text;margin-left:71.4pt;mso-position-horizontal:absolute;mso-position-vertical-relative:text;margin-top:8.5pt;mso-position-vertical:absolute;width:37.2pt;height:55.7pt;" coordorigin="0,0" coordsize="4719,7076">
                <v:shape id="shape 7" o:spid="_x0000_s7" o:spt="1" style="position:absolute;left:294;top:0;width:2829;height:2772;v-text-anchor:top;" coordsize="100000,100000" path="" filled="f" strokeweight="0.50pt">
                  <v:path textboxrect="0,0,0,0"/>
                  <v:textbox>
                    <w:txbxContent>
                      <w:p>
                        <w:pPr>
                          <w:rPr>
                            <w:rFonts w:ascii="Times New Roman" w:hAnsi="Times New Roman" w:cs="Times New Roman" w:eastAsia="Times New Roman"/>
                          </w:rPr>
                        </w:pPr>
                        <w:r>
                          <w:rPr>
                            <w:rFonts w:ascii="Times New Roman" w:hAnsi="Times New Roman" w:cs="Times New Roman" w:eastAsia="Times New Roman"/>
                          </w:rPr>
                          <w:t xml:space="preserve">F</w:t>
                        </w:r>
                        <w:r>
                          <w:rPr>
                            <w:rFonts w:ascii="Times New Roman" w:hAnsi="Times New Roman" w:cs="Times New Roman" w:eastAsia="Times New Roman"/>
                          </w:rPr>
                        </w:r>
                        <w:r/>
                      </w:p>
                    </w:txbxContent>
                  </v:textbox>
                </v:shape>
                <v:shape id="shape 8" o:spid="_x0000_s8" o:spt="1" style="position:absolute;left:0;top:3831;width:4719;height:3244;v-text-anchor:top;" coordsize="100000,100000" path="" filled="f" strokeweight="0.50pt">
                  <v:path textboxrect="0,0,0,0"/>
                  <v:textbox>
                    <w:txbxContent>
                      <w:p>
                        <w:r>
                          <w:rPr>
                            <w:rFonts w:ascii="Times New Roman" w:hAnsi="Times New Roman" w:cs="Times New Roman" w:eastAsia="Times New Roman"/>
                          </w:rPr>
                          <w:t xml:space="preserve">T1</w:t>
                        </w:r>
                        <w:r/>
                      </w:p>
                    </w:txbxContent>
                  </v:textbox>
                </v:shape>
              </v:group>
            </w:pict>
          </mc:Fallback>
        </mc:AlternateContent>
      </w:r>
      <w:r/>
    </w:p>
    <w:p>
      <w:pPr>
        <w:ind w:firstLine="567"/>
        <w:spacing w:after="120" w:before="120"/>
        <w:shd w:val="clear" w:color="auto" w:fill="FFFFFF"/>
        <w:rPr>
          <w:rFonts w:ascii="Times New Roman" w:hAnsi="Times New Roman" w:cs="Times New Roman" w:eastAsia="Times New Roman"/>
          <w:iCs/>
        </w:rPr>
      </w:pPr>
      <w:r>
        <w:rPr>
          <w:iCs/>
        </w:rPr>
        <mc:AlternateContent>
          <mc:Choice Requires="wpg">
            <w:drawing>
              <wp:anchor xmlns:wp="http://schemas.openxmlformats.org/drawingml/2006/wordprocessingDrawing" distT="0" distB="0" distL="114300" distR="114300" simplePos="0" relativeHeight="251660800" behindDoc="0" locked="0" layoutInCell="1" allowOverlap="1">
                <wp:simplePos x="0" y="0"/>
                <wp:positionH relativeFrom="column">
                  <wp:posOffset>847090</wp:posOffset>
                </wp:positionH>
                <wp:positionV relativeFrom="paragraph">
                  <wp:posOffset>118110</wp:posOffset>
                </wp:positionV>
                <wp:extent cx="430530" cy="0"/>
                <wp:effectExtent l="0" t="0" r="26670" b="19050"/>
                <wp:wrapNone/>
                <wp:docPr id="8" name="Straight Connector 10" hidden="false"/>
                <wp:cNvGraphicFramePr/>
                <a:graphic xmlns:a="http://schemas.openxmlformats.org/drawingml/2006/main">
                  <a:graphicData uri="http://schemas.microsoft.com/office/word/2010/wordprocessingShape">
                    <wps:wsp>
                      <wps:cNvSpPr/>
                      <wps:spPr bwMode="auto">
                        <a:xfrm>
                          <a:off x="0" y="0"/>
                          <a:ext cx="43053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shape id="shape 9" o:spid="_x0000_s9" o:spt="20" style="position:absolute;mso-wrap-distance-left:9.0pt;mso-wrap-distance-top:0.0pt;mso-wrap-distance-right:9.0pt;mso-wrap-distance-bottom:0.0pt;z-index:251660800;o:allowoverlap:true;o:allowincell:true;mso-position-horizontal-relative:text;margin-left:66.7pt;mso-position-horizontal:absolute;mso-position-vertical-relative:text;margin-top:9.3pt;mso-position-vertical:absolute;width:33.9pt;height:0.0pt;" coordsize="100000,100000" path="" filled="f" strokecolor="#487BB4" strokeweight="0.75pt">
                <v:path textboxrect="0,0,0,0"/>
              </v:shape>
            </w:pict>
          </mc:Fallback>
        </mc:AlternateContent>
      </w:r>
      <w:r>
        <w:rPr>
          <w:iCs/>
          <w:lang w:val="vi-VN"/>
        </w:rPr>
        <w:t xml:space="preserve"> </w:t>
      </w:r>
      <w:r>
        <w:rPr>
          <w:iCs/>
          <w:lang w:val="fr-FR"/>
        </w:rPr>
        <w:t xml:space="preserve">S = </w:t>
      </w:r>
      <w:r>
        <w:rPr>
          <w:iCs/>
          <w:lang w:val="fr-FR"/>
        </w:rPr>
        <w:tab/>
      </w:r>
      <w:r>
        <w:rPr>
          <w:iCs/>
          <w:lang w:val="fr-FR"/>
        </w:rPr>
        <w:tab/>
      </w:r>
      <w:r>
        <w:rPr>
          <w:iCs/>
          <w:lang w:val="fr-FR"/>
        </w:rPr>
        <w:t xml:space="preserve">x </w:t>
      </w:r>
      <w:r>
        <w:rPr>
          <w:rFonts w:ascii="Times New Roman" w:hAnsi="Times New Roman" w:cs="Times New Roman" w:eastAsia="Times New Roman"/>
          <w:iCs/>
          <w:lang w:val="fr-FR"/>
        </w:rPr>
        <w:t xml:space="preserve">(T1 - T2)</w:t>
      </w:r>
      <w:r>
        <w:rPr>
          <w:rFonts w:ascii="Times New Roman" w:hAnsi="Times New Roman" w:cs="Times New Roman" w:eastAsia="Times New Roman"/>
        </w:rPr>
      </w:r>
      <w:r/>
    </w:p>
    <w:p>
      <w:pPr>
        <w:ind w:firstLine="567"/>
        <w:spacing w:after="120" w:before="120"/>
        <w:shd w:val="clear" w:color="auto" w:fill="FFFFFF"/>
        <w:rPr>
          <w:iCs/>
          <w:lang w:val="fr-FR"/>
        </w:rPr>
      </w:pPr>
      <w:r>
        <w:rPr>
          <w:iCs/>
          <w:lang w:val="fr-FR"/>
        </w:rPr>
      </w:r>
      <w:r/>
    </w:p>
    <w:p>
      <w:pPr>
        <w:ind w:firstLine="567"/>
        <w:spacing w:after="120" w:before="120"/>
        <w:shd w:val="clear" w:color="auto" w:fill="FFFFFF"/>
        <w:rPr>
          <w:iCs/>
          <w:lang w:val="fr-FR"/>
        </w:rPr>
      </w:pPr>
      <w:r>
        <w:rPr>
          <w:iCs/>
          <w:lang w:val="fr-FR"/>
        </w:rPr>
        <w:t xml:space="preserve">Trong đó:</w:t>
      </w:r>
      <w:r/>
    </w:p>
    <w:p>
      <w:pPr>
        <w:ind w:firstLine="567"/>
        <w:spacing w:after="120" w:before="120"/>
        <w:shd w:val="clear" w:color="auto" w:fill="FFFFFF"/>
        <w:rPr>
          <w:iCs/>
          <w:lang w:val="fr-FR"/>
        </w:rPr>
      </w:pPr>
      <w:r>
        <w:rPr>
          <w:iCs/>
          <w:lang w:val="fr-FR"/>
        </w:rPr>
        <w:t xml:space="preserve">- S là chi phí đền bù;</w:t>
      </w:r>
      <w:r/>
    </w:p>
    <w:p>
      <w:pPr>
        <w:ind w:firstLine="567"/>
        <w:spacing w:after="120" w:before="120"/>
        <w:shd w:val="clear" w:color="auto" w:fill="FFFFFF"/>
        <w:rPr>
          <w:iCs/>
          <w:lang w:val="fr-FR"/>
        </w:rPr>
      </w:pPr>
      <w:r>
        <w:rPr>
          <w:iCs/>
          <w:lang w:val="fr-FR"/>
        </w:rPr>
        <w:t xml:space="preserve">- F là số tiền hỗ trợ một lần;</w:t>
      </w:r>
      <w:r/>
    </w:p>
    <w:p>
      <w:pPr>
        <w:ind w:firstLine="567"/>
        <w:jc w:val="both"/>
        <w:spacing w:after="120" w:before="120"/>
        <w:shd w:val="clear" w:color="auto" w:fill="FFFFFF"/>
        <w:rPr>
          <w:iCs/>
          <w:lang w:val="fr-FR"/>
        </w:rPr>
      </w:pPr>
      <w:r>
        <w:rPr>
          <w:iCs/>
          <w:lang w:val="fr-FR"/>
        </w:rPr>
        <w:t xml:space="preserve">- T1 là thời gian yêu cầu phải phục vụ theo cam kết được tính bằng số tháng làm tròn.</w:t>
      </w:r>
      <w:r/>
    </w:p>
    <w:p>
      <w:pPr>
        <w:ind w:firstLine="567"/>
        <w:jc w:val="both"/>
        <w:spacing w:after="120" w:before="120"/>
        <w:shd w:val="clear" w:color="auto" w:fill="FFFFFF"/>
        <w:rPr>
          <w:iCs/>
          <w:lang w:val="fr-FR"/>
        </w:rPr>
      </w:pPr>
      <w:r>
        <w:rPr>
          <w:iCs/>
          <w:lang w:val="fr-FR"/>
        </w:rPr>
        <w:t xml:space="preserve">- T2 là thời gian đã phục vụ theo cam kết được tính bằng số tháng làm tròn.</w:t>
      </w:r>
      <w:r/>
    </w:p>
    <w:p>
      <w:pPr>
        <w:ind w:firstLine="567"/>
        <w:spacing w:after="120" w:before="120"/>
        <w:shd w:val="clear" w:color="auto" w:fill="FFFFFF"/>
        <w:rPr>
          <w:bCs/>
          <w:iCs/>
        </w:rPr>
      </w:pPr>
      <w:r>
        <w:rPr>
          <w:bCs/>
          <w:iCs/>
        </w:rPr>
        <w:t xml:space="preserve">4. Thời hạn trả v</w:t>
      </w:r>
      <w:r>
        <w:rPr>
          <w:bCs/>
          <w:iCs/>
        </w:rPr>
        <w:t xml:space="preserve">à thu hồi chi phí đền bù</w:t>
      </w:r>
      <w:r/>
    </w:p>
    <w:p>
      <w:pPr>
        <w:ind w:firstLine="567"/>
        <w:jc w:val="both"/>
        <w:spacing w:after="120" w:before="120"/>
        <w:rPr>
          <w:bCs/>
          <w:iCs/>
        </w:rPr>
      </w:pPr>
      <w:r>
        <w:rPr>
          <w:bCs/>
          <w:iCs/>
        </w:rPr>
        <w:t xml:space="preserve">a) Chậm nhất trong thời hạn 120 ngày, kể từ ngày có quyết định đền bù của cơ quan có thẩm quyền, đối tượng phải đền bù chi phí hỗ trợ đào tạo sau đại học, thu hút nguồn nhân lực có trách nhiệm nộp trả đầy đủ chi phí đền bù cho cơ q</w:t>
      </w:r>
      <w:r>
        <w:rPr>
          <w:bCs/>
          <w:iCs/>
        </w:rPr>
        <w:t xml:space="preserve">uan chi trả.</w:t>
      </w:r>
      <w:r/>
    </w:p>
    <w:p>
      <w:pPr>
        <w:ind w:firstLine="567"/>
        <w:jc w:val="both"/>
        <w:spacing w:after="120" w:before="120"/>
        <w:rPr>
          <w:b/>
        </w:rPr>
      </w:pPr>
      <w:r>
        <w:rPr>
          <w:bCs/>
          <w:iCs/>
        </w:rPr>
        <w:t xml:space="preserve">b) Trong trường hợp không thống nhất việc đền bù chi phí hỗ trợ đào tạo sau đại học, thu hút nguồn nhân lực, các bên có liên quan có quyền khiếu nại hoặc khởi kiện theo quy định của pháp luật.</w:t>
      </w:r>
      <w:r/>
    </w:p>
    <w:p>
      <w:pPr>
        <w:ind w:firstLine="567"/>
        <w:jc w:val="both"/>
        <w:spacing w:after="120" w:before="120"/>
        <w:shd w:val="clear" w:color="auto" w:fill="FFFFFF"/>
        <w:rPr>
          <w:b/>
          <w:iCs/>
          <w:lang w:val="fr-FR"/>
        </w:rPr>
      </w:pPr>
      <w:r>
        <w:rPr>
          <w:b/>
          <w:bCs/>
          <w:shd w:val="clear" w:color="auto" w:fill="FFFFFF"/>
          <w:lang w:val="nl-NL"/>
        </w:rPr>
        <w:t xml:space="preserve">Điều 6. </w:t>
      </w:r>
      <w:r>
        <w:rPr>
          <w:b/>
          <w:bCs/>
          <w:iCs/>
          <w:lang w:val="fr-FR"/>
        </w:rPr>
        <w:t xml:space="preserve">Kinh phí thực hiện</w:t>
      </w:r>
      <w:r/>
    </w:p>
    <w:p>
      <w:pPr>
        <w:ind w:firstLine="567"/>
        <w:jc w:val="both"/>
        <w:spacing w:after="120" w:before="120"/>
        <w:rPr>
          <w:iCs/>
          <w:lang w:val="fr-FR"/>
        </w:rPr>
      </w:pPr>
      <w:r>
        <w:rPr>
          <w:iCs/>
          <w:lang w:val="fr-FR"/>
        </w:rPr>
        <w:t xml:space="preserve">1. Kinh phí chế độ thu </w:t>
      </w:r>
      <w:r>
        <w:rPr>
          <w:iCs/>
          <w:lang w:val="fr-FR"/>
        </w:rPr>
        <w:t xml:space="preserve">hút, hỗ trợ sau khi tốt nghiệp đào tạo sau đại học từ nguồn kinh phí đào tạo nguồn nhân lực của tỉnh.</w:t>
      </w:r>
      <w:r/>
    </w:p>
    <w:p>
      <w:pPr>
        <w:ind w:firstLine="567"/>
        <w:jc w:val="both"/>
        <w:spacing w:after="120" w:before="120"/>
        <w:rPr>
          <w:iCs/>
          <w:lang w:val="fr-FR"/>
        </w:rPr>
      </w:pPr>
      <w:r>
        <w:rPr>
          <w:iCs/>
          <w:lang w:val="fr-FR"/>
        </w:rPr>
        <w:t xml:space="preserve">2. Kinh phí thực hiện các chế độ, chính sách đối với chuyên gia từ nguồn ngân sách nhà nước cấp cho cơ quan, đơn vị ký hợp đồng với chuyên gia để thực hiệ</w:t>
      </w:r>
      <w:r>
        <w:rPr>
          <w:iCs/>
          <w:lang w:val="fr-FR"/>
        </w:rPr>
        <w:t xml:space="preserve">n chi trả.</w:t>
      </w:r>
      <w:r/>
    </w:p>
    <w:p>
      <w:pPr>
        <w:ind w:firstLine="567"/>
        <w:jc w:val="both"/>
        <w:spacing w:after="120" w:before="120"/>
        <w:rPr>
          <w:iCs/>
          <w:lang w:val="fr-FR"/>
        </w:rPr>
      </w:pPr>
      <w:r>
        <w:rPr>
          <w:b/>
          <w:iCs/>
          <w:lang w:val="fr-FR"/>
        </w:rPr>
        <w:t xml:space="preserve">Điều 7.</w:t>
      </w:r>
      <w:r>
        <w:rPr>
          <w:iCs/>
          <w:lang w:val="fr-FR"/>
        </w:rPr>
        <w:t xml:space="preserve"> </w:t>
      </w:r>
      <w:r>
        <w:rPr>
          <w:b/>
          <w:iCs/>
          <w:lang w:val="fr-FR"/>
        </w:rPr>
        <w:t xml:space="preserve">Điều khoản chuyển tiếp</w:t>
      </w:r>
      <w:r/>
    </w:p>
    <w:p>
      <w:pPr>
        <w:ind w:firstLine="567"/>
        <w:jc w:val="both"/>
        <w:spacing w:after="120" w:before="120"/>
        <w:rPr>
          <w:iCs/>
        </w:rPr>
      </w:pPr>
      <w:r>
        <w:rPr>
          <w:iCs/>
          <w:lang w:val="fr-FR"/>
        </w:rPr>
        <w:t xml:space="preserve">Đối với cán bộ, công chức, viên chức (kể cả cán bộ, công chức, viên chức thuộc ngành dọc; lực lượng vũ trang đóng trên địa bàn tỉnh) đã được cơ quan có thẩm quyền của tỉnh xét duyệt cử đi đào tạo sau đại học từ ngà</w:t>
      </w:r>
      <w:r>
        <w:rPr>
          <w:iCs/>
          <w:lang w:val="fr-FR"/>
        </w:rPr>
        <w:t xml:space="preserve">y 31/12/2019 trở về trước và hiện đang được cơ quan có thẩm quyền cử đi học thì sau khi tốt nghiệp được hưởng chế độ hỗ trợ một lần sau khi tốt nghiệp đào tạo sau đại học theo quy định tại </w:t>
      </w:r>
      <w:r>
        <w:t xml:space="preserve">Quyết định </w:t>
      </w:r>
      <w:r>
        <w:rPr>
          <w:iCs/>
        </w:rPr>
        <w:t xml:space="preserve">số 06/2012/QĐ-UBND ngày 10/02/2012 của UBND tỉnh về việc</w:t>
      </w:r>
      <w:r>
        <w:rPr>
          <w:iCs/>
        </w:rPr>
        <w:t xml:space="preserve"> ban hành Quy định chế độ đào tạo, bồi dưỡng cán bộ, công chức, viên chức của tỉnh Long An đã được sửa đổi, bổ sung theo Quyết định số 02/2017/QĐ-UBND ngày 17/01/2017 và Quyết định số 11/2019/QĐ-UBND ngày 15/02/2019 của UBND tỉnh Long An.</w:t>
      </w:r>
      <w:r/>
    </w:p>
    <w:p>
      <w:pPr>
        <w:ind w:firstLine="567"/>
        <w:jc w:val="both"/>
        <w:spacing w:after="120" w:before="120"/>
      </w:pPr>
      <w:r>
        <w:rPr>
          <w:b/>
          <w:bCs/>
          <w:lang w:val="vi-VN"/>
        </w:rPr>
        <w:t xml:space="preserve">Điều </w:t>
      </w:r>
      <w:bookmarkStart w:id="6" w:name="Chuong_III_Dieu_17"/>
      <w:r/>
      <w:bookmarkEnd w:id="6"/>
      <w:r>
        <w:rPr>
          <w:b/>
          <w:bCs/>
        </w:rPr>
        <w:t xml:space="preserve">8</w:t>
      </w:r>
      <w:r>
        <w:rPr>
          <w:b/>
          <w:bCs/>
          <w:lang w:val="vi-VN"/>
        </w:rPr>
        <w:t xml:space="preserve">. </w:t>
      </w:r>
      <w:r>
        <w:rPr>
          <w:b/>
          <w:bCs/>
        </w:rPr>
        <w:t xml:space="preserve">Điều khoả</w:t>
      </w:r>
      <w:r>
        <w:rPr>
          <w:b/>
          <w:bCs/>
        </w:rPr>
        <w:t xml:space="preserve">n thi hành</w:t>
      </w:r>
      <w:r/>
    </w:p>
    <w:p>
      <w:pPr>
        <w:ind w:firstLine="720"/>
        <w:jc w:val="both"/>
        <w:spacing w:after="120" w:before="120"/>
        <w:rPr>
          <w:lang w:val="vi-VN"/>
        </w:rPr>
      </w:pPr>
      <w:r>
        <w:t xml:space="preserve">1.</w:t>
      </w:r>
      <w:r>
        <w:rPr>
          <w:lang w:val="vi-VN"/>
        </w:rPr>
        <w:t xml:space="preserve"> Thủ trưởng các sở</w:t>
      </w:r>
      <w:r>
        <w:t xml:space="preserve">,</w:t>
      </w:r>
      <w:r>
        <w:rPr>
          <w:lang w:val="vi-VN"/>
        </w:rPr>
        <w:t xml:space="preserve"> ngành tỉnh, Chủ tịch UBND cấp huyện chịu trách  nhiệm tổ chức triển khai thực hiện nội dung Quy định này.</w:t>
      </w:r>
      <w:r/>
    </w:p>
    <w:p>
      <w:pPr>
        <w:ind w:firstLine="720"/>
        <w:jc w:val="both"/>
        <w:spacing w:after="120" w:before="120"/>
        <w:rPr>
          <w:lang w:val="vi-VN"/>
        </w:rPr>
      </w:pPr>
      <w:r>
        <w:rPr>
          <w:lang w:val="vi-VN"/>
        </w:rPr>
        <w:t xml:space="preserve">2. Sở Nội vụ </w:t>
      </w:r>
      <w:r>
        <w:t xml:space="preserve">theo dõi</w:t>
      </w:r>
      <w:r>
        <w:rPr>
          <w:lang w:val="vi-VN"/>
        </w:rPr>
        <w:t xml:space="preserve">, kiểm tra việc thực hiện Quy định này, định kỳ báo cáo UBND tỉnh.</w:t>
      </w:r>
      <w:r/>
    </w:p>
    <w:p>
      <w:pPr>
        <w:ind w:firstLine="720"/>
        <w:jc w:val="both"/>
        <w:spacing w:after="120" w:before="120"/>
        <w:rPr>
          <w:lang w:val="vi-VN"/>
        </w:rPr>
      </w:pPr>
      <w:r>
        <w:t xml:space="preserve">3. </w:t>
      </w:r>
      <w:r>
        <w:rPr>
          <w:lang w:val="vi-VN"/>
        </w:rPr>
        <w:t xml:space="preserve">Trường hợp các văn bản dẫn chiếu </w:t>
      </w:r>
      <w:r>
        <w:t xml:space="preserve">để áp dụng trong</w:t>
      </w:r>
      <w:r>
        <w:rPr>
          <w:lang w:val="vi-VN"/>
        </w:rPr>
        <w:t xml:space="preserve"> Quy định này được sửa đổi, bổ sung hoặc thay thế thì </w:t>
      </w:r>
      <w:r>
        <w:t xml:space="preserve">áp dụng </w:t>
      </w:r>
      <w:r>
        <w:rPr>
          <w:lang w:val="vi-VN"/>
        </w:rPr>
        <w:t xml:space="preserve">theo các văn bản</w:t>
      </w:r>
      <w:r>
        <w:t xml:space="preserve"> sửa đổi, bổ sung hoặc thay thể đó</w:t>
      </w:r>
      <w:r>
        <w:rPr>
          <w:lang w:val="vi-VN"/>
        </w:rPr>
        <w:t xml:space="preserve">.</w:t>
      </w:r>
      <w:r/>
    </w:p>
    <w:p>
      <w:pPr>
        <w:ind w:firstLine="720"/>
        <w:jc w:val="both"/>
        <w:spacing w:after="120" w:before="120"/>
      </w:pPr>
      <w:r>
        <w:t xml:space="preserve">4.</w:t>
      </w:r>
      <w:r>
        <w:rPr>
          <w:lang w:val="vi-VN"/>
        </w:rPr>
        <w:t xml:space="preserve"> Các trường hợp khó khăn, vướng mắc, các cơ quan, đơn vị phản ánh về Sở Nội vụ để tổng hợp, báo cáo đề xuất UBND tỉnh chỉ đạo giải quyết./.</w:t>
      </w:r>
      <w:r/>
    </w:p>
    <w:p>
      <w:pPr>
        <w:ind w:firstLine="720"/>
        <w:jc w:val="both"/>
        <w:spacing w:after="120" w:before="120"/>
        <w:rPr>
          <w:color w:val="FF0000"/>
        </w:rPr>
      </w:pPr>
      <w:r>
        <w:rPr>
          <w:color w:val="FF0000"/>
        </w:rPr>
      </w:r>
      <w:r/>
    </w:p>
    <w:p>
      <w:pPr>
        <w:tabs>
          <w:tab w:val="center" w:pos="1400" w:leader="none"/>
          <w:tab w:val="center" w:pos="6720" w:leader="none"/>
        </w:tabs>
        <w:rPr>
          <w:b/>
          <w:color w:val="FF0000"/>
        </w:rPr>
      </w:pPr>
      <w:r>
        <w:rPr>
          <w:b/>
          <w:color w:val="FF0000"/>
        </w:rPr>
      </w:r>
      <w:r/>
    </w:p>
    <w:sectPr>
      <w:footnotePr/>
      <w:type w:val="nextPage"/>
      <w:pgSz w:w="11907" w:h="16840" w:orient="portrait"/>
      <w:pgMar w:top="1134" w:right="1134" w:bottom="1134" w:left="1701" w:header="680" w:footer="680"/>
      <w:pgNumType w:start="1"/>
      <w:cols w:num="1" w:sep="0" w:space="708"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VNI-Times"/>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84"/>
      <w:ind w:right="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84"/>
      <w:rPr>
        <w:rStyle w:val="681"/>
      </w:rPr>
      <w:framePr w:wrap="around" w:vAnchor="text" w:hAnchor="margin" w:xAlign="right" w:y="1"/>
    </w:pPr>
    <w:r>
      <w:rPr>
        <w:rStyle w:val="681"/>
      </w:rPr>
      <w:fldChar w:fldCharType="begin"/>
    </w:r>
    <w:r>
      <w:rPr>
        <w:rStyle w:val="681"/>
      </w:rPr>
      <w:instrText xml:space="preserve">PA</w:instrText>
    </w:r>
    <w:r>
      <w:rPr>
        <w:rStyle w:val="681"/>
      </w:rPr>
      <w:instrText xml:space="preserve">GE  </w:instrText>
    </w:r>
    <w:r>
      <w:rPr>
        <w:rStyle w:val="681"/>
      </w:rPr>
      <w:fldChar w:fldCharType="end"/>
    </w:r>
    <w:r/>
  </w:p>
  <w:p>
    <w:pPr>
      <w:pStyle w:val="684"/>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07513132"/>
      <w:docPartObj>
        <w:docPartGallery w:val="Page Numbers (Top of Page)"/>
        <w:docPartUnique w:val="true"/>
      </w:docPartObj>
    </w:sdtPr>
    <w:sdtContent>
      <w:p>
        <w:pPr>
          <w:pStyle w:val="680"/>
          <w:jc w:val="center"/>
        </w:pPr>
        <w:r>
          <w:fldChar w:fldCharType="begin"/>
        </w:r>
        <w:r>
          <w:instrText xml:space="preserve"> PAGE   \* MERGEFORMAT </w:instrText>
        </w:r>
        <w:r>
          <w:fldChar w:fldCharType="separate"/>
        </w:r>
        <w:r>
          <w:t xml:space="preserve">5</w:t>
        </w:r>
        <w:r>
          <w:fldChar w:fldCharType="end"/>
        </w:r>
        <w:r/>
      </w:p>
    </w:sdtContent>
  </w:sdt>
  <w:p>
    <w:pPr>
      <w:pStyle w:val="68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80"/>
      <w:rPr>
        <w:rStyle w:val="681"/>
      </w:rPr>
      <w:framePr w:wrap="around" w:vAnchor="text" w:hAnchor="margin" w:xAlign="center" w:y="1"/>
    </w:pPr>
    <w:r>
      <w:rPr>
        <w:rStyle w:val="681"/>
      </w:rPr>
      <w:fldChar w:fldCharType="begin"/>
    </w:r>
    <w:r>
      <w:rPr>
        <w:rStyle w:val="681"/>
      </w:rPr>
      <w:instrText xml:space="preserve">PAGE  </w:instrText>
    </w:r>
    <w:r>
      <w:rPr>
        <w:rStyle w:val="681"/>
      </w:rPr>
      <w:fldChar w:fldCharType="end"/>
    </w:r>
    <w:r/>
  </w:p>
  <w:p>
    <w:pPr>
      <w:pStyle w:val="680"/>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80"/>
      <w:jc w:val="center"/>
    </w:pPr>
    <w:r/>
    <w:r/>
  </w:p>
  <w:p>
    <w:pPr>
      <w:pStyle w:val="680"/>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1">
    <w:multiLevelType w:val="hybridMultilevel"/>
    <w:lvl w:ilvl="0">
      <w:start w:val="1"/>
      <w:numFmt w:val="decimal"/>
      <w:isLgl w:val="false"/>
      <w:suff w:val="tab"/>
      <w:lvlText w:val="%1."/>
      <w:lvlJc w:val="left"/>
      <w:pPr>
        <w:ind w:left="1060" w:hanging="360"/>
      </w:pPr>
    </w:lvl>
    <w:lvl w:ilvl="1">
      <w:start w:val="1"/>
      <w:numFmt w:val="lowerLetter"/>
      <w:isLgl w:val="false"/>
      <w:suff w:val="tab"/>
      <w:lvlText w:val="%2."/>
      <w:lvlJc w:val="left"/>
      <w:pPr>
        <w:ind w:left="1780" w:hanging="360"/>
      </w:pPr>
    </w:lvl>
    <w:lvl w:ilvl="2">
      <w:start w:val="1"/>
      <w:numFmt w:val="lowerRoman"/>
      <w:isLgl w:val="false"/>
      <w:suff w:val="tab"/>
      <w:lvlText w:val="%3."/>
      <w:lvlJc w:val="right"/>
      <w:pPr>
        <w:ind w:left="2500" w:hanging="180"/>
      </w:pPr>
    </w:lvl>
    <w:lvl w:ilvl="3">
      <w:start w:val="1"/>
      <w:numFmt w:val="decimal"/>
      <w:isLgl w:val="false"/>
      <w:suff w:val="tab"/>
      <w:lvlText w:val="%4."/>
      <w:lvlJc w:val="left"/>
      <w:pPr>
        <w:ind w:left="3220" w:hanging="360"/>
      </w:pPr>
    </w:lvl>
    <w:lvl w:ilvl="4">
      <w:start w:val="1"/>
      <w:numFmt w:val="lowerLetter"/>
      <w:isLgl w:val="false"/>
      <w:suff w:val="tab"/>
      <w:lvlText w:val="%5."/>
      <w:lvlJc w:val="left"/>
      <w:pPr>
        <w:ind w:left="3940" w:hanging="360"/>
      </w:pPr>
    </w:lvl>
    <w:lvl w:ilvl="5">
      <w:start w:val="1"/>
      <w:numFmt w:val="lowerRoman"/>
      <w:isLgl w:val="false"/>
      <w:suff w:val="tab"/>
      <w:lvlText w:val="%6."/>
      <w:lvlJc w:val="right"/>
      <w:pPr>
        <w:ind w:left="4660" w:hanging="180"/>
      </w:pPr>
    </w:lvl>
    <w:lvl w:ilvl="6">
      <w:start w:val="1"/>
      <w:numFmt w:val="decimal"/>
      <w:isLgl w:val="false"/>
      <w:suff w:val="tab"/>
      <w:lvlText w:val="%7."/>
      <w:lvlJc w:val="left"/>
      <w:pPr>
        <w:ind w:left="5380" w:hanging="360"/>
      </w:pPr>
    </w:lvl>
    <w:lvl w:ilvl="7">
      <w:start w:val="1"/>
      <w:numFmt w:val="lowerLetter"/>
      <w:isLgl w:val="false"/>
      <w:suff w:val="tab"/>
      <w:lvlText w:val="%8."/>
      <w:lvlJc w:val="left"/>
      <w:pPr>
        <w:ind w:left="6100" w:hanging="360"/>
      </w:pPr>
    </w:lvl>
    <w:lvl w:ilvl="8">
      <w:start w:val="1"/>
      <w:numFmt w:val="lowerRoman"/>
      <w:isLgl w:val="false"/>
      <w:suff w:val="tab"/>
      <w:lvlText w:val="%9."/>
      <w:lvlJc w:val="right"/>
      <w:pPr>
        <w:ind w:left="6820" w:hanging="180"/>
      </w:pPr>
    </w:lvl>
  </w:abstractNum>
  <w:abstractNum w:abstractNumId="2">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3">
    <w:multiLevelType w:val="hybridMultilevel"/>
    <w:lvl w:ilvl="0">
      <w:start w:val="1"/>
      <w:numFmt w:val="decimal"/>
      <w:isLgl w:val="false"/>
      <w:suff w:val="tab"/>
      <w:lvlText w:val="%1."/>
      <w:lvlJc w:val="left"/>
      <w:pPr>
        <w:ind w:left="1080" w:hanging="360"/>
      </w:p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6">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num w:numId="1">
    <w:abstractNumId w:val="3"/>
  </w:num>
  <w:num w:numId="2">
    <w:abstractNumId w:val="1"/>
  </w:num>
  <w:num w:numId="3">
    <w:abstractNumId w:val="2"/>
  </w:num>
  <w:num w:numId="4">
    <w:abstractNumId w:val="7"/>
  </w:num>
  <w:num w:numId="5">
    <w:abstractNumId w:val="4"/>
  </w:num>
  <w:num w:numId="6">
    <w:abstractNumId w:val="6"/>
  </w:num>
  <w:num w:numId="7">
    <w:abstractNumId w:val="0"/>
  </w:num>
  <w:num w:numId="8">
    <w:abstractNumId w:val="8"/>
  </w:num>
  <w:num w:numId="9">
    <w:abstractNumId w:val="5"/>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en-US"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04">
    <w:name w:val="Table Grid Light"/>
    <w:basedOn w:val="51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05">
    <w:name w:val="Plain Table 1"/>
    <w:basedOn w:val="51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06">
    <w:name w:val="Plain Table 2"/>
    <w:basedOn w:val="517"/>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07">
    <w:name w:val="Plain Table 3"/>
    <w:basedOn w:val="51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08">
    <w:name w:val="Plain Table 4"/>
    <w:basedOn w:val="51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09">
    <w:name w:val="Plain Table 5"/>
    <w:basedOn w:val="51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10">
    <w:name w:val="Grid Table 1 Light"/>
    <w:basedOn w:val="517"/>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11">
    <w:name w:val="Grid Table 1 Light - Accent 1"/>
    <w:basedOn w:val="517"/>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12">
    <w:name w:val="Grid Table 1 Light - Accent 2"/>
    <w:basedOn w:val="517"/>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13">
    <w:name w:val="Grid Table 1 Light - Accent 3"/>
    <w:basedOn w:val="517"/>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14">
    <w:name w:val="Grid Table 1 Light - Accent 4"/>
    <w:basedOn w:val="517"/>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15">
    <w:name w:val="Grid Table 1 Light - Accent 5"/>
    <w:basedOn w:val="517"/>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16">
    <w:name w:val="Grid Table 1 Light - Accent 6"/>
    <w:basedOn w:val="517"/>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17">
    <w:name w:val="Grid Table 2"/>
    <w:basedOn w:val="517"/>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18">
    <w:name w:val="Grid Table 2 - Accent 1"/>
    <w:basedOn w:val="51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19">
    <w:name w:val="Grid Table 2 - Accent 2"/>
    <w:basedOn w:val="51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20">
    <w:name w:val="Grid Table 2 - Accent 3"/>
    <w:basedOn w:val="51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21">
    <w:name w:val="Grid Table 2 - Accent 4"/>
    <w:basedOn w:val="51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22">
    <w:name w:val="Grid Table 2 - Accent 5"/>
    <w:basedOn w:val="51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23">
    <w:name w:val="Grid Table 2 - Accent 6"/>
    <w:basedOn w:val="51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24">
    <w:name w:val="Grid Table 3"/>
    <w:basedOn w:val="517"/>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5">
    <w:name w:val="Grid Table 3 - Accent 1"/>
    <w:basedOn w:val="51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6">
    <w:name w:val="Grid Table 3 - Accent 2"/>
    <w:basedOn w:val="51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7">
    <w:name w:val="Grid Table 3 - Accent 3"/>
    <w:basedOn w:val="51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8">
    <w:name w:val="Grid Table 3 - Accent 4"/>
    <w:basedOn w:val="51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9">
    <w:name w:val="Grid Table 3 - Accent 5"/>
    <w:basedOn w:val="51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0">
    <w:name w:val="Grid Table 3 - Accent 6"/>
    <w:basedOn w:val="51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1">
    <w:name w:val="Grid Table 4"/>
    <w:basedOn w:val="517"/>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32">
    <w:name w:val="Grid Table 4 - Accent 1"/>
    <w:basedOn w:val="517"/>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33">
    <w:name w:val="Grid Table 4 - Accent 2"/>
    <w:basedOn w:val="517"/>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34">
    <w:name w:val="Grid Table 4 - Accent 3"/>
    <w:basedOn w:val="517"/>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35">
    <w:name w:val="Grid Table 4 - Accent 4"/>
    <w:basedOn w:val="517"/>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36">
    <w:name w:val="Grid Table 4 - Accent 5"/>
    <w:basedOn w:val="517"/>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37">
    <w:name w:val="Grid Table 4 - Accent 6"/>
    <w:basedOn w:val="517"/>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38">
    <w:name w:val="Grid Table 5 Dark"/>
    <w:basedOn w:val="51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39">
    <w:name w:val="Grid Table 5 Dark - Accent 2"/>
    <w:basedOn w:val="51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40">
    <w:name w:val="Grid Table 5 Dark - Accent 3"/>
    <w:basedOn w:val="51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41">
    <w:name w:val="Grid Table 5 Dark - Accent 5"/>
    <w:basedOn w:val="51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42">
    <w:name w:val="Grid Table 5 Dark - Accent 6"/>
    <w:basedOn w:val="51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43">
    <w:name w:val="Grid Table 6 Colorful"/>
    <w:basedOn w:val="517"/>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44">
    <w:name w:val="Grid Table 6 Colorful - Accent 1"/>
    <w:basedOn w:val="517"/>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45">
    <w:name w:val="Grid Table 6 Colorful - Accent 2"/>
    <w:basedOn w:val="51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46">
    <w:name w:val="Grid Table 6 Colorful - Accent 3"/>
    <w:basedOn w:val="517"/>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47">
    <w:name w:val="Grid Table 6 Colorful - Accent 4"/>
    <w:basedOn w:val="51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48">
    <w:name w:val="Grid Table 6 Colorful - Accent 5"/>
    <w:basedOn w:val="517"/>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49">
    <w:name w:val="Grid Table 6 Colorful - Accent 6"/>
    <w:basedOn w:val="517"/>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50">
    <w:name w:val="Grid Table 7 Colorful"/>
    <w:basedOn w:val="517"/>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51">
    <w:name w:val="Grid Table 7 Colorful - Accent 1"/>
    <w:basedOn w:val="517"/>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52">
    <w:name w:val="Grid Table 7 Colorful - Accent 2"/>
    <w:basedOn w:val="517"/>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53">
    <w:name w:val="Grid Table 7 Colorful - Accent 3"/>
    <w:basedOn w:val="517"/>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54">
    <w:name w:val="Grid Table 7 Colorful - Accent 4"/>
    <w:basedOn w:val="517"/>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55">
    <w:name w:val="Grid Table 7 Colorful - Accent 5"/>
    <w:basedOn w:val="517"/>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56">
    <w:name w:val="Grid Table 7 Colorful - Accent 6"/>
    <w:basedOn w:val="517"/>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57">
    <w:name w:val="List Table 1 Light"/>
    <w:basedOn w:val="517"/>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58">
    <w:name w:val="List Table 1 Light - Accent 1"/>
    <w:basedOn w:val="517"/>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59">
    <w:name w:val="List Table 1 Light - Accent 2"/>
    <w:basedOn w:val="517"/>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60">
    <w:name w:val="List Table 1 Light - Accent 3"/>
    <w:basedOn w:val="517"/>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61">
    <w:name w:val="List Table 1 Light - Accent 4"/>
    <w:basedOn w:val="517"/>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62">
    <w:name w:val="List Table 1 Light - Accent 5"/>
    <w:basedOn w:val="517"/>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63">
    <w:name w:val="List Table 1 Light - Accent 6"/>
    <w:basedOn w:val="517"/>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64">
    <w:name w:val="List Table 2"/>
    <w:basedOn w:val="517"/>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65">
    <w:name w:val="List Table 2 - Accent 1"/>
    <w:basedOn w:val="517"/>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66">
    <w:name w:val="List Table 2 - Accent 2"/>
    <w:basedOn w:val="517"/>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67">
    <w:name w:val="List Table 2 - Accent 3"/>
    <w:basedOn w:val="517"/>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68">
    <w:name w:val="List Table 2 - Accent 4"/>
    <w:basedOn w:val="517"/>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69">
    <w:name w:val="List Table 2 - Accent 5"/>
    <w:basedOn w:val="517"/>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70">
    <w:name w:val="List Table 2 - Accent 6"/>
    <w:basedOn w:val="517"/>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71">
    <w:name w:val="List Table 3"/>
    <w:basedOn w:val="517"/>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72">
    <w:name w:val="List Table 3 - Accent 1"/>
    <w:basedOn w:val="517"/>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73">
    <w:name w:val="List Table 3 - Accent 2"/>
    <w:basedOn w:val="51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74">
    <w:name w:val="List Table 3 - Accent 3"/>
    <w:basedOn w:val="517"/>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75">
    <w:name w:val="List Table 3 - Accent 4"/>
    <w:basedOn w:val="51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76">
    <w:name w:val="List Table 3 - Accent 5"/>
    <w:basedOn w:val="517"/>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77">
    <w:name w:val="List Table 3 - Accent 6"/>
    <w:basedOn w:val="517"/>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78">
    <w:name w:val="List Table 4"/>
    <w:basedOn w:val="517"/>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79">
    <w:name w:val="List Table 4 - Accent 1"/>
    <w:basedOn w:val="517"/>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80">
    <w:name w:val="List Table 4 - Accent 2"/>
    <w:basedOn w:val="517"/>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81">
    <w:name w:val="List Table 4 - Accent 3"/>
    <w:basedOn w:val="517"/>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82">
    <w:name w:val="List Table 4 - Accent 4"/>
    <w:basedOn w:val="517"/>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83">
    <w:name w:val="List Table 4 - Accent 5"/>
    <w:basedOn w:val="517"/>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84">
    <w:name w:val="List Table 4 - Accent 6"/>
    <w:basedOn w:val="517"/>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85">
    <w:name w:val="List Table 5 Dark"/>
    <w:basedOn w:val="517"/>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6">
    <w:name w:val="List Table 5 Dark - Accent 1"/>
    <w:basedOn w:val="517"/>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7">
    <w:name w:val="List Table 5 Dark - Accent 2"/>
    <w:basedOn w:val="517"/>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8">
    <w:name w:val="List Table 5 Dark - Accent 3"/>
    <w:basedOn w:val="517"/>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9">
    <w:name w:val="List Table 5 Dark - Accent 4"/>
    <w:basedOn w:val="517"/>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0">
    <w:name w:val="List Table 5 Dark - Accent 5"/>
    <w:basedOn w:val="517"/>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1">
    <w:name w:val="List Table 5 Dark - Accent 6"/>
    <w:basedOn w:val="517"/>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2">
    <w:name w:val="List Table 6 Colorful"/>
    <w:basedOn w:val="517"/>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493">
    <w:name w:val="List Table 6 Colorful - Accent 1"/>
    <w:basedOn w:val="517"/>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94">
    <w:name w:val="List Table 6 Colorful - Accent 2"/>
    <w:basedOn w:val="517"/>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95">
    <w:name w:val="List Table 6 Colorful - Accent 3"/>
    <w:basedOn w:val="517"/>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96">
    <w:name w:val="List Table 6 Colorful - Accent 4"/>
    <w:basedOn w:val="517"/>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97">
    <w:name w:val="List Table 6 Colorful - Accent 5"/>
    <w:basedOn w:val="517"/>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98">
    <w:name w:val="List Table 6 Colorful - Accent 6"/>
    <w:basedOn w:val="517"/>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99">
    <w:name w:val="List Table 7 Colorful"/>
    <w:basedOn w:val="517"/>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00">
    <w:name w:val="List Table 7 Colorful - Accent 1"/>
    <w:basedOn w:val="517"/>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501">
    <w:name w:val="List Table 7 Colorful - Accent 2"/>
    <w:basedOn w:val="517"/>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502">
    <w:name w:val="List Table 7 Colorful - Accent 3"/>
    <w:basedOn w:val="517"/>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503">
    <w:name w:val="List Table 7 Colorful - Accent 4"/>
    <w:basedOn w:val="517"/>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04">
    <w:name w:val="List Table 7 Colorful - Accent 5"/>
    <w:basedOn w:val="517"/>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05">
    <w:name w:val="List Table 7 Colorful - Accent 6"/>
    <w:basedOn w:val="517"/>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506" w:default="1">
    <w:name w:val="Normal"/>
    <w:rPr>
      <w:sz w:val="28"/>
      <w:szCs w:val="28"/>
      <w:lang w:bidi="ar-SA"/>
    </w:rPr>
  </w:style>
  <w:style w:type="paragraph" w:styleId="507">
    <w:name w:val="Heading 1"/>
    <w:basedOn w:val="506"/>
    <w:next w:val="506"/>
    <w:link w:val="519"/>
    <w:rPr>
      <w:rFonts w:ascii="VNI-Times" w:hAnsi="VNI-Times"/>
      <w:szCs w:val="20"/>
    </w:rPr>
    <w:pPr>
      <w:ind w:left="720" w:right="2160" w:firstLine="720"/>
      <w:keepNext/>
      <w:outlineLvl w:val="0"/>
    </w:pPr>
  </w:style>
  <w:style w:type="paragraph" w:styleId="508">
    <w:name w:val="Heading 2"/>
    <w:basedOn w:val="506"/>
    <w:next w:val="506"/>
    <w:link w:val="520"/>
    <w:qFormat/>
    <w:uiPriority w:val="9"/>
    <w:unhideWhenUsed/>
    <w:rPr>
      <w:rFonts w:ascii="Arial" w:hAnsi="Arial" w:cs="Arial" w:eastAsia="Arial"/>
      <w:sz w:val="34"/>
    </w:rPr>
    <w:pPr>
      <w:keepLines/>
      <w:keepNext/>
      <w:spacing w:after="200" w:before="360"/>
      <w:outlineLvl w:val="1"/>
    </w:pPr>
  </w:style>
  <w:style w:type="paragraph" w:styleId="509">
    <w:name w:val="Heading 3"/>
    <w:basedOn w:val="506"/>
    <w:next w:val="506"/>
    <w:link w:val="521"/>
    <w:qFormat/>
    <w:uiPriority w:val="9"/>
    <w:unhideWhenUsed/>
    <w:rPr>
      <w:rFonts w:ascii="Arial" w:hAnsi="Arial" w:cs="Arial" w:eastAsia="Arial"/>
      <w:sz w:val="30"/>
      <w:szCs w:val="30"/>
    </w:rPr>
    <w:pPr>
      <w:keepLines/>
      <w:keepNext/>
      <w:spacing w:after="200" w:before="320"/>
      <w:outlineLvl w:val="2"/>
    </w:pPr>
  </w:style>
  <w:style w:type="paragraph" w:styleId="510">
    <w:name w:val="Heading 4"/>
    <w:basedOn w:val="506"/>
    <w:next w:val="506"/>
    <w:link w:val="522"/>
    <w:qFormat/>
    <w:uiPriority w:val="9"/>
    <w:unhideWhenUsed/>
    <w:rPr>
      <w:rFonts w:ascii="Arial" w:hAnsi="Arial" w:cs="Arial" w:eastAsia="Arial"/>
      <w:b/>
      <w:bCs/>
      <w:sz w:val="26"/>
      <w:szCs w:val="26"/>
    </w:rPr>
    <w:pPr>
      <w:keepLines/>
      <w:keepNext/>
      <w:spacing w:after="200" w:before="320"/>
      <w:outlineLvl w:val="3"/>
    </w:pPr>
  </w:style>
  <w:style w:type="paragraph" w:styleId="511">
    <w:name w:val="Heading 5"/>
    <w:basedOn w:val="506"/>
    <w:next w:val="506"/>
    <w:link w:val="523"/>
    <w:qFormat/>
    <w:uiPriority w:val="9"/>
    <w:unhideWhenUsed/>
    <w:rPr>
      <w:rFonts w:ascii="Arial" w:hAnsi="Arial" w:cs="Arial" w:eastAsia="Arial"/>
      <w:b/>
      <w:bCs/>
      <w:sz w:val="24"/>
      <w:szCs w:val="24"/>
    </w:rPr>
    <w:pPr>
      <w:keepLines/>
      <w:keepNext/>
      <w:spacing w:after="200" w:before="320"/>
      <w:outlineLvl w:val="4"/>
    </w:pPr>
  </w:style>
  <w:style w:type="paragraph" w:styleId="512">
    <w:name w:val="Heading 6"/>
    <w:basedOn w:val="506"/>
    <w:next w:val="506"/>
    <w:link w:val="524"/>
    <w:qFormat/>
    <w:uiPriority w:val="9"/>
    <w:unhideWhenUsed/>
    <w:rPr>
      <w:rFonts w:ascii="Arial" w:hAnsi="Arial" w:cs="Arial" w:eastAsia="Arial"/>
      <w:b/>
      <w:bCs/>
      <w:sz w:val="22"/>
      <w:szCs w:val="22"/>
    </w:rPr>
    <w:pPr>
      <w:keepLines/>
      <w:keepNext/>
      <w:spacing w:after="200" w:before="320"/>
      <w:outlineLvl w:val="5"/>
    </w:pPr>
  </w:style>
  <w:style w:type="paragraph" w:styleId="513">
    <w:name w:val="Heading 7"/>
    <w:basedOn w:val="506"/>
    <w:next w:val="506"/>
    <w:link w:val="525"/>
    <w:qFormat/>
    <w:uiPriority w:val="9"/>
    <w:unhideWhenUsed/>
    <w:rPr>
      <w:rFonts w:ascii="Arial" w:hAnsi="Arial" w:cs="Arial" w:eastAsia="Arial"/>
      <w:b/>
      <w:bCs/>
      <w:i/>
      <w:iCs/>
      <w:sz w:val="22"/>
      <w:szCs w:val="22"/>
    </w:rPr>
    <w:pPr>
      <w:keepLines/>
      <w:keepNext/>
      <w:spacing w:after="200" w:before="320"/>
      <w:outlineLvl w:val="6"/>
    </w:pPr>
  </w:style>
  <w:style w:type="paragraph" w:styleId="514">
    <w:name w:val="Heading 8"/>
    <w:basedOn w:val="506"/>
    <w:next w:val="506"/>
    <w:link w:val="526"/>
    <w:qFormat/>
    <w:uiPriority w:val="9"/>
    <w:unhideWhenUsed/>
    <w:rPr>
      <w:rFonts w:ascii="Arial" w:hAnsi="Arial" w:cs="Arial" w:eastAsia="Arial"/>
      <w:i/>
      <w:iCs/>
      <w:sz w:val="22"/>
      <w:szCs w:val="22"/>
    </w:rPr>
    <w:pPr>
      <w:keepLines/>
      <w:keepNext/>
      <w:spacing w:after="200" w:before="320"/>
      <w:outlineLvl w:val="7"/>
    </w:pPr>
  </w:style>
  <w:style w:type="paragraph" w:styleId="515">
    <w:name w:val="Heading 9"/>
    <w:basedOn w:val="506"/>
    <w:next w:val="506"/>
    <w:link w:val="527"/>
    <w:qFormat/>
    <w:uiPriority w:val="9"/>
    <w:unhideWhenUsed/>
    <w:rPr>
      <w:rFonts w:ascii="Arial" w:hAnsi="Arial" w:cs="Arial" w:eastAsia="Arial"/>
      <w:i/>
      <w:iCs/>
      <w:sz w:val="21"/>
      <w:szCs w:val="21"/>
    </w:rPr>
    <w:pPr>
      <w:keepLines/>
      <w:keepNext/>
      <w:spacing w:after="200" w:before="320"/>
      <w:outlineLvl w:val="8"/>
    </w:pPr>
  </w:style>
  <w:style w:type="character" w:styleId="516" w:default="1">
    <w:name w:val="Default Paragraph Font"/>
    <w:uiPriority w:val="1"/>
    <w:semiHidden/>
    <w:unhideWhenUsed/>
  </w:style>
  <w:style w:type="table" w:styleId="517" w:default="1">
    <w:name w:val="Normal Table"/>
    <w:uiPriority w:val="99"/>
    <w:semiHidden/>
    <w:unhideWhenUsed/>
    <w:tblPr>
      <w:tblInd w:w="0" w:type="dxa"/>
      <w:tblCellMar>
        <w:left w:w="108" w:type="dxa"/>
        <w:top w:w="0" w:type="dxa"/>
        <w:right w:w="108" w:type="dxa"/>
        <w:bottom w:w="0" w:type="dxa"/>
      </w:tblCellMar>
    </w:tblPr>
  </w:style>
  <w:style w:type="numbering" w:styleId="518" w:default="1">
    <w:name w:val="No List"/>
    <w:uiPriority w:val="99"/>
    <w:semiHidden/>
    <w:unhideWhenUsed/>
  </w:style>
  <w:style w:type="character" w:styleId="519" w:customStyle="1">
    <w:name w:val="Heading 1 Char"/>
    <w:basedOn w:val="516"/>
    <w:link w:val="507"/>
    <w:uiPriority w:val="9"/>
    <w:rPr>
      <w:rFonts w:ascii="Arial" w:hAnsi="Arial" w:cs="Arial" w:eastAsia="Arial"/>
      <w:sz w:val="40"/>
      <w:szCs w:val="40"/>
    </w:rPr>
  </w:style>
  <w:style w:type="character" w:styleId="520" w:customStyle="1">
    <w:name w:val="Heading 2 Char"/>
    <w:basedOn w:val="516"/>
    <w:link w:val="508"/>
    <w:uiPriority w:val="9"/>
    <w:rPr>
      <w:rFonts w:ascii="Arial" w:hAnsi="Arial" w:cs="Arial" w:eastAsia="Arial"/>
      <w:sz w:val="34"/>
    </w:rPr>
  </w:style>
  <w:style w:type="character" w:styleId="521" w:customStyle="1">
    <w:name w:val="Heading 3 Char"/>
    <w:basedOn w:val="516"/>
    <w:link w:val="509"/>
    <w:uiPriority w:val="9"/>
    <w:rPr>
      <w:rFonts w:ascii="Arial" w:hAnsi="Arial" w:cs="Arial" w:eastAsia="Arial"/>
      <w:sz w:val="30"/>
      <w:szCs w:val="30"/>
    </w:rPr>
  </w:style>
  <w:style w:type="character" w:styleId="522" w:customStyle="1">
    <w:name w:val="Heading 4 Char"/>
    <w:basedOn w:val="516"/>
    <w:link w:val="510"/>
    <w:uiPriority w:val="9"/>
    <w:rPr>
      <w:rFonts w:ascii="Arial" w:hAnsi="Arial" w:cs="Arial" w:eastAsia="Arial"/>
      <w:b/>
      <w:bCs/>
      <w:sz w:val="26"/>
      <w:szCs w:val="26"/>
    </w:rPr>
  </w:style>
  <w:style w:type="character" w:styleId="523" w:customStyle="1">
    <w:name w:val="Heading 5 Char"/>
    <w:basedOn w:val="516"/>
    <w:link w:val="511"/>
    <w:uiPriority w:val="9"/>
    <w:rPr>
      <w:rFonts w:ascii="Arial" w:hAnsi="Arial" w:cs="Arial" w:eastAsia="Arial"/>
      <w:b/>
      <w:bCs/>
      <w:sz w:val="24"/>
      <w:szCs w:val="24"/>
    </w:rPr>
  </w:style>
  <w:style w:type="character" w:styleId="524" w:customStyle="1">
    <w:name w:val="Heading 6 Char"/>
    <w:basedOn w:val="516"/>
    <w:link w:val="512"/>
    <w:uiPriority w:val="9"/>
    <w:rPr>
      <w:rFonts w:ascii="Arial" w:hAnsi="Arial" w:cs="Arial" w:eastAsia="Arial"/>
      <w:b/>
      <w:bCs/>
      <w:sz w:val="22"/>
      <w:szCs w:val="22"/>
    </w:rPr>
  </w:style>
  <w:style w:type="character" w:styleId="525" w:customStyle="1">
    <w:name w:val="Heading 7 Char"/>
    <w:basedOn w:val="516"/>
    <w:link w:val="513"/>
    <w:uiPriority w:val="9"/>
    <w:rPr>
      <w:rFonts w:ascii="Arial" w:hAnsi="Arial" w:cs="Arial" w:eastAsia="Arial"/>
      <w:b/>
      <w:bCs/>
      <w:i/>
      <w:iCs/>
      <w:sz w:val="22"/>
      <w:szCs w:val="22"/>
    </w:rPr>
  </w:style>
  <w:style w:type="character" w:styleId="526" w:customStyle="1">
    <w:name w:val="Heading 8 Char"/>
    <w:basedOn w:val="516"/>
    <w:link w:val="514"/>
    <w:uiPriority w:val="9"/>
    <w:rPr>
      <w:rFonts w:ascii="Arial" w:hAnsi="Arial" w:cs="Arial" w:eastAsia="Arial"/>
      <w:i/>
      <w:iCs/>
      <w:sz w:val="22"/>
      <w:szCs w:val="22"/>
    </w:rPr>
  </w:style>
  <w:style w:type="character" w:styleId="527" w:customStyle="1">
    <w:name w:val="Heading 9 Char"/>
    <w:basedOn w:val="516"/>
    <w:link w:val="515"/>
    <w:uiPriority w:val="9"/>
    <w:rPr>
      <w:rFonts w:ascii="Arial" w:hAnsi="Arial" w:cs="Arial" w:eastAsia="Arial"/>
      <w:i/>
      <w:iCs/>
      <w:sz w:val="21"/>
      <w:szCs w:val="21"/>
    </w:rPr>
  </w:style>
  <w:style w:type="paragraph" w:styleId="528">
    <w:name w:val="List Paragraph"/>
    <w:basedOn w:val="506"/>
    <w:qFormat/>
    <w:uiPriority w:val="34"/>
    <w:pPr>
      <w:contextualSpacing w:val="true"/>
      <w:ind w:left="720"/>
    </w:pPr>
  </w:style>
  <w:style w:type="paragraph" w:styleId="529">
    <w:name w:val="No Spacing"/>
    <w:qFormat/>
    <w:uiPriority w:val="1"/>
  </w:style>
  <w:style w:type="paragraph" w:styleId="530">
    <w:name w:val="Title"/>
    <w:basedOn w:val="506"/>
    <w:next w:val="506"/>
    <w:link w:val="531"/>
    <w:qFormat/>
    <w:uiPriority w:val="10"/>
    <w:rPr>
      <w:sz w:val="48"/>
      <w:szCs w:val="48"/>
    </w:rPr>
    <w:pPr>
      <w:contextualSpacing w:val="true"/>
      <w:spacing w:after="200" w:before="300"/>
    </w:pPr>
  </w:style>
  <w:style w:type="character" w:styleId="531" w:customStyle="1">
    <w:name w:val="Title Char"/>
    <w:basedOn w:val="516"/>
    <w:link w:val="530"/>
    <w:uiPriority w:val="10"/>
    <w:rPr>
      <w:sz w:val="48"/>
      <w:szCs w:val="48"/>
    </w:rPr>
  </w:style>
  <w:style w:type="paragraph" w:styleId="532">
    <w:name w:val="Subtitle"/>
    <w:basedOn w:val="506"/>
    <w:next w:val="506"/>
    <w:link w:val="533"/>
    <w:qFormat/>
    <w:uiPriority w:val="11"/>
    <w:rPr>
      <w:sz w:val="24"/>
      <w:szCs w:val="24"/>
    </w:rPr>
    <w:pPr>
      <w:spacing w:after="200" w:before="200"/>
    </w:pPr>
  </w:style>
  <w:style w:type="character" w:styleId="533" w:customStyle="1">
    <w:name w:val="Subtitle Char"/>
    <w:basedOn w:val="516"/>
    <w:link w:val="532"/>
    <w:uiPriority w:val="11"/>
    <w:rPr>
      <w:sz w:val="24"/>
      <w:szCs w:val="24"/>
    </w:rPr>
  </w:style>
  <w:style w:type="paragraph" w:styleId="534">
    <w:name w:val="Quote"/>
    <w:basedOn w:val="506"/>
    <w:next w:val="506"/>
    <w:link w:val="535"/>
    <w:qFormat/>
    <w:uiPriority w:val="29"/>
    <w:rPr>
      <w:i/>
    </w:rPr>
    <w:pPr>
      <w:ind w:left="720" w:right="720"/>
    </w:pPr>
  </w:style>
  <w:style w:type="character" w:styleId="535" w:customStyle="1">
    <w:name w:val="Quote Char"/>
    <w:link w:val="534"/>
    <w:uiPriority w:val="29"/>
    <w:rPr>
      <w:i/>
    </w:rPr>
  </w:style>
  <w:style w:type="paragraph" w:styleId="536">
    <w:name w:val="Intense Quote"/>
    <w:basedOn w:val="506"/>
    <w:next w:val="506"/>
    <w:link w:val="537"/>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537" w:customStyle="1">
    <w:name w:val="Intense Quote Char"/>
    <w:link w:val="536"/>
    <w:uiPriority w:val="30"/>
    <w:rPr>
      <w:i/>
    </w:rPr>
  </w:style>
  <w:style w:type="character" w:styleId="538" w:customStyle="1">
    <w:name w:val="Header Char"/>
    <w:basedOn w:val="516"/>
    <w:link w:val="680"/>
    <w:uiPriority w:val="99"/>
  </w:style>
  <w:style w:type="character" w:styleId="539" w:customStyle="1">
    <w:name w:val="Footer Char"/>
    <w:basedOn w:val="516"/>
    <w:link w:val="684"/>
    <w:uiPriority w:val="99"/>
  </w:style>
  <w:style w:type="table" w:styleId="540">
    <w:name w:val="Table Grid"/>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541" w:customStyle="1">
    <w:name w:val="Table Grid Light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542" w:customStyle="1">
    <w:name w:val="Plain Table 1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43" w:customStyle="1">
    <w:name w:val="Plain Table 21"/>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44" w:customStyle="1">
    <w:name w:val="Plain Table 31"/>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45" w:customStyle="1">
    <w:name w:val="Plain Table 41"/>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6" w:customStyle="1">
    <w:name w:val="Plain Table 51"/>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47" w:customStyle="1">
    <w:name w:val="Grid Table 1 Light1"/>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0" w:type="dxa"/>
        <w:top w:w="0" w:type="dxa"/>
        <w:right w:w="0"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48" w:customStyle="1">
    <w:name w:val="Grid Table 1 Light - Accent 1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49" w:customStyle="1">
    <w:name w:val="Grid Table 1 Light - Accent 21"/>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50" w:customStyle="1">
    <w:name w:val="Grid Table 1 Light - Accent 31"/>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51" w:customStyle="1">
    <w:name w:val="Grid Table 1 Light - Accent 41"/>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52" w:customStyle="1">
    <w:name w:val="Grid Table 1 Light - Accent 51"/>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53" w:customStyle="1">
    <w:name w:val="Grid Table 1 Light - Accent 61"/>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54" w:customStyle="1">
    <w:name w:val="Grid Table 21"/>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55" w:customStyle="1">
    <w:name w:val="Grid Table 2 - Accent 11"/>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56" w:customStyle="1">
    <w:name w:val="Grid Table 2 - Accent 21"/>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57" w:customStyle="1">
    <w:name w:val="Grid Table 2 - Accent 31"/>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58" w:customStyle="1">
    <w:name w:val="Grid Table 2 - Accent 41"/>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59" w:customStyle="1">
    <w:name w:val="Grid Table 2 - Accent 51"/>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60" w:customStyle="1">
    <w:name w:val="Grid Table 2 - Accent 61"/>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61" w:customStyle="1">
    <w:name w:val="Grid Table 31"/>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2" w:customStyle="1">
    <w:name w:val="Grid Table 3 - Accent 11"/>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3" w:customStyle="1">
    <w:name w:val="Grid Table 3 - Accent 21"/>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4" w:customStyle="1">
    <w:name w:val="Grid Table 3 - Accent 31"/>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5" w:customStyle="1">
    <w:name w:val="Grid Table 3 - Accent 41"/>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6" w:customStyle="1">
    <w:name w:val="Grid Table 3 - Accent 51"/>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7" w:customStyle="1">
    <w:name w:val="Grid Table 3 - Accent 61"/>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8" w:customStyle="1">
    <w:name w:val="Grid Table 41"/>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69" w:customStyle="1">
    <w:name w:val="Grid Table 4 - Accent 11"/>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70" w:customStyle="1">
    <w:name w:val="Grid Table 4 - Accent 21"/>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71" w:customStyle="1">
    <w:name w:val="Grid Table 4 - Accent 31"/>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72" w:customStyle="1">
    <w:name w:val="Grid Table 4 - Accent 41"/>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73" w:customStyle="1">
    <w:name w:val="Grid Table 4 - Accent 51"/>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74" w:customStyle="1">
    <w:name w:val="Grid Table 4 - Accent 61"/>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75" w:customStyle="1">
    <w:name w:val="Grid Table 5 Dark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0" w:type="dxa"/>
        <w:top w:w="0" w:type="dxa"/>
        <w:right w:w="0"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76" w:customStyle="1">
    <w:name w:val="Grid Table 5 Dark- Accent 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0" w:type="dxa"/>
        <w:top w:w="0" w:type="dxa"/>
        <w:right w:w="0"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577" w:customStyle="1">
    <w:name w:val="Grid Table 5 Dark - Accent 2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0" w:type="dxa"/>
        <w:top w:w="0" w:type="dxa"/>
        <w:right w:w="0"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78" w:customStyle="1">
    <w:name w:val="Grid Table 5 Dark - Accent 3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0" w:type="dxa"/>
        <w:top w:w="0" w:type="dxa"/>
        <w:right w:w="0"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79" w:customStyle="1">
    <w:name w:val="Grid Table 5 Dark- Accent 4"/>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0" w:type="dxa"/>
        <w:top w:w="0" w:type="dxa"/>
        <w:right w:w="0"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580" w:customStyle="1">
    <w:name w:val="Grid Table 5 Dark - Accent 5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0" w:type="dxa"/>
        <w:top w:w="0" w:type="dxa"/>
        <w:right w:w="0"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81" w:customStyle="1">
    <w:name w:val="Grid Table 5 Dark - Accent 6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0" w:type="dxa"/>
        <w:top w:w="0" w:type="dxa"/>
        <w:right w:w="0"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82" w:customStyle="1">
    <w:name w:val="Grid Table 6 Colorful1"/>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83" w:customStyle="1">
    <w:name w:val="Grid Table 6 Colorful - Accent 11"/>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84" w:customStyle="1">
    <w:name w:val="Grid Table 6 Colorful - Accent 21"/>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85" w:customStyle="1">
    <w:name w:val="Grid Table 6 Colorful - Accent 31"/>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86" w:customStyle="1">
    <w:name w:val="Grid Table 6 Colorful - Accent 41"/>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87" w:customStyle="1">
    <w:name w:val="Grid Table 6 Colorful - Accent 51"/>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88" w:customStyle="1">
    <w:name w:val="Grid Table 6 Colorful - Accent 61"/>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89" w:customStyle="1">
    <w:name w:val="Grid Table 7 Colorful1"/>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90" w:customStyle="1">
    <w:name w:val="Grid Table 7 Colorful - Accent 11"/>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91" w:customStyle="1">
    <w:name w:val="Grid Table 7 Colorful - Accent 21"/>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92" w:customStyle="1">
    <w:name w:val="Grid Table 7 Colorful - Accent 31"/>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93" w:customStyle="1">
    <w:name w:val="Grid Table 7 Colorful - Accent 41"/>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94" w:customStyle="1">
    <w:name w:val="Grid Table 7 Colorful - Accent 51"/>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95" w:customStyle="1">
    <w:name w:val="Grid Table 7 Colorful - Accent 61"/>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96" w:customStyle="1">
    <w:name w:val="List Table 1 Light1"/>
    <w:uiPriority w:val="99"/>
    <w:tblPr>
      <w:tblStyleRowBandSize w:val="1"/>
      <w:tblStyleColBandSize w:val="1"/>
      <w:tblInd w:w="0" w:type="dxa"/>
      <w:tblCellMar>
        <w:left w:w="0" w:type="dxa"/>
        <w:top w:w="0" w:type="dxa"/>
        <w:right w:w="0"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97" w:customStyle="1">
    <w:name w:val="List Table 1 Light - Accent 11"/>
    <w:uiPriority w:val="99"/>
    <w:tblPr>
      <w:tblStyleRowBandSize w:val="1"/>
      <w:tblStyleColBandSize w:val="1"/>
      <w:tblInd w:w="0" w:type="dxa"/>
      <w:tblCellMar>
        <w:left w:w="0" w:type="dxa"/>
        <w:top w:w="0" w:type="dxa"/>
        <w:right w:w="0"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98" w:customStyle="1">
    <w:name w:val="List Table 1 Light - Accent 21"/>
    <w:uiPriority w:val="99"/>
    <w:tblPr>
      <w:tblStyleRowBandSize w:val="1"/>
      <w:tblStyleColBandSize w:val="1"/>
      <w:tblInd w:w="0" w:type="dxa"/>
      <w:tblCellMar>
        <w:left w:w="0" w:type="dxa"/>
        <w:top w:w="0" w:type="dxa"/>
        <w:right w:w="0"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99" w:customStyle="1">
    <w:name w:val="List Table 1 Light - Accent 31"/>
    <w:uiPriority w:val="99"/>
    <w:tblPr>
      <w:tblStyleRowBandSize w:val="1"/>
      <w:tblStyleColBandSize w:val="1"/>
      <w:tblInd w:w="0" w:type="dxa"/>
      <w:tblCellMar>
        <w:left w:w="0" w:type="dxa"/>
        <w:top w:w="0" w:type="dxa"/>
        <w:right w:w="0"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00" w:customStyle="1">
    <w:name w:val="List Table 1 Light - Accent 41"/>
    <w:uiPriority w:val="99"/>
    <w:tblPr>
      <w:tblStyleRowBandSize w:val="1"/>
      <w:tblStyleColBandSize w:val="1"/>
      <w:tblInd w:w="0" w:type="dxa"/>
      <w:tblCellMar>
        <w:left w:w="0" w:type="dxa"/>
        <w:top w:w="0" w:type="dxa"/>
        <w:right w:w="0"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01" w:customStyle="1">
    <w:name w:val="List Table 1 Light - Accent 51"/>
    <w:uiPriority w:val="99"/>
    <w:tblPr>
      <w:tblStyleRowBandSize w:val="1"/>
      <w:tblStyleColBandSize w:val="1"/>
      <w:tblInd w:w="0" w:type="dxa"/>
      <w:tblCellMar>
        <w:left w:w="0" w:type="dxa"/>
        <w:top w:w="0" w:type="dxa"/>
        <w:right w:w="0"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02" w:customStyle="1">
    <w:name w:val="List Table 1 Light - Accent 61"/>
    <w:uiPriority w:val="99"/>
    <w:tblPr>
      <w:tblStyleRowBandSize w:val="1"/>
      <w:tblStyleColBandSize w:val="1"/>
      <w:tblInd w:w="0" w:type="dxa"/>
      <w:tblCellMar>
        <w:left w:w="0" w:type="dxa"/>
        <w:top w:w="0" w:type="dxa"/>
        <w:right w:w="0"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03" w:customStyle="1">
    <w:name w:val="List Table 21"/>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04" w:customStyle="1">
    <w:name w:val="List Table 2 - Accent 11"/>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05" w:customStyle="1">
    <w:name w:val="List Table 2 - Accent 21"/>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06" w:customStyle="1">
    <w:name w:val="List Table 2 - Accent 31"/>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07" w:customStyle="1">
    <w:name w:val="List Table 2 - Accent 41"/>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08" w:customStyle="1">
    <w:name w:val="List Table 2 - Accent 51"/>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09" w:customStyle="1">
    <w:name w:val="List Table 2 - Accent 61"/>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10" w:customStyle="1">
    <w:name w:val="List Table 31"/>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11" w:customStyle="1">
    <w:name w:val="List Table 3 - Accent 11"/>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12" w:customStyle="1">
    <w:name w:val="List Table 3 - Accent 21"/>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13" w:customStyle="1">
    <w:name w:val="List Table 3 - Accent 31"/>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14" w:customStyle="1">
    <w:name w:val="List Table 3 - Accent 41"/>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15" w:customStyle="1">
    <w:name w:val="List Table 3 - Accent 51"/>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16" w:customStyle="1">
    <w:name w:val="List Table 3 - Accent 61"/>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17" w:customStyle="1">
    <w:name w:val="List Table 41"/>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18" w:customStyle="1">
    <w:name w:val="List Table 4 - Accent 11"/>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19" w:customStyle="1">
    <w:name w:val="List Table 4 - Accent 21"/>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20" w:customStyle="1">
    <w:name w:val="List Table 4 - Accent 31"/>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21" w:customStyle="1">
    <w:name w:val="List Table 4 - Accent 41"/>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22" w:customStyle="1">
    <w:name w:val="List Table 4 - Accent 51"/>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23" w:customStyle="1">
    <w:name w:val="List Table 4 - Accent 61"/>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24" w:customStyle="1">
    <w:name w:val="List Table 5 Dark1"/>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0" w:type="dxa"/>
        <w:top w:w="0" w:type="dxa"/>
        <w:right w:w="0"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25" w:customStyle="1">
    <w:name w:val="List Table 5 Dark - Accent 11"/>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0" w:type="dxa"/>
        <w:top w:w="0" w:type="dxa"/>
        <w:right w:w="0"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26" w:customStyle="1">
    <w:name w:val="List Table 5 Dark - Accent 21"/>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0" w:type="dxa"/>
        <w:top w:w="0" w:type="dxa"/>
        <w:right w:w="0"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27" w:customStyle="1">
    <w:name w:val="List Table 5 Dark - Accent 31"/>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0" w:type="dxa"/>
        <w:top w:w="0" w:type="dxa"/>
        <w:right w:w="0"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28" w:customStyle="1">
    <w:name w:val="List Table 5 Dark - Accent 41"/>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0" w:type="dxa"/>
        <w:top w:w="0" w:type="dxa"/>
        <w:right w:w="0"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29" w:customStyle="1">
    <w:name w:val="List Table 5 Dark - Accent 51"/>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0" w:type="dxa"/>
        <w:top w:w="0" w:type="dxa"/>
        <w:right w:w="0"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630" w:customStyle="1">
    <w:name w:val="List Table 5 Dark - Accent 61"/>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0" w:type="dxa"/>
        <w:top w:w="0" w:type="dxa"/>
        <w:right w:w="0"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631" w:customStyle="1">
    <w:name w:val="List Table 6 Colorful1"/>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0" w:type="dxa"/>
        <w:top w:w="0" w:type="dxa"/>
        <w:right w:w="0"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32" w:customStyle="1">
    <w:name w:val="List Table 6 Colorful - Accent 11"/>
    <w:uiPriority w:val="99"/>
    <w:tblPr>
      <w:tblStyleRowBandSize w:val="1"/>
      <w:tblStyleColBandSize w:val="1"/>
      <w:tblInd w:w="0" w:type="dxa"/>
      <w:tblBorders>
        <w:top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33" w:customStyle="1">
    <w:name w:val="List Table 6 Colorful - Accent 21"/>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634" w:customStyle="1">
    <w:name w:val="List Table 6 Colorful - Accent 31"/>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635" w:customStyle="1">
    <w:name w:val="List Table 6 Colorful - Accent 41"/>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36" w:customStyle="1">
    <w:name w:val="List Table 6 Colorful - Accent 51"/>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37" w:customStyle="1">
    <w:name w:val="List Table 6 Colorful - Accent 61"/>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38" w:customStyle="1">
    <w:name w:val="List Table 7 Colorful1"/>
    <w:uiPriority w:val="99"/>
    <w:tblPr>
      <w:tblStyleRowBandSize w:val="1"/>
      <w:tblStyleColBandSize w:val="1"/>
      <w:tblInd w:w="0" w:type="dxa"/>
      <w:tblBorders>
        <w:right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39" w:customStyle="1">
    <w:name w:val="List Table 7 Colorful - Accent 11"/>
    <w:uiPriority w:val="99"/>
    <w:tblPr>
      <w:tblStyleRowBandSize w:val="1"/>
      <w:tblStyleColBandSize w:val="1"/>
      <w:tblInd w:w="0" w:type="dxa"/>
      <w:tblBorders>
        <w:right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640" w:customStyle="1">
    <w:name w:val="List Table 7 Colorful - Accent 21"/>
    <w:uiPriority w:val="99"/>
    <w:tblPr>
      <w:tblStyleRowBandSize w:val="1"/>
      <w:tblStyleColBandSize w:val="1"/>
      <w:tblInd w:w="0" w:type="dxa"/>
      <w:tblBorders>
        <w:right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41" w:customStyle="1">
    <w:name w:val="List Table 7 Colorful - Accent 31"/>
    <w:uiPriority w:val="99"/>
    <w:tblPr>
      <w:tblStyleRowBandSize w:val="1"/>
      <w:tblStyleColBandSize w:val="1"/>
      <w:tblInd w:w="0" w:type="dxa"/>
      <w:tblBorders>
        <w:right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642" w:customStyle="1">
    <w:name w:val="List Table 7 Colorful - Accent 41"/>
    <w:uiPriority w:val="99"/>
    <w:tblPr>
      <w:tblStyleRowBandSize w:val="1"/>
      <w:tblStyleColBandSize w:val="1"/>
      <w:tblInd w:w="0" w:type="dxa"/>
      <w:tblBorders>
        <w:right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43" w:customStyle="1">
    <w:name w:val="List Table 7 Colorful - Accent 51"/>
    <w:uiPriority w:val="99"/>
    <w:tblPr>
      <w:tblStyleRowBandSize w:val="1"/>
      <w:tblStyleColBandSize w:val="1"/>
      <w:tblInd w:w="0" w:type="dxa"/>
      <w:tblBorders>
        <w:right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644" w:customStyle="1">
    <w:name w:val="List Table 7 Colorful - Accent 61"/>
    <w:uiPriority w:val="99"/>
    <w:tblPr>
      <w:tblStyleRowBandSize w:val="1"/>
      <w:tblStyleColBandSize w:val="1"/>
      <w:tblInd w:w="0" w:type="dxa"/>
      <w:tblBorders>
        <w:right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645" w:customStyle="1">
    <w:name w:val="Lined - Accent"/>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46" w:customStyle="1">
    <w:name w:val="Lined - Accent 1"/>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47" w:customStyle="1">
    <w:name w:val="Lined - Accent 2"/>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48" w:customStyle="1">
    <w:name w:val="Lined - Accent 3"/>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49" w:customStyle="1">
    <w:name w:val="Lined - Accent 4"/>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50" w:customStyle="1">
    <w:name w:val="Lined - Accent 5"/>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51" w:customStyle="1">
    <w:name w:val="Lined - Accent 6"/>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52" w:customStyle="1">
    <w:name w:val="Bordered &amp; Lined - Accent"/>
    <w:uiPriority w:val="99"/>
    <w:rPr>
      <w:color w:val="404040"/>
      <w:szCs w:val="20"/>
      <w:lang w:bidi="ar-SA"/>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53" w:customStyle="1">
    <w:name w:val="Bordered &amp; Lined - Accent 1"/>
    <w:uiPriority w:val="99"/>
    <w:rPr>
      <w:color w:val="404040"/>
      <w:szCs w:val="20"/>
      <w:lang w:bidi="ar-SA"/>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54" w:customStyle="1">
    <w:name w:val="Bordered &amp; Lined - Accent 2"/>
    <w:uiPriority w:val="99"/>
    <w:rPr>
      <w:color w:val="404040"/>
      <w:szCs w:val="20"/>
      <w:lang w:bidi="ar-SA"/>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55" w:customStyle="1">
    <w:name w:val="Bordered &amp; Lined - Accent 3"/>
    <w:uiPriority w:val="99"/>
    <w:rPr>
      <w:color w:val="404040"/>
      <w:szCs w:val="20"/>
      <w:lang w:bidi="ar-SA"/>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56" w:customStyle="1">
    <w:name w:val="Bordered &amp; Lined - Accent 4"/>
    <w:uiPriority w:val="99"/>
    <w:rPr>
      <w:color w:val="404040"/>
      <w:szCs w:val="20"/>
      <w:lang w:bidi="ar-SA"/>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57" w:customStyle="1">
    <w:name w:val="Bordered &amp; Lined - Accent 5"/>
    <w:uiPriority w:val="99"/>
    <w:rPr>
      <w:color w:val="404040"/>
      <w:szCs w:val="20"/>
      <w:lang w:bidi="ar-SA"/>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58" w:customStyle="1">
    <w:name w:val="Bordered &amp; Lined - Accent 6"/>
    <w:uiPriority w:val="99"/>
    <w:rPr>
      <w:color w:val="404040"/>
      <w:szCs w:val="20"/>
      <w:lang w:bidi="ar-SA"/>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59" w:customStyle="1">
    <w:name w:val="Bordered"/>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0" w:type="dxa"/>
        <w:top w:w="0" w:type="dxa"/>
        <w:right w:w="0"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660" w:customStyle="1">
    <w:name w:val="Bordered - Accent 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661" w:customStyle="1">
    <w:name w:val="Bordered - Accent 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662" w:customStyle="1">
    <w:name w:val="Bordered - Accent 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663" w:customStyle="1">
    <w:name w:val="Bordered - Accent 4"/>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664" w:customStyle="1">
    <w:name w:val="Bordered - Accent 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665" w:customStyle="1">
    <w:name w:val="Bordered - Accent 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character" w:styleId="666">
    <w:name w:val="Hyperlink"/>
    <w:uiPriority w:val="99"/>
    <w:unhideWhenUsed/>
    <w:rPr>
      <w:color w:val="0000FF" w:themeColor="hyperlink"/>
      <w:u w:val="single"/>
    </w:rPr>
  </w:style>
  <w:style w:type="paragraph" w:styleId="667">
    <w:name w:val="footnote text"/>
    <w:basedOn w:val="506"/>
    <w:link w:val="668"/>
    <w:uiPriority w:val="99"/>
    <w:semiHidden/>
    <w:unhideWhenUsed/>
    <w:rPr>
      <w:sz w:val="18"/>
    </w:rPr>
    <w:pPr>
      <w:spacing w:after="40"/>
    </w:pPr>
  </w:style>
  <w:style w:type="character" w:styleId="668" w:customStyle="1">
    <w:name w:val="Footnote Text Char"/>
    <w:link w:val="667"/>
    <w:uiPriority w:val="99"/>
    <w:rPr>
      <w:sz w:val="18"/>
    </w:rPr>
  </w:style>
  <w:style w:type="character" w:styleId="669">
    <w:name w:val="footnote reference"/>
    <w:basedOn w:val="516"/>
    <w:uiPriority w:val="99"/>
    <w:unhideWhenUsed/>
    <w:rPr>
      <w:vertAlign w:val="superscript"/>
    </w:rPr>
  </w:style>
  <w:style w:type="paragraph" w:styleId="670">
    <w:name w:val="toc 1"/>
    <w:basedOn w:val="506"/>
    <w:next w:val="506"/>
    <w:uiPriority w:val="39"/>
    <w:unhideWhenUsed/>
    <w:pPr>
      <w:spacing w:after="57"/>
    </w:pPr>
  </w:style>
  <w:style w:type="paragraph" w:styleId="671">
    <w:name w:val="toc 2"/>
    <w:basedOn w:val="506"/>
    <w:next w:val="506"/>
    <w:uiPriority w:val="39"/>
    <w:unhideWhenUsed/>
    <w:pPr>
      <w:ind w:left="283"/>
      <w:spacing w:after="57"/>
    </w:pPr>
  </w:style>
  <w:style w:type="paragraph" w:styleId="672">
    <w:name w:val="toc 3"/>
    <w:basedOn w:val="506"/>
    <w:next w:val="506"/>
    <w:uiPriority w:val="39"/>
    <w:unhideWhenUsed/>
    <w:pPr>
      <w:ind w:left="567"/>
      <w:spacing w:after="57"/>
    </w:pPr>
  </w:style>
  <w:style w:type="paragraph" w:styleId="673">
    <w:name w:val="toc 4"/>
    <w:basedOn w:val="506"/>
    <w:next w:val="506"/>
    <w:uiPriority w:val="39"/>
    <w:unhideWhenUsed/>
    <w:pPr>
      <w:ind w:left="850"/>
      <w:spacing w:after="57"/>
    </w:pPr>
  </w:style>
  <w:style w:type="paragraph" w:styleId="674">
    <w:name w:val="toc 5"/>
    <w:basedOn w:val="506"/>
    <w:next w:val="506"/>
    <w:uiPriority w:val="39"/>
    <w:unhideWhenUsed/>
    <w:pPr>
      <w:ind w:left="1134"/>
      <w:spacing w:after="57"/>
    </w:pPr>
  </w:style>
  <w:style w:type="paragraph" w:styleId="675">
    <w:name w:val="toc 6"/>
    <w:basedOn w:val="506"/>
    <w:next w:val="506"/>
    <w:uiPriority w:val="39"/>
    <w:unhideWhenUsed/>
    <w:pPr>
      <w:ind w:left="1417"/>
      <w:spacing w:after="57"/>
    </w:pPr>
  </w:style>
  <w:style w:type="paragraph" w:styleId="676">
    <w:name w:val="toc 7"/>
    <w:basedOn w:val="506"/>
    <w:next w:val="506"/>
    <w:uiPriority w:val="39"/>
    <w:unhideWhenUsed/>
    <w:pPr>
      <w:ind w:left="1701"/>
      <w:spacing w:after="57"/>
    </w:pPr>
  </w:style>
  <w:style w:type="paragraph" w:styleId="677">
    <w:name w:val="toc 8"/>
    <w:basedOn w:val="506"/>
    <w:next w:val="506"/>
    <w:uiPriority w:val="39"/>
    <w:unhideWhenUsed/>
    <w:pPr>
      <w:ind w:left="1984"/>
      <w:spacing w:after="57"/>
    </w:pPr>
  </w:style>
  <w:style w:type="paragraph" w:styleId="678">
    <w:name w:val="toc 9"/>
    <w:basedOn w:val="506"/>
    <w:next w:val="506"/>
    <w:uiPriority w:val="39"/>
    <w:unhideWhenUsed/>
    <w:pPr>
      <w:ind w:left="2268"/>
      <w:spacing w:after="57"/>
    </w:pPr>
  </w:style>
  <w:style w:type="paragraph" w:styleId="679">
    <w:name w:val="TOC Heading"/>
    <w:uiPriority w:val="39"/>
    <w:unhideWhenUsed/>
  </w:style>
  <w:style w:type="paragraph" w:styleId="680">
    <w:name w:val="Header"/>
    <w:basedOn w:val="506"/>
    <w:link w:val="538"/>
    <w:uiPriority w:val="99"/>
    <w:pPr>
      <w:tabs>
        <w:tab w:val="center" w:pos="4320" w:leader="none"/>
        <w:tab w:val="right" w:pos="8640" w:leader="none"/>
      </w:tabs>
    </w:pPr>
  </w:style>
  <w:style w:type="character" w:styleId="681">
    <w:name w:val="page number"/>
    <w:basedOn w:val="516"/>
  </w:style>
  <w:style w:type="paragraph" w:styleId="682">
    <w:name w:val="Balloon Text"/>
    <w:basedOn w:val="506"/>
    <w:semiHidden/>
    <w:rPr>
      <w:rFonts w:ascii="Tahoma" w:hAnsi="Tahoma"/>
      <w:sz w:val="16"/>
      <w:szCs w:val="16"/>
    </w:rPr>
  </w:style>
  <w:style w:type="paragraph" w:styleId="683">
    <w:name w:val="Body Text Indent"/>
    <w:basedOn w:val="506"/>
    <w:pPr>
      <w:ind w:firstLine="720"/>
      <w:jc w:val="both"/>
    </w:pPr>
  </w:style>
  <w:style w:type="paragraph" w:styleId="684">
    <w:name w:val="Footer"/>
    <w:basedOn w:val="506"/>
    <w:link w:val="539"/>
    <w:pPr>
      <w:tabs>
        <w:tab w:val="center" w:pos="4320" w:leader="none"/>
        <w:tab w:val="right" w:pos="8640" w:leader="none"/>
      </w:tabs>
    </w:pPr>
  </w:style>
  <w:style w:type="paragraph" w:styleId="685">
    <w:name w:val="Normal (Web)"/>
    <w:basedOn w:val="506"/>
    <w:uiPriority w:val="99"/>
    <w:rPr>
      <w:sz w:val="24"/>
      <w:szCs w:val="24"/>
    </w:rPr>
    <w:pPr>
      <w:spacing w:after="100" w:afterAutospacing="1" w:before="100" w:beforeAutospacing="1"/>
    </w:pPr>
  </w:style>
  <w:style w:type="paragraph" w:styleId="686">
    <w:name w:val="Body Text 2"/>
    <w:basedOn w:val="506"/>
    <w:link w:val="687"/>
    <w:pPr>
      <w:spacing w:lineRule="auto" w:line="480" w:after="120"/>
    </w:pPr>
  </w:style>
  <w:style w:type="character" w:styleId="687" w:customStyle="1">
    <w:name w:val="Body Text 2 Char"/>
    <w:link w:val="686"/>
    <w:rPr>
      <w:sz w:val="28"/>
      <w:szCs w:val="28"/>
    </w:rPr>
  </w:style>
  <w:style w:type="character" w:styleId="688">
    <w:name w:val="Strong"/>
    <w:rPr>
      <w:b/>
      <w:bCs/>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bo-may-hanh-chinh/nghi-dinh-101-2017-nd-cp-dao-tao-boi-duong-can-bo-cong-chuc-vien-chuc-319214.aspx"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1.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5748FA-02E3-4751-82CA-CD9C2FA93DDC}"/>
</file>

<file path=customXml/itemProps2.xml><?xml version="1.0" encoding="utf-8"?>
<ds:datastoreItem xmlns:ds="http://schemas.openxmlformats.org/officeDocument/2006/customXml" ds:itemID="{BACF0C02-FDCD-4602-8998-177ADDD5DC19}"/>
</file>

<file path=customXml/itemProps3.xml><?xml version="1.0" encoding="utf-8"?>
<ds:datastoreItem xmlns:ds="http://schemas.openxmlformats.org/officeDocument/2006/customXml" ds:itemID="{367D966A-5D93-4BE6-83CB-6AF240A0583D}"/>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Lưu Hương Xuân</cp:lastModifiedBy>
  <cp:revision>6</cp:revision>
  <dcterms:created xsi:type="dcterms:W3CDTF">2022-09-07T02:00:00Z</dcterms:created>
  <dcterms:modified xsi:type="dcterms:W3CDTF">2022-09-13T00:25:17Z</dcterms:modified>
</cp:coreProperties>
</file>