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051"/>
        <w:gridCol w:w="6431"/>
      </w:tblGrid>
      <w:tr w:rsidR="00632BE5">
        <w:tc>
          <w:tcPr>
            <w:tcW w:w="3051" w:type="dxa"/>
          </w:tcPr>
          <w:p w:rsidR="00632BE5" w:rsidRDefault="00113786">
            <w:pPr>
              <w:ind w:right="-117"/>
              <w:jc w:val="center"/>
              <w:rPr>
                <w:b/>
                <w:sz w:val="26"/>
                <w:szCs w:val="20"/>
              </w:rPr>
            </w:pPr>
            <w:r>
              <w:rPr>
                <w:sz w:val="28"/>
                <w:szCs w:val="28"/>
              </w:rPr>
              <w:t> </w:t>
            </w:r>
            <w:r>
              <w:rPr>
                <w:b/>
                <w:sz w:val="26"/>
                <w:szCs w:val="20"/>
              </w:rPr>
              <w:t>ỦY BAN NHÂN DÂN</w:t>
            </w:r>
          </w:p>
          <w:p w:rsidR="00632BE5" w:rsidRDefault="00113786">
            <w:pPr>
              <w:ind w:right="-117"/>
              <w:jc w:val="center"/>
              <w:rPr>
                <w:b/>
                <w:sz w:val="26"/>
                <w:szCs w:val="20"/>
              </w:rPr>
            </w:pPr>
            <w:r>
              <w:rPr>
                <w:b/>
                <w:sz w:val="26"/>
                <w:szCs w:val="20"/>
              </w:rPr>
              <w:t>TỈNH LONG AN</w:t>
            </w:r>
          </w:p>
          <w:p w:rsidR="00632BE5" w:rsidRDefault="00113786">
            <w:pPr>
              <w:ind w:right="-117"/>
              <w:jc w:val="center"/>
              <w:rPr>
                <w:sz w:val="26"/>
                <w:szCs w:val="20"/>
                <w:vertAlign w:val="superscript"/>
                <w:lang w:val="vi-VN"/>
              </w:rPr>
            </w:pPr>
            <w:r>
              <w:rPr>
                <w:sz w:val="26"/>
                <w:szCs w:val="20"/>
                <w:vertAlign w:val="superscript"/>
              </w:rPr>
              <w:t>________</w:t>
            </w:r>
            <w:r>
              <w:rPr>
                <w:sz w:val="26"/>
                <w:szCs w:val="20"/>
                <w:vertAlign w:val="superscript"/>
                <w:lang w:val="vi-VN"/>
              </w:rPr>
              <w:t>___</w:t>
            </w:r>
          </w:p>
          <w:p w:rsidR="00632BE5" w:rsidRDefault="00113786">
            <w:pPr>
              <w:ind w:right="-117"/>
              <w:jc w:val="center"/>
              <w:rPr>
                <w:b/>
                <w:sz w:val="26"/>
                <w:szCs w:val="20"/>
              </w:rPr>
            </w:pPr>
            <w:r>
              <w:rPr>
                <w:sz w:val="26"/>
                <w:szCs w:val="20"/>
              </w:rPr>
              <w:t xml:space="preserve">Số:  03 </w:t>
            </w:r>
            <w:r w:rsidR="00BD7384">
              <w:rPr>
                <w:sz w:val="26"/>
                <w:szCs w:val="20"/>
                <w:lang w:val="vi-VN"/>
              </w:rPr>
              <w:t>/202</w:t>
            </w:r>
            <w:r w:rsidR="00BD7384">
              <w:rPr>
                <w:sz w:val="26"/>
                <w:szCs w:val="20"/>
              </w:rPr>
              <w:t>1</w:t>
            </w:r>
            <w:r>
              <w:rPr>
                <w:sz w:val="26"/>
                <w:szCs w:val="20"/>
              </w:rPr>
              <w:t>/QĐ-UBND</w:t>
            </w:r>
          </w:p>
        </w:tc>
        <w:tc>
          <w:tcPr>
            <w:tcW w:w="6431" w:type="dxa"/>
          </w:tcPr>
          <w:p w:rsidR="00632BE5" w:rsidRDefault="00113786">
            <w:pPr>
              <w:ind w:right="-117"/>
              <w:jc w:val="center"/>
              <w:rPr>
                <w:b/>
                <w:sz w:val="26"/>
                <w:szCs w:val="20"/>
              </w:rPr>
            </w:pPr>
            <w:r>
              <w:rPr>
                <w:b/>
                <w:sz w:val="26"/>
                <w:szCs w:val="20"/>
              </w:rPr>
              <w:t>CỘNG HÒA XÃ HỘI CHỦ NGHĨA VIỆT NAM</w:t>
            </w:r>
          </w:p>
          <w:p w:rsidR="00632BE5" w:rsidRDefault="00113786">
            <w:pPr>
              <w:ind w:right="-117"/>
              <w:jc w:val="center"/>
              <w:rPr>
                <w:b/>
                <w:sz w:val="28"/>
                <w:szCs w:val="28"/>
              </w:rPr>
            </w:pPr>
            <w:r>
              <w:rPr>
                <w:b/>
                <w:sz w:val="28"/>
                <w:szCs w:val="28"/>
              </w:rPr>
              <w:t>Độc lập  -  Tự  do  -   Hạnh phúc</w:t>
            </w:r>
          </w:p>
          <w:p w:rsidR="00632BE5" w:rsidRDefault="00113786">
            <w:pPr>
              <w:ind w:right="-117"/>
              <w:jc w:val="center"/>
              <w:rPr>
                <w:sz w:val="26"/>
                <w:szCs w:val="20"/>
                <w:vertAlign w:val="superscript"/>
                <w:lang w:val="vi-VN"/>
              </w:rPr>
            </w:pPr>
            <w:r>
              <w:rPr>
                <w:sz w:val="26"/>
                <w:szCs w:val="20"/>
                <w:vertAlign w:val="superscript"/>
              </w:rPr>
              <w:t>____________________________________________</w:t>
            </w:r>
          </w:p>
          <w:p w:rsidR="00632BE5" w:rsidRDefault="00113786" w:rsidP="00BD7384">
            <w:pPr>
              <w:ind w:right="-117"/>
              <w:jc w:val="center"/>
              <w:rPr>
                <w:b/>
                <w:sz w:val="28"/>
                <w:szCs w:val="28"/>
              </w:rPr>
            </w:pPr>
            <w:r>
              <w:rPr>
                <w:i/>
                <w:sz w:val="28"/>
                <w:szCs w:val="28"/>
              </w:rPr>
              <w:t xml:space="preserve">Long  An, ngày  </w:t>
            </w:r>
            <w:r w:rsidR="00BD7384">
              <w:rPr>
                <w:i/>
                <w:sz w:val="28"/>
                <w:szCs w:val="28"/>
              </w:rPr>
              <w:t>19</w:t>
            </w:r>
            <w:bookmarkStart w:id="0" w:name="_GoBack"/>
            <w:bookmarkEnd w:id="0"/>
            <w:r>
              <w:rPr>
                <w:i/>
                <w:sz w:val="28"/>
                <w:szCs w:val="28"/>
              </w:rPr>
              <w:t xml:space="preserve"> tháng</w:t>
            </w:r>
            <w:r>
              <w:rPr>
                <w:i/>
                <w:sz w:val="28"/>
                <w:szCs w:val="28"/>
                <w:lang w:val="vi-VN"/>
              </w:rPr>
              <w:t xml:space="preserve"> </w:t>
            </w:r>
            <w:r>
              <w:rPr>
                <w:i/>
                <w:sz w:val="28"/>
                <w:szCs w:val="28"/>
              </w:rPr>
              <w:t>01 năm 2021</w:t>
            </w:r>
          </w:p>
        </w:tc>
      </w:tr>
    </w:tbl>
    <w:p w:rsidR="00632BE5" w:rsidRDefault="00632BE5">
      <w:pPr>
        <w:spacing w:after="120"/>
        <w:rPr>
          <w:i/>
          <w:iCs/>
          <w:sz w:val="28"/>
          <w:szCs w:val="28"/>
        </w:rPr>
      </w:pPr>
    </w:p>
    <w:p w:rsidR="00632BE5" w:rsidRDefault="00113786">
      <w:pPr>
        <w:jc w:val="center"/>
        <w:rPr>
          <w:sz w:val="28"/>
          <w:szCs w:val="28"/>
        </w:rPr>
      </w:pPr>
      <w:r>
        <w:rPr>
          <w:b/>
          <w:bCs/>
          <w:sz w:val="28"/>
          <w:szCs w:val="28"/>
        </w:rPr>
        <w:t>QUYẾT ĐỊNH</w:t>
      </w:r>
    </w:p>
    <w:p w:rsidR="00632BE5" w:rsidRDefault="00113786">
      <w:pPr>
        <w:jc w:val="center"/>
        <w:rPr>
          <w:b/>
          <w:sz w:val="28"/>
          <w:szCs w:val="28"/>
        </w:rPr>
      </w:pPr>
      <w:r>
        <w:rPr>
          <w:b/>
          <w:sz w:val="28"/>
          <w:szCs w:val="28"/>
        </w:rPr>
        <w:t xml:space="preserve">Ban hành tiêu chuẩn, định mức sử dụng diện tích chuyên dùng </w:t>
      </w:r>
    </w:p>
    <w:p w:rsidR="00632BE5" w:rsidRDefault="00113786">
      <w:pPr>
        <w:jc w:val="center"/>
        <w:rPr>
          <w:b/>
          <w:sz w:val="28"/>
          <w:szCs w:val="28"/>
        </w:rPr>
      </w:pPr>
      <w:r>
        <w:rPr>
          <w:b/>
          <w:sz w:val="28"/>
          <w:szCs w:val="28"/>
        </w:rPr>
        <w:t xml:space="preserve">phục vụ hoạt động đặc thù của các cơ quan, tổ chức, đơn vị </w:t>
      </w:r>
    </w:p>
    <w:p w:rsidR="00632BE5" w:rsidRDefault="00113786">
      <w:pPr>
        <w:jc w:val="center"/>
        <w:rPr>
          <w:b/>
          <w:sz w:val="28"/>
          <w:szCs w:val="28"/>
        </w:rPr>
      </w:pPr>
      <w:r>
        <w:rPr>
          <w:b/>
          <w:sz w:val="28"/>
          <w:szCs w:val="28"/>
        </w:rPr>
        <w:t>thuộc phạm vi quản lý của tỉnh Long An</w:t>
      </w:r>
    </w:p>
    <w:p w:rsidR="00632BE5" w:rsidRDefault="00113786">
      <w:pPr>
        <w:jc w:val="center"/>
        <w:rPr>
          <w:b/>
          <w:sz w:val="28"/>
          <w:szCs w:val="28"/>
          <w:vertAlign w:val="superscript"/>
        </w:rPr>
      </w:pPr>
      <w:r>
        <w:rPr>
          <w:b/>
          <w:sz w:val="28"/>
          <w:szCs w:val="28"/>
          <w:vertAlign w:val="superscript"/>
        </w:rPr>
        <w:t>____________________</w:t>
      </w:r>
    </w:p>
    <w:p w:rsidR="00632BE5" w:rsidRDefault="00113786">
      <w:pPr>
        <w:spacing w:before="120" w:after="120"/>
        <w:jc w:val="center"/>
        <w:rPr>
          <w:b/>
          <w:bCs/>
          <w:sz w:val="28"/>
          <w:szCs w:val="28"/>
        </w:rPr>
      </w:pPr>
      <w:r>
        <w:rPr>
          <w:b/>
          <w:bCs/>
          <w:sz w:val="28"/>
          <w:szCs w:val="28"/>
        </w:rPr>
        <w:t>ỦY BAN NHÂN DÂN TỈNH LONG AN</w:t>
      </w:r>
    </w:p>
    <w:p w:rsidR="00632BE5" w:rsidRDefault="00113786">
      <w:pPr>
        <w:spacing w:before="120" w:after="120"/>
        <w:ind w:firstLine="709"/>
        <w:jc w:val="both"/>
        <w:rPr>
          <w:sz w:val="28"/>
          <w:szCs w:val="28"/>
        </w:rPr>
      </w:pPr>
      <w:r>
        <w:rPr>
          <w:i/>
          <w:iCs/>
          <w:sz w:val="28"/>
          <w:szCs w:val="28"/>
        </w:rPr>
        <w:t>Căn cứ Luật Tổ chức chính quyền địa phương ngày 19/6/2015;</w:t>
      </w:r>
    </w:p>
    <w:p w:rsidR="00632BE5" w:rsidRDefault="00113786">
      <w:pPr>
        <w:spacing w:before="120" w:after="120"/>
        <w:ind w:firstLine="709"/>
        <w:jc w:val="both"/>
        <w:rPr>
          <w:i/>
          <w:iCs/>
          <w:sz w:val="28"/>
          <w:szCs w:val="28"/>
        </w:rPr>
      </w:pPr>
      <w:r>
        <w:rPr>
          <w:i/>
          <w:iCs/>
          <w:sz w:val="28"/>
          <w:szCs w:val="28"/>
        </w:rPr>
        <w:t>Căn cứ Luật Sửa đổi, bổ sung một số điều của Luật Tổ chức Chính phủ và Luật Tổ chức chính quyền địa phương ngày 22/11/2019;</w:t>
      </w:r>
    </w:p>
    <w:p w:rsidR="00632BE5" w:rsidRDefault="00113786">
      <w:pPr>
        <w:spacing w:before="120" w:after="120"/>
        <w:ind w:firstLine="709"/>
        <w:jc w:val="both"/>
        <w:rPr>
          <w:i/>
          <w:iCs/>
          <w:sz w:val="28"/>
          <w:szCs w:val="28"/>
        </w:rPr>
      </w:pPr>
      <w:r>
        <w:rPr>
          <w:i/>
          <w:iCs/>
          <w:sz w:val="28"/>
          <w:szCs w:val="28"/>
        </w:rPr>
        <w:t>Căn cứ Luật Quản lý, sử dụng tài sản công ngày 21/6/2017;</w:t>
      </w:r>
    </w:p>
    <w:p w:rsidR="00632BE5" w:rsidRDefault="00113786">
      <w:pPr>
        <w:spacing w:before="120" w:after="120"/>
        <w:ind w:firstLine="709"/>
        <w:jc w:val="both"/>
        <w:rPr>
          <w:i/>
          <w:iCs/>
          <w:sz w:val="28"/>
          <w:szCs w:val="28"/>
        </w:rPr>
      </w:pPr>
      <w:r>
        <w:rPr>
          <w:i/>
          <w:iCs/>
          <w:sz w:val="28"/>
          <w:szCs w:val="28"/>
        </w:rPr>
        <w:t>Căn cứ Nghị định số 152/2017/NĐ-CP ngày 27/12/2017 của Chính phủ Quy định tiêu chuẩn, định mức sử dụng trụ sở làm việc, cơ sở hoạt động sự nghiệp;</w:t>
      </w:r>
    </w:p>
    <w:p w:rsidR="00632BE5" w:rsidRDefault="00113786">
      <w:pPr>
        <w:spacing w:before="120" w:after="120"/>
        <w:ind w:firstLine="709"/>
        <w:jc w:val="both"/>
        <w:rPr>
          <w:i/>
          <w:sz w:val="28"/>
          <w:szCs w:val="28"/>
        </w:rPr>
      </w:pPr>
      <w:r>
        <w:rPr>
          <w:i/>
          <w:iCs/>
          <w:sz w:val="28"/>
          <w:szCs w:val="28"/>
        </w:rPr>
        <w:t>Căn cứ Văn bản số 898/HĐND-KTNS ngày 20/11/2020 của Thường trực HĐND tỉnh về việc tiêu chuẩn, định mức máy mó</w:t>
      </w:r>
      <w:r>
        <w:rPr>
          <w:i/>
          <w:iCs/>
          <w:sz w:val="28"/>
          <w:szCs w:val="28"/>
        </w:rPr>
        <w:t>c, thiết bị chuyên dùng tại đơn vị sự nghiệp công lập cấp huyện thuộc phạm vi quản lý của tỉnh Long An</w:t>
      </w:r>
      <w:r>
        <w:rPr>
          <w:i/>
          <w:sz w:val="28"/>
          <w:szCs w:val="28"/>
        </w:rPr>
        <w:t>;</w:t>
      </w:r>
    </w:p>
    <w:p w:rsidR="00632BE5" w:rsidRDefault="00113786">
      <w:pPr>
        <w:spacing w:before="120" w:after="120"/>
        <w:ind w:firstLine="709"/>
        <w:jc w:val="both"/>
        <w:rPr>
          <w:i/>
          <w:iCs/>
          <w:sz w:val="28"/>
          <w:szCs w:val="28"/>
        </w:rPr>
      </w:pPr>
      <w:r>
        <w:rPr>
          <w:i/>
          <w:iCs/>
          <w:sz w:val="28"/>
          <w:szCs w:val="28"/>
        </w:rPr>
        <w:t xml:space="preserve"> </w:t>
      </w:r>
      <w:bookmarkStart w:id="1" w:name="cumtu_1"/>
      <w:r>
        <w:rPr>
          <w:i/>
          <w:iCs/>
          <w:sz w:val="28"/>
          <w:szCs w:val="28"/>
        </w:rPr>
        <w:t xml:space="preserve">Theo đề nghị của Giám đốc Sở </w:t>
      </w:r>
      <w:bookmarkEnd w:id="1"/>
      <w:r>
        <w:rPr>
          <w:i/>
          <w:iCs/>
          <w:sz w:val="28"/>
          <w:szCs w:val="28"/>
        </w:rPr>
        <w:t>Tài chính tại văn bản số 6070/STC-QLGCS ngày 30/12/2020; ý kiến của Sở Tư pháp tại văn bản số 4293/STP-XDKTVB ngày 28/12/2</w:t>
      </w:r>
      <w:r>
        <w:rPr>
          <w:i/>
          <w:iCs/>
          <w:sz w:val="28"/>
          <w:szCs w:val="28"/>
        </w:rPr>
        <w:t>020.</w:t>
      </w:r>
    </w:p>
    <w:p w:rsidR="00632BE5" w:rsidRDefault="00113786">
      <w:pPr>
        <w:spacing w:before="120" w:after="120"/>
        <w:jc w:val="center"/>
        <w:rPr>
          <w:sz w:val="28"/>
          <w:szCs w:val="28"/>
        </w:rPr>
      </w:pPr>
      <w:r>
        <w:rPr>
          <w:b/>
          <w:bCs/>
          <w:sz w:val="28"/>
          <w:szCs w:val="28"/>
        </w:rPr>
        <w:t>QUYẾT ĐỊNH:</w:t>
      </w:r>
    </w:p>
    <w:p w:rsidR="00632BE5" w:rsidRDefault="00113786">
      <w:pPr>
        <w:pBdr>
          <w:top w:val="none" w:sz="0" w:space="0" w:color="auto"/>
          <w:left w:val="none" w:sz="0" w:space="0" w:color="auto"/>
          <w:bottom w:val="none" w:sz="0" w:space="0" w:color="auto"/>
          <w:right w:val="none" w:sz="0" w:space="0" w:color="auto"/>
          <w:between w:val="none" w:sz="0" w:space="0" w:color="auto"/>
        </w:pBdr>
        <w:spacing w:after="120"/>
        <w:ind w:firstLine="720"/>
        <w:jc w:val="both"/>
      </w:pPr>
      <w:r>
        <w:rPr>
          <w:b/>
          <w:bCs/>
          <w:sz w:val="28"/>
          <w:szCs w:val="28"/>
        </w:rPr>
        <w:t>Điều 1. Phạm vi điều chỉnh và đối tượng áp dụng</w:t>
      </w:r>
    </w:p>
    <w:p w:rsidR="00632BE5" w:rsidRDefault="00113786">
      <w:pPr>
        <w:pBdr>
          <w:top w:val="none" w:sz="0" w:space="0" w:color="auto"/>
          <w:left w:val="none" w:sz="0" w:space="0" w:color="auto"/>
          <w:bottom w:val="none" w:sz="0" w:space="0" w:color="auto"/>
          <w:right w:val="none" w:sz="0" w:space="0" w:color="auto"/>
          <w:between w:val="none" w:sz="0" w:space="0" w:color="auto"/>
        </w:pBdr>
        <w:spacing w:after="120"/>
        <w:ind w:firstLine="720"/>
        <w:jc w:val="both"/>
      </w:pPr>
      <w:r>
        <w:rPr>
          <w:b/>
          <w:bCs/>
          <w:sz w:val="28"/>
          <w:szCs w:val="28"/>
        </w:rPr>
        <w:t>1.</w:t>
      </w:r>
      <w:r>
        <w:rPr>
          <w:sz w:val="28"/>
          <w:szCs w:val="28"/>
        </w:rPr>
        <w:t> Quyết định này quy định tiêu chuẩn, định mức sử dụng diện tích chuyên dùng phục vụ hoạt động đặc thù của các c</w:t>
      </w:r>
      <w:r>
        <w:rPr>
          <w:sz w:val="28"/>
          <w:szCs w:val="28"/>
          <w:shd w:val="clear" w:color="auto" w:fill="FFFFFF"/>
        </w:rPr>
        <w:t>ơ quan nhà nước, cơ quan Đảng Cộng sản Việt Nam, tổ chức chính trị - xã hội đư</w:t>
      </w:r>
      <w:r>
        <w:rPr>
          <w:sz w:val="28"/>
          <w:szCs w:val="28"/>
          <w:shd w:val="clear" w:color="auto" w:fill="FFFFFF"/>
        </w:rPr>
        <w:t xml:space="preserve">ợc ngân sách nhà nước đảm bảo kinh phí hoạt động, đơn vị sự nghiệp công lập, Ban Quản lý dự án sử dụng vốn nhà nước </w:t>
      </w:r>
      <w:r>
        <w:rPr>
          <w:sz w:val="28"/>
          <w:szCs w:val="28"/>
        </w:rPr>
        <w:t xml:space="preserve">thuộc phạm vi quản lý của tỉnh Long An </w:t>
      </w:r>
      <w:r>
        <w:rPr>
          <w:sz w:val="28"/>
          <w:szCs w:val="28"/>
          <w:shd w:val="clear" w:color="auto" w:fill="FFFFFF"/>
        </w:rPr>
        <w:t>(sau đây gọi chung là cơ quan, tổ chức, đơn vị).</w:t>
      </w:r>
    </w:p>
    <w:p w:rsidR="00632BE5" w:rsidRDefault="00113786">
      <w:pPr>
        <w:pBdr>
          <w:top w:val="none" w:sz="0" w:space="0" w:color="auto"/>
          <w:left w:val="none" w:sz="0" w:space="0" w:color="auto"/>
          <w:bottom w:val="none" w:sz="0" w:space="0" w:color="auto"/>
          <w:right w:val="none" w:sz="0" w:space="0" w:color="auto"/>
          <w:between w:val="none" w:sz="0" w:space="0" w:color="auto"/>
        </w:pBdr>
        <w:shd w:val="clear" w:color="auto" w:fill="FFFFFF"/>
        <w:spacing w:after="120"/>
        <w:ind w:firstLine="720"/>
        <w:jc w:val="both"/>
      </w:pPr>
      <w:r>
        <w:rPr>
          <w:b/>
          <w:bCs/>
          <w:sz w:val="28"/>
          <w:szCs w:val="28"/>
        </w:rPr>
        <w:t>2. </w:t>
      </w:r>
      <w:r>
        <w:rPr>
          <w:sz w:val="28"/>
          <w:szCs w:val="28"/>
        </w:rPr>
        <w:t>Các nội dung</w:t>
      </w:r>
      <w:r>
        <w:rPr>
          <w:b/>
          <w:bCs/>
          <w:sz w:val="28"/>
          <w:szCs w:val="28"/>
        </w:rPr>
        <w:t> </w:t>
      </w:r>
      <w:r>
        <w:rPr>
          <w:sz w:val="28"/>
          <w:szCs w:val="28"/>
        </w:rPr>
        <w:t>không thuộc phạm vi điều chỉnh của Q</w:t>
      </w:r>
      <w:r>
        <w:rPr>
          <w:sz w:val="28"/>
          <w:szCs w:val="28"/>
        </w:rPr>
        <w:t>uyết định này, gồm:</w:t>
      </w:r>
    </w:p>
    <w:p w:rsidR="00632BE5" w:rsidRDefault="00113786">
      <w:pPr>
        <w:pBdr>
          <w:top w:val="none" w:sz="0" w:space="0" w:color="auto"/>
          <w:left w:val="none" w:sz="0" w:space="0" w:color="auto"/>
          <w:bottom w:val="none" w:sz="0" w:space="0" w:color="auto"/>
          <w:right w:val="none" w:sz="0" w:space="0" w:color="auto"/>
          <w:between w:val="none" w:sz="0" w:space="0" w:color="auto"/>
        </w:pBdr>
        <w:shd w:val="clear" w:color="auto" w:fill="FFFFFF"/>
        <w:spacing w:after="120"/>
        <w:ind w:firstLine="720"/>
        <w:jc w:val="both"/>
      </w:pPr>
      <w:r>
        <w:rPr>
          <w:sz w:val="28"/>
          <w:szCs w:val="28"/>
        </w:rPr>
        <w:t xml:space="preserve">a) Tiêu chuẩn, định mức sử dụng diện tích chuyên dùng thuộc trụ sở làm việc, cơ sở hoạt động sự nghiệp của </w:t>
      </w:r>
      <w:r>
        <w:rPr>
          <w:sz w:val="28"/>
          <w:szCs w:val="28"/>
          <w:shd w:val="clear" w:color="auto" w:fill="FFFFFF"/>
        </w:rPr>
        <w:t xml:space="preserve">đơn vị lực lượng vũ trang nhân dân thuộc Bộ Quốc phòng, Bộ Công an đóng trên địa bàn tỉnh Long An. </w:t>
      </w:r>
    </w:p>
    <w:p w:rsidR="00632BE5" w:rsidRDefault="00113786">
      <w:pPr>
        <w:pBdr>
          <w:top w:val="none" w:sz="0" w:space="0" w:color="auto"/>
          <w:left w:val="none" w:sz="0" w:space="0" w:color="auto"/>
          <w:bottom w:val="none" w:sz="0" w:space="0" w:color="auto"/>
          <w:right w:val="none" w:sz="0" w:space="0" w:color="auto"/>
          <w:between w:val="none" w:sz="0" w:space="0" w:color="auto"/>
        </w:pBdr>
        <w:shd w:val="clear" w:color="auto" w:fill="FFFFFF"/>
        <w:spacing w:after="120"/>
        <w:ind w:firstLine="720"/>
        <w:jc w:val="both"/>
      </w:pPr>
      <w:r>
        <w:rPr>
          <w:sz w:val="28"/>
          <w:szCs w:val="28"/>
          <w:shd w:val="clear" w:color="auto" w:fill="FFFFFF"/>
        </w:rPr>
        <w:t>b) Tiêu chuẩn, định mức sử dụ</w:t>
      </w:r>
      <w:r>
        <w:rPr>
          <w:sz w:val="28"/>
          <w:szCs w:val="28"/>
          <w:shd w:val="clear" w:color="auto" w:fill="FFFFFF"/>
        </w:rPr>
        <w:t xml:space="preserve">ng diện tích công trình sự nghiệp thuộc lĩnh vực y tế, giáo dục và đào tạo, văn hóa, xã hội, thể dục thể thao, khoa học và </w:t>
      </w:r>
      <w:r>
        <w:rPr>
          <w:sz w:val="28"/>
          <w:szCs w:val="28"/>
          <w:shd w:val="clear" w:color="auto" w:fill="FFFFFF"/>
        </w:rPr>
        <w:lastRenderedPageBreak/>
        <w:t>công nghệ, tài nguyên và môi trường, nông nghiệp và các lĩnh vực khác thực hiện theo quy định riêng của Ủy ban nhân dân tỉnh</w:t>
      </w:r>
      <w:r>
        <w:rPr>
          <w:sz w:val="28"/>
          <w:szCs w:val="28"/>
        </w:rPr>
        <w:t>.</w:t>
      </w:r>
    </w:p>
    <w:p w:rsidR="00632BE5" w:rsidRDefault="00113786">
      <w:pPr>
        <w:pBdr>
          <w:top w:val="none" w:sz="0" w:space="0" w:color="auto"/>
          <w:left w:val="none" w:sz="0" w:space="0" w:color="auto"/>
          <w:bottom w:val="none" w:sz="0" w:space="0" w:color="auto"/>
          <w:right w:val="none" w:sz="0" w:space="0" w:color="auto"/>
          <w:between w:val="none" w:sz="0" w:space="0" w:color="auto"/>
        </w:pBdr>
        <w:shd w:val="clear" w:color="auto" w:fill="FFFFFF"/>
        <w:spacing w:after="120"/>
        <w:ind w:firstLine="720"/>
        <w:jc w:val="both"/>
      </w:pPr>
      <w:r>
        <w:rPr>
          <w:sz w:val="28"/>
          <w:szCs w:val="28"/>
        </w:rPr>
        <w:t xml:space="preserve">c) Các </w:t>
      </w:r>
      <w:r>
        <w:rPr>
          <w:sz w:val="28"/>
          <w:szCs w:val="28"/>
        </w:rPr>
        <w:t>nội dung khác liên quan đến tiêu chuẩn, định mức sử dụng diện tích chuyên dùng được thực hiện theo quy định của pháp luật về quản lý, sử dụng tài sản công và các văn bản pháp luật có liên quan.</w:t>
      </w:r>
    </w:p>
    <w:p w:rsidR="00632BE5" w:rsidRDefault="00113786">
      <w:pPr>
        <w:pBdr>
          <w:top w:val="none" w:sz="0" w:space="0" w:color="auto"/>
          <w:left w:val="none" w:sz="0" w:space="0" w:color="auto"/>
          <w:bottom w:val="none" w:sz="0" w:space="0" w:color="auto"/>
          <w:right w:val="none" w:sz="0" w:space="0" w:color="auto"/>
          <w:between w:val="none" w:sz="0" w:space="0" w:color="auto"/>
        </w:pBdr>
        <w:spacing w:after="120"/>
        <w:ind w:firstLine="720"/>
        <w:jc w:val="both"/>
      </w:pPr>
      <w:r>
        <w:rPr>
          <w:b/>
          <w:bCs/>
          <w:sz w:val="28"/>
          <w:szCs w:val="28"/>
        </w:rPr>
        <w:t>Điều 2. Tiêu chuẩn, định mức sử dụng diện tích chuyên dùng phục vụ hoạt động đặc thù</w:t>
      </w:r>
      <w:r>
        <w:rPr>
          <w:sz w:val="28"/>
          <w:szCs w:val="28"/>
        </w:rPr>
        <w:t> </w:t>
      </w:r>
      <w:r>
        <w:rPr>
          <w:b/>
          <w:bCs/>
          <w:sz w:val="28"/>
          <w:szCs w:val="28"/>
        </w:rPr>
        <w:t>của cơ quan, tổ chức, đơn vị</w:t>
      </w:r>
    </w:p>
    <w:p w:rsidR="00632BE5" w:rsidRDefault="00113786">
      <w:pPr>
        <w:pBdr>
          <w:top w:val="none" w:sz="0" w:space="0" w:color="auto"/>
          <w:left w:val="none" w:sz="0" w:space="0" w:color="auto"/>
          <w:bottom w:val="none" w:sz="0" w:space="0" w:color="auto"/>
          <w:right w:val="none" w:sz="0" w:space="0" w:color="auto"/>
          <w:between w:val="none" w:sz="0" w:space="0" w:color="auto"/>
        </w:pBdr>
        <w:spacing w:after="120"/>
        <w:ind w:firstLine="720"/>
        <w:jc w:val="both"/>
      </w:pPr>
      <w:r>
        <w:rPr>
          <w:b/>
          <w:bCs/>
          <w:sz w:val="28"/>
          <w:szCs w:val="28"/>
        </w:rPr>
        <w:t>1.</w:t>
      </w:r>
      <w:r>
        <w:rPr>
          <w:sz w:val="28"/>
          <w:szCs w:val="28"/>
        </w:rPr>
        <w:t> Tiêu chuẩn, định mức sử dụng diện tích chuyên dùng phục vụ hoạt động đặc thù của cơ quan, tổ chức, đơn vị, cụ thể như sau:</w:t>
      </w:r>
    </w:p>
    <w:tbl>
      <w:tblPr>
        <w:tblW w:w="0" w:type="auto"/>
        <w:tblCellSpacing w:w="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8"/>
        <w:gridCol w:w="2761"/>
        <w:gridCol w:w="980"/>
        <w:gridCol w:w="980"/>
        <w:gridCol w:w="980"/>
        <w:gridCol w:w="980"/>
        <w:gridCol w:w="980"/>
        <w:gridCol w:w="980"/>
      </w:tblGrid>
      <w:tr w:rsidR="00632BE5">
        <w:trPr>
          <w:tblCellSpacing w:w="0" w:type="dxa"/>
        </w:trPr>
        <w:tc>
          <w:tcPr>
            <w:tcW w:w="360" w:type="dxa"/>
            <w:vMerge w:val="restart"/>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rPr>
                <w:b/>
                <w:bCs/>
              </w:rPr>
              <w:t>S TT</w:t>
            </w:r>
          </w:p>
        </w:tc>
        <w:tc>
          <w:tcPr>
            <w:tcW w:w="2970" w:type="dxa"/>
            <w:vMerge w:val="restart"/>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rPr>
                <w:b/>
                <w:bCs/>
              </w:rPr>
              <w:t>Loại diện t</w:t>
            </w:r>
            <w:r>
              <w:rPr>
                <w:b/>
                <w:bCs/>
              </w:rPr>
              <w:t>ích chuyên dùng</w:t>
            </w:r>
          </w:p>
        </w:tc>
        <w:tc>
          <w:tcPr>
            <w:tcW w:w="1980" w:type="dxa"/>
            <w:gridSpan w:val="2"/>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rPr>
                <w:b/>
                <w:bCs/>
              </w:rPr>
              <w:t>Đơn vị cấp tỉnh</w:t>
            </w:r>
          </w:p>
        </w:tc>
        <w:tc>
          <w:tcPr>
            <w:tcW w:w="1980" w:type="dxa"/>
            <w:gridSpan w:val="2"/>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rPr>
                <w:b/>
                <w:bCs/>
              </w:rPr>
              <w:t>Đơn vị cấp huyện</w:t>
            </w:r>
          </w:p>
        </w:tc>
        <w:tc>
          <w:tcPr>
            <w:tcW w:w="1980" w:type="dxa"/>
            <w:gridSpan w:val="2"/>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rPr>
                <w:b/>
                <w:bCs/>
              </w:rPr>
              <w:t>Đơn vị cấp xã</w:t>
            </w:r>
          </w:p>
        </w:tc>
      </w:tr>
      <w:tr w:rsidR="00632BE5">
        <w:trPr>
          <w:tblCellSpacing w:w="0" w:type="dxa"/>
        </w:trPr>
        <w:tc>
          <w:tcPr>
            <w:tcW w:w="0" w:type="auto"/>
            <w:vMerge/>
            <w:tcBorders>
              <w:top w:val="single" w:sz="4" w:space="0" w:color="000000"/>
              <w:left w:val="single" w:sz="4" w:space="0" w:color="000000"/>
              <w:bottom w:val="single" w:sz="4" w:space="0" w:color="000000"/>
              <w:right w:val="single" w:sz="4" w:space="0" w:color="000000"/>
            </w:tcBorders>
            <w:vAlign w:val="center"/>
          </w:tcPr>
          <w:p w:rsidR="00632BE5" w:rsidRDefault="00632BE5">
            <w:pPr>
              <w:pBdr>
                <w:top w:val="none" w:sz="0" w:space="0" w:color="auto"/>
                <w:left w:val="none" w:sz="0" w:space="0" w:color="auto"/>
                <w:bottom w:val="none" w:sz="0" w:space="0" w:color="auto"/>
                <w:right w:val="none" w:sz="0" w:space="0" w:color="auto"/>
                <w:between w:val="none" w:sz="0" w:space="0" w:color="auto"/>
              </w:pBd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632BE5" w:rsidRDefault="00632BE5">
            <w:pPr>
              <w:pBdr>
                <w:top w:val="none" w:sz="0" w:space="0" w:color="auto"/>
                <w:left w:val="none" w:sz="0" w:space="0" w:color="auto"/>
                <w:bottom w:val="none" w:sz="0" w:space="0" w:color="auto"/>
                <w:right w:val="none" w:sz="0" w:space="0" w:color="auto"/>
                <w:between w:val="none" w:sz="0" w:space="0" w:color="auto"/>
              </w:pBdr>
            </w:pP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rPr>
                <w:b/>
                <w:bCs/>
              </w:rPr>
              <w:t xml:space="preserve">Tối thiểu </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rPr>
                <w:b/>
                <w:bCs/>
              </w:rPr>
              <w:t xml:space="preserve">Tối đa </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rPr>
                <w:b/>
                <w:bCs/>
              </w:rPr>
              <w:t>Tối thiểu</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rPr>
                <w:b/>
                <w:bCs/>
              </w:rPr>
              <w:t xml:space="preserve">Tối đa </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rPr>
                <w:b/>
                <w:bCs/>
              </w:rPr>
              <w:t>Tối thiểu</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rPr>
                <w:b/>
                <w:bCs/>
              </w:rPr>
              <w:t>Tối đa</w:t>
            </w:r>
          </w:p>
        </w:tc>
      </w:tr>
      <w:tr w:rsidR="00632BE5">
        <w:trPr>
          <w:tblCellSpacing w:w="0" w:type="dxa"/>
        </w:trPr>
        <w:tc>
          <w:tcPr>
            <w:tcW w:w="36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right"/>
            </w:pPr>
            <w:r>
              <w:t>1</w:t>
            </w:r>
          </w:p>
        </w:tc>
        <w:tc>
          <w:tcPr>
            <w:tcW w:w="297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both"/>
            </w:pPr>
            <w:r>
              <w:t>Diện tích sử dụng cho hoạt động tiếp nhận và trả hồ sơ hành chính</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48 m</w:t>
            </w:r>
            <w:r>
              <w:rPr>
                <w:vertAlign w:val="superscript"/>
              </w:rPr>
              <w:t>2</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80 m</w:t>
            </w:r>
            <w:r>
              <w:rPr>
                <w:vertAlign w:val="superscript"/>
              </w:rPr>
              <w:t>2</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48 m</w:t>
            </w:r>
            <w:r>
              <w:rPr>
                <w:vertAlign w:val="superscript"/>
              </w:rPr>
              <w:t>2</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70 m</w:t>
            </w:r>
            <w:r>
              <w:rPr>
                <w:vertAlign w:val="superscript"/>
              </w:rPr>
              <w:t>2</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48 m</w:t>
            </w:r>
            <w:r>
              <w:rPr>
                <w:vertAlign w:val="superscript"/>
              </w:rPr>
              <w:t>2</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60 m</w:t>
            </w:r>
            <w:r>
              <w:rPr>
                <w:vertAlign w:val="superscript"/>
              </w:rPr>
              <w:t>2</w:t>
            </w:r>
          </w:p>
        </w:tc>
      </w:tr>
      <w:tr w:rsidR="00632BE5">
        <w:trPr>
          <w:tblCellSpacing w:w="0" w:type="dxa"/>
        </w:trPr>
        <w:tc>
          <w:tcPr>
            <w:tcW w:w="36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right"/>
            </w:pPr>
            <w:r>
              <w:t>2</w:t>
            </w:r>
          </w:p>
        </w:tc>
        <w:tc>
          <w:tcPr>
            <w:tcW w:w="297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both"/>
            </w:pPr>
            <w:r>
              <w:t>Diện tích sử dụng cho hoạt động tiếp dân</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18 m</w:t>
            </w:r>
            <w:r>
              <w:rPr>
                <w:vertAlign w:val="superscript"/>
              </w:rPr>
              <w:t>2</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50 m</w:t>
            </w:r>
            <w:r>
              <w:rPr>
                <w:vertAlign w:val="superscript"/>
              </w:rPr>
              <w:t>2</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18 m</w:t>
            </w:r>
            <w:r>
              <w:rPr>
                <w:vertAlign w:val="superscript"/>
              </w:rPr>
              <w:t>2</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40 m</w:t>
            </w:r>
            <w:r>
              <w:rPr>
                <w:vertAlign w:val="superscript"/>
              </w:rPr>
              <w:t>2</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18 m</w:t>
            </w:r>
            <w:r>
              <w:rPr>
                <w:vertAlign w:val="superscript"/>
              </w:rPr>
              <w:t>2</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30 m</w:t>
            </w:r>
            <w:r>
              <w:rPr>
                <w:vertAlign w:val="superscript"/>
              </w:rPr>
              <w:t>2</w:t>
            </w:r>
          </w:p>
        </w:tc>
      </w:tr>
      <w:tr w:rsidR="00632BE5">
        <w:trPr>
          <w:tblCellSpacing w:w="0" w:type="dxa"/>
        </w:trPr>
        <w:tc>
          <w:tcPr>
            <w:tcW w:w="36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right"/>
            </w:pPr>
            <w:r>
              <w:t>3</w:t>
            </w:r>
          </w:p>
        </w:tc>
        <w:tc>
          <w:tcPr>
            <w:tcW w:w="297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both"/>
            </w:pPr>
            <w:r>
              <w:t>Quản trị hệ thống công nghệ thông tin</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30 m</w:t>
            </w:r>
            <w:r>
              <w:rPr>
                <w:vertAlign w:val="superscript"/>
              </w:rPr>
              <w:t>2</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160 m</w:t>
            </w:r>
            <w:r>
              <w:rPr>
                <w:vertAlign w:val="superscript"/>
              </w:rPr>
              <w:t>2</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30 m</w:t>
            </w:r>
            <w:r>
              <w:rPr>
                <w:vertAlign w:val="superscript"/>
              </w:rPr>
              <w:t>2</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100 m</w:t>
            </w:r>
            <w:r>
              <w:rPr>
                <w:vertAlign w:val="superscript"/>
              </w:rPr>
              <w:t>2</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30 m</w:t>
            </w:r>
            <w:r>
              <w:rPr>
                <w:vertAlign w:val="superscript"/>
              </w:rPr>
              <w:t>2</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80 m</w:t>
            </w:r>
            <w:r>
              <w:rPr>
                <w:vertAlign w:val="superscript"/>
              </w:rPr>
              <w:t>2</w:t>
            </w:r>
          </w:p>
        </w:tc>
      </w:tr>
      <w:tr w:rsidR="00632BE5">
        <w:trPr>
          <w:tblCellSpacing w:w="0" w:type="dxa"/>
        </w:trPr>
        <w:tc>
          <w:tcPr>
            <w:tcW w:w="36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right"/>
            </w:pPr>
            <w:r>
              <w:t>4</w:t>
            </w:r>
          </w:p>
        </w:tc>
        <w:tc>
          <w:tcPr>
            <w:tcW w:w="297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both"/>
            </w:pPr>
            <w:r>
              <w:t xml:space="preserve">Hội trường lớn (từ 100 chỗ ngồi trở lên, </w:t>
            </w:r>
            <w:r>
              <w:rPr>
                <w:i/>
                <w:iCs/>
              </w:rPr>
              <w:t>có trang bị bàn viết,</w:t>
            </w:r>
            <w:r>
              <w:t> </w:t>
            </w:r>
            <w:r>
              <w:rPr>
                <w:i/>
                <w:iCs/>
              </w:rPr>
              <w:t>không kể sân khấu</w:t>
            </w:r>
            <w:r>
              <w:t>)</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1,8 m</w:t>
            </w:r>
            <w:r>
              <w:rPr>
                <w:vertAlign w:val="superscript"/>
              </w:rPr>
              <w:t>2</w:t>
            </w:r>
            <w:r>
              <w:t>/chỗ ngồi</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2,0 m</w:t>
            </w:r>
            <w:r>
              <w:rPr>
                <w:vertAlign w:val="superscript"/>
              </w:rPr>
              <w:t>2</w:t>
            </w:r>
            <w:r>
              <w:t>/chỗ ngồi</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1,8 m</w:t>
            </w:r>
            <w:r>
              <w:rPr>
                <w:vertAlign w:val="superscript"/>
              </w:rPr>
              <w:t>2</w:t>
            </w:r>
            <w:r>
              <w:t>/chỗ ngồi</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2,0 m</w:t>
            </w:r>
            <w:r>
              <w:rPr>
                <w:vertAlign w:val="superscript"/>
              </w:rPr>
              <w:t>2</w:t>
            </w:r>
            <w:r>
              <w:t>/chỗ ngồi</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1,8 m</w:t>
            </w:r>
            <w:r>
              <w:rPr>
                <w:vertAlign w:val="superscript"/>
              </w:rPr>
              <w:t>2</w:t>
            </w:r>
            <w:r>
              <w:t>/chỗ ngồi</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2,0 m</w:t>
            </w:r>
            <w:r>
              <w:rPr>
                <w:vertAlign w:val="superscript"/>
              </w:rPr>
              <w:t>2</w:t>
            </w:r>
            <w:r>
              <w:t>/chỗ ngồi</w:t>
            </w:r>
          </w:p>
        </w:tc>
      </w:tr>
      <w:tr w:rsidR="00632BE5">
        <w:trPr>
          <w:tblCellSpacing w:w="0" w:type="dxa"/>
        </w:trPr>
        <w:tc>
          <w:tcPr>
            <w:tcW w:w="36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right"/>
            </w:pPr>
            <w:r>
              <w:t>5</w:t>
            </w:r>
          </w:p>
        </w:tc>
        <w:tc>
          <w:tcPr>
            <w:tcW w:w="297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both"/>
            </w:pPr>
            <w:r>
              <w:t>Kho chuyên ngành</w:t>
            </w:r>
          </w:p>
        </w:tc>
        <w:tc>
          <w:tcPr>
            <w:tcW w:w="1980" w:type="dxa"/>
            <w:gridSpan w:val="2"/>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Tối đa 250 m</w:t>
            </w:r>
            <w:r>
              <w:rPr>
                <w:vertAlign w:val="superscript"/>
              </w:rPr>
              <w:t>2</w:t>
            </w:r>
          </w:p>
        </w:tc>
        <w:tc>
          <w:tcPr>
            <w:tcW w:w="1980" w:type="dxa"/>
            <w:gridSpan w:val="2"/>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Tối đa 250 m</w:t>
            </w:r>
            <w:r>
              <w:rPr>
                <w:vertAlign w:val="superscript"/>
              </w:rPr>
              <w:t>2</w:t>
            </w:r>
          </w:p>
        </w:tc>
        <w:tc>
          <w:tcPr>
            <w:tcW w:w="1980" w:type="dxa"/>
            <w:gridSpan w:val="2"/>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Tối đa 150 m</w:t>
            </w:r>
            <w:r>
              <w:rPr>
                <w:vertAlign w:val="superscript"/>
              </w:rPr>
              <w:t>2</w:t>
            </w:r>
          </w:p>
        </w:tc>
      </w:tr>
      <w:tr w:rsidR="00632BE5">
        <w:trPr>
          <w:tblCellSpacing w:w="0" w:type="dxa"/>
        </w:trPr>
        <w:tc>
          <w:tcPr>
            <w:tcW w:w="36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right"/>
            </w:pPr>
            <w:r>
              <w:t>6</w:t>
            </w:r>
          </w:p>
        </w:tc>
        <w:tc>
          <w:tcPr>
            <w:tcW w:w="297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both"/>
            </w:pPr>
            <w:r>
              <w:t>Diện tích khác phục vụ nhiệm vụ đặc thù</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20 m</w:t>
            </w:r>
            <w:r>
              <w:rPr>
                <w:vertAlign w:val="superscript"/>
              </w:rPr>
              <w:t>2</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50 m</w:t>
            </w:r>
            <w:r>
              <w:rPr>
                <w:vertAlign w:val="superscript"/>
              </w:rPr>
              <w:t>2</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20 m</w:t>
            </w:r>
            <w:r>
              <w:rPr>
                <w:vertAlign w:val="superscript"/>
              </w:rPr>
              <w:t>2</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40 m</w:t>
            </w:r>
            <w:r>
              <w:rPr>
                <w:vertAlign w:val="superscript"/>
              </w:rPr>
              <w:t>2</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20 m</w:t>
            </w:r>
            <w:r>
              <w:rPr>
                <w:vertAlign w:val="superscript"/>
              </w:rPr>
              <w:t>2</w:t>
            </w:r>
          </w:p>
        </w:tc>
        <w:tc>
          <w:tcPr>
            <w:tcW w:w="990" w:type="dxa"/>
            <w:tcBorders>
              <w:top w:val="single" w:sz="4" w:space="0" w:color="000000"/>
              <w:left w:val="single" w:sz="4" w:space="0" w:color="000000"/>
              <w:bottom w:val="single" w:sz="4" w:space="0" w:color="000000"/>
              <w:right w:val="single" w:sz="4" w:space="0" w:color="000000"/>
            </w:tcBorders>
            <w:vAlign w:val="center"/>
          </w:tcPr>
          <w:p w:rsidR="00632BE5" w:rsidRDefault="00113786">
            <w:pPr>
              <w:pBdr>
                <w:top w:val="none" w:sz="0" w:space="0" w:color="auto"/>
                <w:left w:val="none" w:sz="0" w:space="0" w:color="auto"/>
                <w:bottom w:val="none" w:sz="0" w:space="0" w:color="auto"/>
                <w:right w:val="none" w:sz="0" w:space="0" w:color="auto"/>
                <w:between w:val="none" w:sz="0" w:space="0" w:color="auto"/>
              </w:pBdr>
              <w:jc w:val="center"/>
            </w:pPr>
            <w:r>
              <w:t>30 m</w:t>
            </w:r>
            <w:r>
              <w:rPr>
                <w:vertAlign w:val="superscript"/>
              </w:rPr>
              <w:t>2</w:t>
            </w:r>
          </w:p>
        </w:tc>
      </w:tr>
    </w:tbl>
    <w:p w:rsidR="00632BE5" w:rsidRDefault="00113786">
      <w:pPr>
        <w:pBdr>
          <w:top w:val="none" w:sz="0" w:space="0" w:color="auto"/>
          <w:left w:val="none" w:sz="0" w:space="0" w:color="auto"/>
          <w:bottom w:val="none" w:sz="0" w:space="0" w:color="auto"/>
          <w:right w:val="none" w:sz="0" w:space="0" w:color="auto"/>
          <w:between w:val="none" w:sz="0" w:space="0" w:color="auto"/>
        </w:pBdr>
        <w:spacing w:after="120"/>
        <w:jc w:val="both"/>
        <w:rPr>
          <w:sz w:val="2"/>
        </w:rPr>
      </w:pPr>
      <w:r>
        <w:rPr>
          <w:sz w:val="6"/>
          <w:szCs w:val="28"/>
        </w:rPr>
        <w:t> </w:t>
      </w:r>
    </w:p>
    <w:p w:rsidR="00632BE5" w:rsidRDefault="00113786">
      <w:pPr>
        <w:pBdr>
          <w:top w:val="none" w:sz="0" w:space="0" w:color="auto"/>
          <w:left w:val="none" w:sz="0" w:space="0" w:color="auto"/>
          <w:bottom w:val="none" w:sz="0" w:space="0" w:color="auto"/>
          <w:right w:val="none" w:sz="0" w:space="0" w:color="auto"/>
          <w:between w:val="none" w:sz="0" w:space="0" w:color="auto"/>
        </w:pBdr>
        <w:shd w:val="clear" w:color="auto" w:fill="FFFFFF"/>
        <w:spacing w:after="120"/>
        <w:ind w:firstLine="720"/>
        <w:jc w:val="both"/>
      </w:pPr>
      <w:r>
        <w:rPr>
          <w:b/>
          <w:bCs/>
          <w:sz w:val="28"/>
          <w:szCs w:val="28"/>
        </w:rPr>
        <w:t>2.</w:t>
      </w:r>
      <w:r>
        <w:rPr>
          <w:sz w:val="28"/>
          <w:szCs w:val="28"/>
        </w:rPr>
        <w:t> Trường hợp cần thiết phải bố trí diện tích chuyên dùng phục vụ hoạt động đặc thù vượt quy định tại khoản 1 Điều này, các cơ quan, tổ chức, đơn vị báo cáo bằng văn bản đến cơ quản lý cấp trên (đối với cơ quan, tổ chức, đơn vị cấp tỉnh) hoặc Ủy ban nhân dân</w:t>
      </w:r>
      <w:r>
        <w:rPr>
          <w:sz w:val="28"/>
          <w:szCs w:val="28"/>
        </w:rPr>
        <w:t xml:space="preserve"> cấp huyện (đối với cơ quan, tổ chức, đơn vị cấp huyện) để có ý kiến và gửi Sở Tài chính tổng hợp, tham mưu Ủy ban nhân dân tỉnh quyết định bổ sung sau khi có ý kiến thống nhất bằng văn bản của Thường trực Hội đồng nhân dân tỉnh.</w:t>
      </w:r>
    </w:p>
    <w:p w:rsidR="00632BE5" w:rsidRDefault="00113786">
      <w:pPr>
        <w:pBdr>
          <w:top w:val="none" w:sz="0" w:space="0" w:color="auto"/>
          <w:left w:val="none" w:sz="0" w:space="0" w:color="auto"/>
          <w:bottom w:val="none" w:sz="0" w:space="0" w:color="auto"/>
          <w:right w:val="none" w:sz="0" w:space="0" w:color="auto"/>
          <w:between w:val="none" w:sz="0" w:space="0" w:color="auto"/>
        </w:pBdr>
        <w:shd w:val="clear" w:color="auto" w:fill="FFFFFF"/>
        <w:spacing w:after="120"/>
        <w:ind w:firstLine="720"/>
        <w:jc w:val="both"/>
      </w:pPr>
      <w:r>
        <w:rPr>
          <w:b/>
          <w:bCs/>
          <w:sz w:val="28"/>
          <w:szCs w:val="28"/>
        </w:rPr>
        <w:t>Điều 3. Xử lý chuyển tiếp</w:t>
      </w:r>
    </w:p>
    <w:p w:rsidR="00632BE5" w:rsidRDefault="00113786">
      <w:pPr>
        <w:pBdr>
          <w:top w:val="none" w:sz="0" w:space="0" w:color="auto"/>
          <w:left w:val="none" w:sz="0" w:space="0" w:color="auto"/>
          <w:bottom w:val="none" w:sz="0" w:space="0" w:color="auto"/>
          <w:right w:val="none" w:sz="0" w:space="0" w:color="auto"/>
          <w:between w:val="none" w:sz="0" w:space="0" w:color="auto"/>
        </w:pBdr>
        <w:shd w:val="clear" w:color="auto" w:fill="FFFFFF"/>
        <w:spacing w:after="120"/>
        <w:ind w:firstLine="720"/>
        <w:jc w:val="both"/>
      </w:pPr>
      <w:r>
        <w:rPr>
          <w:b/>
          <w:bCs/>
          <w:sz w:val="28"/>
          <w:szCs w:val="28"/>
        </w:rPr>
        <w:t xml:space="preserve">1. </w:t>
      </w:r>
      <w:r>
        <w:rPr>
          <w:sz w:val="28"/>
          <w:szCs w:val="28"/>
        </w:rPr>
        <w:t>Đối với các dự án đầu tư xây dựng mới, cải tạo, nâng cấp trụ sở làm việc, cơ sở hoạt động sự nghiệp đã được cấp có thẩm quyền phê duyệt theo quy định trước ngày Quyết định này có hiệu lực thi hành thì không xác định lại diện tích chuyên dùng phục vụ hoạ</w:t>
      </w:r>
      <w:r>
        <w:rPr>
          <w:sz w:val="28"/>
          <w:szCs w:val="28"/>
        </w:rPr>
        <w:t xml:space="preserve">t động đặc thù theo quy định tại Quyết định này. </w:t>
      </w:r>
    </w:p>
    <w:p w:rsidR="00632BE5" w:rsidRDefault="00113786">
      <w:pPr>
        <w:pBdr>
          <w:top w:val="none" w:sz="0" w:space="0" w:color="auto"/>
          <w:left w:val="none" w:sz="0" w:space="0" w:color="auto"/>
          <w:bottom w:val="none" w:sz="0" w:space="0" w:color="auto"/>
          <w:right w:val="none" w:sz="0" w:space="0" w:color="auto"/>
          <w:between w:val="none" w:sz="0" w:space="0" w:color="auto"/>
        </w:pBdr>
        <w:shd w:val="clear" w:color="auto" w:fill="FFFFFF"/>
        <w:spacing w:after="120"/>
        <w:ind w:firstLine="720"/>
        <w:jc w:val="both"/>
      </w:pPr>
      <w:r>
        <w:rPr>
          <w:sz w:val="28"/>
          <w:szCs w:val="28"/>
        </w:rPr>
        <w:t>Trường hợp do thực hiện Đề án sắp xếp lại cơ cấu tổ chức bộ máy, tinh giản biên chế làm thay đổi nhu cầu sử dụng diện tích chuyên dùng phục vụ hoạt động đặc thù (tăng hoặc giảm diện tích chuyên dùng) cần ph</w:t>
      </w:r>
      <w:r>
        <w:rPr>
          <w:sz w:val="28"/>
          <w:szCs w:val="28"/>
        </w:rPr>
        <w:t xml:space="preserve">ải điều chỉnh dự án thì Thủ trưởng cơ quan, tổ chức, đơn vị báo cáo cấp có thẩm quyền phê duyệt </w:t>
      </w:r>
      <w:r>
        <w:rPr>
          <w:sz w:val="28"/>
          <w:szCs w:val="28"/>
        </w:rPr>
        <w:lastRenderedPageBreak/>
        <w:t>điều chỉnh dự án đảm bảo phù hợp theo quy định về tiêu chuẩn, định mức quy định tại Điều 2 Quyết định này và các quy định của pháp luật có liên quan.</w:t>
      </w:r>
    </w:p>
    <w:p w:rsidR="00632BE5" w:rsidRDefault="00113786">
      <w:pPr>
        <w:pBdr>
          <w:top w:val="none" w:sz="0" w:space="0" w:color="auto"/>
          <w:left w:val="none" w:sz="0" w:space="0" w:color="auto"/>
          <w:bottom w:val="none" w:sz="0" w:space="0" w:color="auto"/>
          <w:right w:val="none" w:sz="0" w:space="0" w:color="auto"/>
          <w:between w:val="none" w:sz="0" w:space="0" w:color="auto"/>
        </w:pBdr>
        <w:shd w:val="clear" w:color="auto" w:fill="FFFFFF"/>
        <w:spacing w:after="120"/>
        <w:ind w:firstLine="720"/>
        <w:jc w:val="both"/>
      </w:pPr>
      <w:r>
        <w:rPr>
          <w:b/>
          <w:bCs/>
          <w:sz w:val="28"/>
          <w:szCs w:val="28"/>
        </w:rPr>
        <w:t xml:space="preserve">2. </w:t>
      </w:r>
      <w:r>
        <w:rPr>
          <w:sz w:val="28"/>
          <w:szCs w:val="28"/>
        </w:rPr>
        <w:t>Đối với</w:t>
      </w:r>
      <w:r>
        <w:rPr>
          <w:sz w:val="28"/>
          <w:szCs w:val="28"/>
        </w:rPr>
        <w:t xml:space="preserve"> các cơ quan, tổ chức, đơn vị đã xây dựng trụ sở làm việc, cơ sở hoạt động sự nghiệp, trong đó có bố trí diện tích chuyên dùng phục vụ hoạt động đặc thù chưa phù hợp theo tiêu chuẩn, định mức quy định tại Điều 2 Quyết định này thì không xây dựng bổ sung di</w:t>
      </w:r>
      <w:r>
        <w:rPr>
          <w:sz w:val="28"/>
          <w:szCs w:val="28"/>
        </w:rPr>
        <w:t>ện tích chuyên dùng mà bố trí, sắp xếp trong diện tích trụ sở làm việc, cơ sở hoạt động sự nghiệp hiện có để phù hợp với điều kiện thực tế, đảm bảo phục vụ công tác. Trường hợp không thể bố trí được, Thủ trưởng các cơ quan, tổ chức, đơn vị báo cáo Ủy ban n</w:t>
      </w:r>
      <w:r>
        <w:rPr>
          <w:sz w:val="28"/>
          <w:szCs w:val="28"/>
        </w:rPr>
        <w:t>hân dân tỉnh xem xét, quyết định từng trường hợp cụ thể.</w:t>
      </w:r>
    </w:p>
    <w:p w:rsidR="00632BE5" w:rsidRDefault="00113786">
      <w:pPr>
        <w:pBdr>
          <w:top w:val="none" w:sz="0" w:space="0" w:color="auto"/>
          <w:left w:val="none" w:sz="0" w:space="0" w:color="auto"/>
          <w:bottom w:val="none" w:sz="0" w:space="0" w:color="auto"/>
          <w:right w:val="none" w:sz="0" w:space="0" w:color="auto"/>
          <w:between w:val="none" w:sz="0" w:space="0" w:color="auto"/>
        </w:pBdr>
        <w:shd w:val="clear" w:color="auto" w:fill="FFFFFF"/>
        <w:spacing w:after="120"/>
        <w:ind w:firstLine="720"/>
        <w:jc w:val="both"/>
      </w:pPr>
      <w:r>
        <w:rPr>
          <w:b/>
          <w:bCs/>
          <w:sz w:val="28"/>
          <w:szCs w:val="28"/>
        </w:rPr>
        <w:t>Điều 4. Tổ chức thực hiện</w:t>
      </w:r>
    </w:p>
    <w:p w:rsidR="00632BE5" w:rsidRDefault="00113786">
      <w:pPr>
        <w:pBdr>
          <w:top w:val="none" w:sz="0" w:space="0" w:color="auto"/>
          <w:left w:val="none" w:sz="0" w:space="0" w:color="auto"/>
          <w:bottom w:val="none" w:sz="0" w:space="0" w:color="auto"/>
          <w:right w:val="none" w:sz="0" w:space="0" w:color="auto"/>
          <w:between w:val="none" w:sz="0" w:space="0" w:color="auto"/>
        </w:pBdr>
        <w:spacing w:after="120"/>
        <w:ind w:firstLine="720"/>
        <w:jc w:val="both"/>
        <w:rPr>
          <w:spacing w:val="-6"/>
        </w:rPr>
      </w:pPr>
      <w:r>
        <w:rPr>
          <w:b/>
          <w:bCs/>
          <w:spacing w:val="-6"/>
          <w:sz w:val="28"/>
          <w:szCs w:val="28"/>
        </w:rPr>
        <w:t>1.</w:t>
      </w:r>
      <w:r>
        <w:rPr>
          <w:spacing w:val="-6"/>
          <w:sz w:val="28"/>
          <w:szCs w:val="28"/>
        </w:rPr>
        <w:t xml:space="preserve"> Thủ trưởng các cơ quan, tổ chức, đơn vị căn cứ vào tiêu chuẩn, định mức diện tích chuyên dùng phục vụ hoạt động đặc thù tại Quyết định này làm căn cứ để lập kế hoạch và d</w:t>
      </w:r>
      <w:r>
        <w:rPr>
          <w:spacing w:val="-6"/>
          <w:sz w:val="28"/>
          <w:szCs w:val="28"/>
        </w:rPr>
        <w:t xml:space="preserve">ự toán ngân sách; đầu tư xây dựng; mua sắm, thuê trụ sở làm việc, cơ sở hoạt động sự nghiệp và có trách nhiệm chỉ đạo thực hiện quản lý, sử dụng theo đúng quy định tại Quyết định này và các quy định của pháp luật có liên quan. </w:t>
      </w:r>
    </w:p>
    <w:p w:rsidR="00632BE5" w:rsidRDefault="00113786">
      <w:pPr>
        <w:pBdr>
          <w:top w:val="none" w:sz="0" w:space="0" w:color="auto"/>
          <w:left w:val="none" w:sz="0" w:space="0" w:color="auto"/>
          <w:bottom w:val="none" w:sz="0" w:space="0" w:color="auto"/>
          <w:right w:val="none" w:sz="0" w:space="0" w:color="auto"/>
          <w:between w:val="none" w:sz="0" w:space="0" w:color="auto"/>
        </w:pBdr>
        <w:spacing w:after="120"/>
        <w:ind w:firstLine="720"/>
        <w:jc w:val="both"/>
      </w:pPr>
      <w:r>
        <w:rPr>
          <w:b/>
          <w:bCs/>
          <w:sz w:val="28"/>
          <w:szCs w:val="28"/>
        </w:rPr>
        <w:t>2.</w:t>
      </w:r>
      <w:r>
        <w:rPr>
          <w:sz w:val="28"/>
          <w:szCs w:val="28"/>
        </w:rPr>
        <w:t xml:space="preserve"> Trong quá trình thực hiện</w:t>
      </w:r>
      <w:r>
        <w:rPr>
          <w:sz w:val="28"/>
          <w:szCs w:val="28"/>
        </w:rPr>
        <w:t xml:space="preserve"> nếu có khó khăn, vướng mắc, các cơ quan, tổ chức, đơn vị phản ánh kịp thời về Sở Tài chính để tổng hợp, báo cáo Ủy ban nhân dân tỉnh xem xét sửa đổi, bổ sung cho phù hợp.</w:t>
      </w:r>
    </w:p>
    <w:p w:rsidR="00632BE5" w:rsidRDefault="00113786">
      <w:pPr>
        <w:pBdr>
          <w:top w:val="none" w:sz="0" w:space="0" w:color="auto"/>
          <w:left w:val="none" w:sz="0" w:space="0" w:color="auto"/>
          <w:bottom w:val="none" w:sz="0" w:space="0" w:color="auto"/>
          <w:right w:val="none" w:sz="0" w:space="0" w:color="auto"/>
          <w:between w:val="none" w:sz="0" w:space="0" w:color="auto"/>
        </w:pBdr>
        <w:spacing w:after="120"/>
        <w:ind w:firstLine="720"/>
        <w:jc w:val="both"/>
      </w:pPr>
      <w:r>
        <w:rPr>
          <w:b/>
          <w:bCs/>
          <w:sz w:val="28"/>
          <w:szCs w:val="28"/>
        </w:rPr>
        <w:t>3.</w:t>
      </w:r>
      <w:r>
        <w:rPr>
          <w:sz w:val="28"/>
          <w:szCs w:val="28"/>
        </w:rPr>
        <w:t xml:space="preserve"> Giao Sở Tài chính chủ trì, phối hợp với các cơ quan, tổ chức, đơn vị có liên quan</w:t>
      </w:r>
      <w:r>
        <w:rPr>
          <w:sz w:val="28"/>
          <w:szCs w:val="28"/>
        </w:rPr>
        <w:t xml:space="preserve"> triển khai thực hiện quyết định này.</w:t>
      </w:r>
    </w:p>
    <w:p w:rsidR="00632BE5" w:rsidRDefault="00113786">
      <w:pPr>
        <w:pBdr>
          <w:top w:val="none" w:sz="0" w:space="0" w:color="auto"/>
          <w:left w:val="none" w:sz="0" w:space="0" w:color="auto"/>
          <w:bottom w:val="none" w:sz="0" w:space="0" w:color="auto"/>
          <w:right w:val="none" w:sz="0" w:space="0" w:color="auto"/>
          <w:between w:val="none" w:sz="0" w:space="0" w:color="auto"/>
        </w:pBdr>
        <w:shd w:val="clear" w:color="auto" w:fill="FFFFFF" w:themeFill="background1"/>
        <w:spacing w:after="120"/>
        <w:ind w:firstLine="720"/>
        <w:jc w:val="both"/>
        <w:rPr>
          <w:sz w:val="28"/>
          <w:szCs w:val="28"/>
          <w:highlight w:val="white"/>
        </w:rPr>
      </w:pPr>
      <w:r>
        <w:rPr>
          <w:sz w:val="28"/>
          <w:szCs w:val="28"/>
          <w:highlight w:val="white"/>
        </w:rPr>
        <w:t>Quyết định này có hiệu lực thi hành kể từ ngày 01/02/2021.</w:t>
      </w:r>
    </w:p>
    <w:p w:rsidR="00632BE5" w:rsidRDefault="00113786">
      <w:pPr>
        <w:pBdr>
          <w:top w:val="none" w:sz="0" w:space="0" w:color="auto"/>
          <w:left w:val="none" w:sz="0" w:space="0" w:color="auto"/>
          <w:bottom w:val="none" w:sz="0" w:space="0" w:color="auto"/>
          <w:right w:val="none" w:sz="0" w:space="0" w:color="auto"/>
          <w:between w:val="none" w:sz="0" w:space="0" w:color="auto"/>
        </w:pBdr>
        <w:shd w:val="clear" w:color="auto" w:fill="FFFFFF"/>
        <w:spacing w:after="120"/>
        <w:ind w:firstLine="720"/>
        <w:jc w:val="both"/>
      </w:pPr>
      <w:r>
        <w:rPr>
          <w:b/>
          <w:bCs/>
          <w:sz w:val="28"/>
          <w:szCs w:val="28"/>
        </w:rPr>
        <w:t xml:space="preserve">Điều 5. </w:t>
      </w:r>
      <w:r>
        <w:rPr>
          <w:sz w:val="28"/>
          <w:szCs w:val="28"/>
        </w:rPr>
        <w:t xml:space="preserve"> Chánh Văn phòng UBND tỉnh; Giám đốc Sở Tài chính; Giám đốc Kho bạc nhà nước tỉnh; Thủ trưởng các sở, ban, ngành tỉnh; Chủ tịch UBND</w:t>
      </w:r>
      <w:r>
        <w:rPr>
          <w:sz w:val="28"/>
          <w:szCs w:val="28"/>
        </w:rPr>
        <w:t xml:space="preserve"> huyện, thị xã, thành phố và các tổ chức, cá nhân có liên quan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648"/>
        <w:gridCol w:w="4531"/>
      </w:tblGrid>
      <w:tr w:rsidR="00632BE5">
        <w:trPr>
          <w:trHeight w:val="2711"/>
        </w:trPr>
        <w:tc>
          <w:tcPr>
            <w:tcW w:w="4648" w:type="dxa"/>
          </w:tcPr>
          <w:p w:rsidR="00632BE5" w:rsidRDefault="00113786">
            <w:pPr>
              <w:jc w:val="both"/>
              <w:rPr>
                <w:b/>
                <w:i/>
                <w:iCs/>
                <w:lang w:val="nl-NL"/>
              </w:rPr>
            </w:pPr>
            <w:r>
              <w:rPr>
                <w:b/>
                <w:i/>
                <w:iCs/>
                <w:lang w:val="nl-NL"/>
              </w:rPr>
              <w:t xml:space="preserve">Nơi nhận:                                                           </w:t>
            </w:r>
          </w:p>
          <w:p w:rsidR="00632BE5" w:rsidRDefault="00113786">
            <w:pPr>
              <w:jc w:val="both"/>
              <w:rPr>
                <w:rFonts w:eastAsia="Calibri"/>
                <w:sz w:val="22"/>
                <w:szCs w:val="22"/>
                <w:highlight w:val="white"/>
              </w:rPr>
            </w:pPr>
            <w:r>
              <w:rPr>
                <w:rFonts w:eastAsia="Calibri"/>
                <w:sz w:val="22"/>
                <w:szCs w:val="22"/>
                <w:lang w:val="nl-NL"/>
              </w:rPr>
              <w:t xml:space="preserve">- </w:t>
            </w:r>
            <w:r>
              <w:rPr>
                <w:rFonts w:eastAsia="Calibri"/>
                <w:sz w:val="22"/>
                <w:szCs w:val="22"/>
                <w:highlight w:val="white"/>
                <w:lang w:val="nl-NL"/>
              </w:rPr>
              <w:t>Như Đi</w:t>
            </w:r>
            <w:r>
              <w:rPr>
                <w:rFonts w:eastAsia="Calibri"/>
                <w:sz w:val="22"/>
                <w:szCs w:val="22"/>
                <w:highlight w:val="white"/>
                <w:lang w:val="nl-NL"/>
              </w:rPr>
              <w:t>ề</w:t>
            </w:r>
            <w:r>
              <w:rPr>
                <w:rFonts w:eastAsia="Calibri"/>
                <w:sz w:val="22"/>
                <w:szCs w:val="22"/>
                <w:highlight w:val="white"/>
                <w:lang w:val="nl-NL"/>
              </w:rPr>
              <w:t>u 5;</w:t>
            </w:r>
          </w:p>
          <w:p w:rsidR="00632BE5" w:rsidRDefault="00113786">
            <w:pPr>
              <w:rPr>
                <w:sz w:val="22"/>
                <w:szCs w:val="22"/>
              </w:rPr>
            </w:pPr>
            <w:r>
              <w:rPr>
                <w:sz w:val="22"/>
                <w:szCs w:val="22"/>
              </w:rPr>
              <w:t>- Vụ Pháp chế-Bộ VH,TT&amp;DL;</w:t>
            </w:r>
          </w:p>
          <w:p w:rsidR="00632BE5" w:rsidRDefault="00113786">
            <w:pPr>
              <w:rPr>
                <w:sz w:val="22"/>
                <w:szCs w:val="22"/>
              </w:rPr>
            </w:pPr>
            <w:r>
              <w:rPr>
                <w:sz w:val="22"/>
                <w:szCs w:val="22"/>
              </w:rPr>
              <w:t>- Cục Kiểm tra VBPPL-Bộ Tư pháp;</w:t>
            </w:r>
          </w:p>
          <w:p w:rsidR="00632BE5" w:rsidRDefault="00113786">
            <w:pPr>
              <w:rPr>
                <w:sz w:val="22"/>
                <w:szCs w:val="22"/>
              </w:rPr>
            </w:pPr>
            <w:r>
              <w:rPr>
                <w:sz w:val="22"/>
                <w:szCs w:val="22"/>
              </w:rPr>
              <w:t xml:space="preserve">- TT. TU; TT. HĐND tỉnh; </w:t>
            </w:r>
          </w:p>
          <w:p w:rsidR="00632BE5" w:rsidRDefault="00113786">
            <w:pPr>
              <w:rPr>
                <w:sz w:val="22"/>
                <w:szCs w:val="22"/>
              </w:rPr>
            </w:pPr>
            <w:r>
              <w:rPr>
                <w:sz w:val="22"/>
                <w:szCs w:val="22"/>
              </w:rPr>
              <w:t xml:space="preserve">- CT, </w:t>
            </w:r>
            <w:r>
              <w:rPr>
                <w:sz w:val="22"/>
                <w:szCs w:val="22"/>
                <w:lang w:val="vi-VN"/>
              </w:rPr>
              <w:t xml:space="preserve">các </w:t>
            </w:r>
            <w:r>
              <w:rPr>
                <w:sz w:val="22"/>
                <w:szCs w:val="22"/>
              </w:rPr>
              <w:t>PCT. UBND tỉnh;</w:t>
            </w:r>
          </w:p>
          <w:p w:rsidR="00632BE5" w:rsidRDefault="00113786">
            <w:pPr>
              <w:rPr>
                <w:sz w:val="22"/>
                <w:szCs w:val="22"/>
              </w:rPr>
            </w:pPr>
            <w:r>
              <w:rPr>
                <w:sz w:val="22"/>
                <w:szCs w:val="22"/>
              </w:rPr>
              <w:t>- CVP, PCVP (vx);</w:t>
            </w:r>
          </w:p>
          <w:p w:rsidR="00632BE5" w:rsidRDefault="00113786">
            <w:pPr>
              <w:rPr>
                <w:sz w:val="22"/>
                <w:szCs w:val="22"/>
              </w:rPr>
            </w:pPr>
            <w:r>
              <w:rPr>
                <w:sz w:val="22"/>
                <w:szCs w:val="22"/>
              </w:rPr>
              <w:t>- TT. PVHC công tỉnh;</w:t>
            </w:r>
          </w:p>
          <w:p w:rsidR="00632BE5" w:rsidRDefault="00113786">
            <w:pPr>
              <w:rPr>
                <w:sz w:val="22"/>
                <w:szCs w:val="22"/>
              </w:rPr>
            </w:pPr>
            <w:r>
              <w:rPr>
                <w:sz w:val="22"/>
                <w:szCs w:val="28"/>
              </w:rPr>
              <w:t>- Phòng CTHĐND;</w:t>
            </w:r>
          </w:p>
          <w:p w:rsidR="00632BE5" w:rsidRDefault="00113786">
            <w:pPr>
              <w:rPr>
                <w:sz w:val="22"/>
                <w:szCs w:val="22"/>
              </w:rPr>
            </w:pPr>
            <w:r>
              <w:rPr>
                <w:sz w:val="22"/>
                <w:szCs w:val="22"/>
              </w:rPr>
              <w:t>- Phòng VHXH;</w:t>
            </w:r>
          </w:p>
          <w:p w:rsidR="00632BE5" w:rsidRDefault="00113786">
            <w:pPr>
              <w:rPr>
                <w:iCs/>
                <w:sz w:val="22"/>
                <w:szCs w:val="22"/>
                <w:lang w:val="nl-NL"/>
              </w:rPr>
            </w:pPr>
            <w:r>
              <w:rPr>
                <w:rFonts w:eastAsia="Calibri"/>
                <w:sz w:val="22"/>
                <w:szCs w:val="22"/>
              </w:rPr>
              <w:t>- Lưu:</w:t>
            </w:r>
            <w:r>
              <w:rPr>
                <w:rFonts w:eastAsia="Calibri"/>
                <w:sz w:val="22"/>
                <w:szCs w:val="22"/>
                <w:lang w:val="vi-VN"/>
              </w:rPr>
              <w:t xml:space="preserve"> </w:t>
            </w:r>
            <w:r>
              <w:rPr>
                <w:rFonts w:eastAsia="Calibri"/>
                <w:sz w:val="22"/>
                <w:szCs w:val="22"/>
              </w:rPr>
              <w:t>VT, Mai.</w:t>
            </w:r>
          </w:p>
        </w:tc>
        <w:tc>
          <w:tcPr>
            <w:tcW w:w="4531" w:type="dxa"/>
          </w:tcPr>
          <w:p w:rsidR="00632BE5" w:rsidRDefault="00113786">
            <w:pPr>
              <w:jc w:val="center"/>
              <w:rPr>
                <w:b/>
                <w:sz w:val="28"/>
                <w:szCs w:val="28"/>
                <w:highlight w:val="white"/>
              </w:rPr>
            </w:pPr>
            <w:r>
              <w:rPr>
                <w:b/>
                <w:sz w:val="28"/>
                <w:szCs w:val="28"/>
                <w:highlight w:val="white"/>
                <w:lang w:val="nl-NL"/>
              </w:rPr>
              <w:t xml:space="preserve">TM. ỦY BAN NHÂN DÂN </w:t>
            </w:r>
          </w:p>
          <w:p w:rsidR="00632BE5" w:rsidRDefault="00113786">
            <w:pPr>
              <w:jc w:val="center"/>
              <w:rPr>
                <w:b/>
                <w:sz w:val="28"/>
                <w:szCs w:val="28"/>
                <w:highlight w:val="white"/>
              </w:rPr>
            </w:pPr>
            <w:r>
              <w:rPr>
                <w:b/>
                <w:sz w:val="28"/>
                <w:szCs w:val="28"/>
                <w:highlight w:val="white"/>
                <w:lang w:val="nl-NL"/>
              </w:rPr>
              <w:t>CHỦ TỊCH</w:t>
            </w:r>
          </w:p>
          <w:p w:rsidR="00632BE5" w:rsidRDefault="00632BE5">
            <w:pPr>
              <w:jc w:val="center"/>
              <w:rPr>
                <w:b/>
                <w:sz w:val="28"/>
                <w:szCs w:val="28"/>
                <w:highlight w:val="yellow"/>
              </w:rPr>
            </w:pPr>
          </w:p>
          <w:p w:rsidR="00632BE5" w:rsidRDefault="00632BE5">
            <w:pPr>
              <w:jc w:val="center"/>
              <w:rPr>
                <w:b/>
                <w:sz w:val="28"/>
                <w:szCs w:val="28"/>
                <w:highlight w:val="yellow"/>
              </w:rPr>
            </w:pPr>
          </w:p>
          <w:p w:rsidR="00632BE5" w:rsidRDefault="00632BE5">
            <w:pPr>
              <w:jc w:val="center"/>
              <w:rPr>
                <w:b/>
                <w:sz w:val="28"/>
                <w:szCs w:val="28"/>
                <w:highlight w:val="yellow"/>
              </w:rPr>
            </w:pPr>
          </w:p>
          <w:p w:rsidR="00632BE5" w:rsidRDefault="00632BE5">
            <w:pPr>
              <w:jc w:val="center"/>
              <w:rPr>
                <w:b/>
                <w:sz w:val="28"/>
                <w:szCs w:val="28"/>
                <w:highlight w:val="yellow"/>
              </w:rPr>
            </w:pPr>
          </w:p>
          <w:p w:rsidR="00632BE5" w:rsidRDefault="00632BE5">
            <w:pPr>
              <w:jc w:val="center"/>
              <w:rPr>
                <w:b/>
                <w:sz w:val="28"/>
                <w:szCs w:val="28"/>
                <w:highlight w:val="yellow"/>
              </w:rPr>
            </w:pPr>
          </w:p>
          <w:p w:rsidR="00632BE5" w:rsidRDefault="00632BE5">
            <w:pPr>
              <w:jc w:val="center"/>
              <w:rPr>
                <w:b/>
                <w:sz w:val="28"/>
                <w:szCs w:val="28"/>
                <w:highlight w:val="yellow"/>
              </w:rPr>
            </w:pPr>
          </w:p>
          <w:p w:rsidR="00632BE5" w:rsidRDefault="00113786">
            <w:pPr>
              <w:jc w:val="center"/>
              <w:rPr>
                <w:b/>
                <w:sz w:val="28"/>
                <w:szCs w:val="28"/>
                <w:highlight w:val="white"/>
              </w:rPr>
            </w:pPr>
            <w:r>
              <w:rPr>
                <w:b/>
                <w:sz w:val="28"/>
                <w:szCs w:val="28"/>
                <w:highlight w:val="white"/>
                <w:lang w:val="nl-NL"/>
              </w:rPr>
              <w:t>Nguyễn Văn Út</w:t>
            </w:r>
          </w:p>
        </w:tc>
      </w:tr>
    </w:tbl>
    <w:p w:rsidR="00632BE5" w:rsidRDefault="00632BE5">
      <w:pPr>
        <w:spacing w:after="120"/>
        <w:ind w:firstLine="851"/>
        <w:jc w:val="both"/>
      </w:pPr>
    </w:p>
    <w:p w:rsidR="00632BE5" w:rsidRDefault="00632BE5"/>
    <w:sectPr w:rsidR="00632BE5">
      <w:headerReference w:type="default" r:id="rId7"/>
      <w:headerReference w:type="first" r:id="rId8"/>
      <w:footerReference w:type="first" r:id="rId9"/>
      <w:pgSz w:w="11906" w:h="16838"/>
      <w:pgMar w:top="1134" w:right="1134" w:bottom="1134" w:left="1701" w:header="709" w:footer="70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3786" w:rsidRDefault="00113786">
      <w:r>
        <w:separator/>
      </w:r>
    </w:p>
  </w:endnote>
  <w:endnote w:type="continuationSeparator" w:id="0">
    <w:p w:rsidR="00113786" w:rsidRDefault="00113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2BE5" w:rsidRDefault="00632BE5">
    <w:pPr>
      <w:pStyle w:val="Footer"/>
      <w:jc w:val="right"/>
    </w:pPr>
  </w:p>
  <w:p w:rsidR="00632BE5" w:rsidRDefault="00632B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3786" w:rsidRDefault="00113786">
      <w:r>
        <w:separator/>
      </w:r>
    </w:p>
  </w:footnote>
  <w:footnote w:type="continuationSeparator" w:id="0">
    <w:p w:rsidR="00113786" w:rsidRDefault="0011378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2226748"/>
      <w:docPartObj>
        <w:docPartGallery w:val="Page Numbers (Top of Page)"/>
        <w:docPartUnique/>
      </w:docPartObj>
    </w:sdtPr>
    <w:sdtEndPr/>
    <w:sdtContent>
      <w:p w:rsidR="00632BE5" w:rsidRDefault="00113786">
        <w:pPr>
          <w:pStyle w:val="Header"/>
          <w:jc w:val="center"/>
        </w:pPr>
        <w:r>
          <w:fldChar w:fldCharType="begin"/>
        </w:r>
        <w:r>
          <w:instrText xml:space="preserve"> PAGE   \* MERGEFORMAT </w:instrText>
        </w:r>
        <w:r>
          <w:fldChar w:fldCharType="separate"/>
        </w:r>
        <w:r w:rsidR="00BD7384">
          <w:rPr>
            <w:noProof/>
          </w:rPr>
          <w:t>3</w:t>
        </w:r>
        <w:r>
          <w:fldChar w:fldCharType="end"/>
        </w:r>
      </w:p>
    </w:sdtContent>
  </w:sdt>
  <w:p w:rsidR="00632BE5" w:rsidRDefault="00632BE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2BE5" w:rsidRDefault="00113786">
    <w:pPr>
      <w:pStyle w:val="Header"/>
      <w:tabs>
        <w:tab w:val="clear" w:pos="9360"/>
        <w:tab w:val="center" w:pos="4535"/>
      </w:tabs>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2BE5"/>
    <w:rsid w:val="00113786"/>
    <w:rsid w:val="00336ABF"/>
    <w:rsid w:val="00632BE5"/>
    <w:rsid w:val="00BD73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NormalWeb">
    <w:name w:val="Normal (Web)"/>
    <w:basedOn w:val="Normal"/>
    <w:pPr>
      <w:spacing w:line="312" w:lineRule="auto"/>
    </w:pPr>
  </w:style>
  <w:style w:type="table" w:styleId="TableGrid">
    <w:name w:val="Table Grid"/>
    <w:basedOn w:val="TableNormal"/>
    <w:pPr>
      <w:spacing w:after="0" w:line="240" w:lineRule="auto"/>
    </w:pPr>
    <w:rPr>
      <w:rFonts w:ascii="Times New Roman" w:eastAsia="Times New Roman" w:hAnsi="Times New Roman" w:cs="Times New Roman"/>
      <w:sz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NormalWeb">
    <w:name w:val="Normal (Web)"/>
    <w:basedOn w:val="Normal"/>
    <w:pPr>
      <w:spacing w:line="312" w:lineRule="auto"/>
    </w:pPr>
  </w:style>
  <w:style w:type="table" w:styleId="TableGrid">
    <w:name w:val="Table Grid"/>
    <w:basedOn w:val="TableNormal"/>
    <w:pPr>
      <w:spacing w:after="0" w:line="240" w:lineRule="auto"/>
    </w:pPr>
    <w:rPr>
      <w:rFonts w:ascii="Times New Roman" w:eastAsia="Times New Roman" w:hAnsi="Times New Roman" w:cs="Times New Roman"/>
      <w:sz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345276-84DB-4F66-BA04-184BD0F9B060}"/>
</file>

<file path=customXml/itemProps2.xml><?xml version="1.0" encoding="utf-8"?>
<ds:datastoreItem xmlns:ds="http://schemas.openxmlformats.org/officeDocument/2006/customXml" ds:itemID="{88856C20-31FB-44D6-AFF4-FF9ADECA857A}"/>
</file>

<file path=customXml/itemProps3.xml><?xml version="1.0" encoding="utf-8"?>
<ds:datastoreItem xmlns:ds="http://schemas.openxmlformats.org/officeDocument/2006/customXml" ds:itemID="{8A64C97E-5E8D-43F4-BDDB-DD01260B0ECA}"/>
</file>

<file path=docProps/app.xml><?xml version="1.0" encoding="utf-8"?>
<Properties xmlns="http://schemas.openxmlformats.org/officeDocument/2006/extended-properties" xmlns:vt="http://schemas.openxmlformats.org/officeDocument/2006/docPropsVTypes">
  <Template>Normal</Template>
  <TotalTime>2</TotalTime>
  <Pages>3</Pages>
  <Words>984</Words>
  <Characters>5613</Characters>
  <Application>Microsoft Office Word</Application>
  <DocSecurity>0</DocSecurity>
  <Lines>46</Lines>
  <Paragraphs>13</Paragraphs>
  <ScaleCrop>false</ScaleCrop>
  <Company/>
  <LinksUpToDate>false</LinksUpToDate>
  <CharactersWithSpaces>6584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3</cp:revision>
  <dcterms:created xsi:type="dcterms:W3CDTF">2021-01-28T01:55:00Z</dcterms:created>
  <dcterms:modified xsi:type="dcterms:W3CDTF">2021-01-28T01:56:00Z</dcterms:modified>
</cp:coreProperties>
</file>