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3C9C26" w14:textId="1EB528B5" w:rsidR="003632B3" w:rsidRDefault="00306DCA">
      <w:pPr>
        <w:spacing w:before="18" w:line="528" w:lineRule="auto"/>
        <w:ind w:left="235" w:right="806"/>
        <w:jc w:val="center"/>
        <w:rPr>
          <w:b/>
          <w:sz w:val="28"/>
        </w:rPr>
      </w:pPr>
      <w:r>
        <w:rPr>
          <w:b/>
          <w:sz w:val="28"/>
        </w:rPr>
        <w:t>ỦY BAN NHÂN DÂN TỈNH HẢI DƯƠNG</w:t>
      </w:r>
    </w:p>
    <w:p w14:paraId="793F46B3" w14:textId="77777777" w:rsidR="003632B3" w:rsidRDefault="00306DCA">
      <w:pPr>
        <w:spacing w:line="259" w:lineRule="exact"/>
        <w:ind w:left="941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6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7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6"/>
          <w:sz w:val="28"/>
        </w:rPr>
        <w:t xml:space="preserve"> </w:t>
      </w:r>
      <w:r>
        <w:rPr>
          <w:i/>
          <w:sz w:val="28"/>
        </w:rPr>
        <w:t>tổ</w:t>
      </w:r>
      <w:r>
        <w:rPr>
          <w:i/>
          <w:spacing w:val="7"/>
          <w:sz w:val="28"/>
        </w:rPr>
        <w:t xml:space="preserve"> </w:t>
      </w:r>
      <w:r>
        <w:rPr>
          <w:i/>
          <w:sz w:val="28"/>
        </w:rPr>
        <w:t>chức</w:t>
      </w:r>
      <w:r>
        <w:rPr>
          <w:i/>
          <w:spacing w:val="6"/>
          <w:sz w:val="28"/>
        </w:rPr>
        <w:t xml:space="preserve"> </w:t>
      </w:r>
      <w:r>
        <w:rPr>
          <w:i/>
          <w:sz w:val="28"/>
        </w:rPr>
        <w:t>chính</w:t>
      </w:r>
      <w:r>
        <w:rPr>
          <w:i/>
          <w:spacing w:val="7"/>
          <w:sz w:val="28"/>
        </w:rPr>
        <w:t xml:space="preserve"> </w:t>
      </w:r>
      <w:r>
        <w:rPr>
          <w:i/>
          <w:sz w:val="28"/>
        </w:rPr>
        <w:t>quyền</w:t>
      </w:r>
      <w:r>
        <w:rPr>
          <w:i/>
          <w:spacing w:val="7"/>
          <w:sz w:val="28"/>
        </w:rPr>
        <w:t xml:space="preserve"> </w:t>
      </w:r>
      <w:r>
        <w:rPr>
          <w:i/>
          <w:sz w:val="28"/>
        </w:rPr>
        <w:t>địa</w:t>
      </w:r>
      <w:r>
        <w:rPr>
          <w:i/>
          <w:spacing w:val="6"/>
          <w:sz w:val="28"/>
        </w:rPr>
        <w:t xml:space="preserve"> </w:t>
      </w:r>
      <w:r>
        <w:rPr>
          <w:i/>
          <w:sz w:val="28"/>
        </w:rPr>
        <w:t>phương</w:t>
      </w:r>
      <w:r>
        <w:rPr>
          <w:i/>
          <w:spacing w:val="7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6"/>
          <w:sz w:val="28"/>
        </w:rPr>
        <w:t xml:space="preserve"> </w:t>
      </w:r>
      <w:r>
        <w:rPr>
          <w:i/>
          <w:sz w:val="28"/>
        </w:rPr>
        <w:t>19</w:t>
      </w:r>
      <w:r>
        <w:rPr>
          <w:i/>
          <w:spacing w:val="7"/>
          <w:sz w:val="28"/>
        </w:rPr>
        <w:t xml:space="preserve"> </w:t>
      </w:r>
      <w:r>
        <w:rPr>
          <w:i/>
          <w:sz w:val="28"/>
        </w:rPr>
        <w:t>tháng</w:t>
      </w:r>
      <w:r>
        <w:rPr>
          <w:i/>
          <w:spacing w:val="6"/>
          <w:sz w:val="28"/>
        </w:rPr>
        <w:t xml:space="preserve"> </w:t>
      </w:r>
      <w:r>
        <w:rPr>
          <w:i/>
          <w:sz w:val="28"/>
        </w:rPr>
        <w:t>6</w:t>
      </w:r>
      <w:r>
        <w:rPr>
          <w:i/>
          <w:spacing w:val="7"/>
          <w:sz w:val="28"/>
        </w:rPr>
        <w:t xml:space="preserve"> </w:t>
      </w:r>
      <w:r>
        <w:rPr>
          <w:i/>
          <w:sz w:val="28"/>
        </w:rPr>
        <w:t>năm</w:t>
      </w:r>
      <w:r>
        <w:rPr>
          <w:i/>
          <w:spacing w:val="7"/>
          <w:sz w:val="28"/>
        </w:rPr>
        <w:t xml:space="preserve"> </w:t>
      </w:r>
      <w:r>
        <w:rPr>
          <w:i/>
          <w:sz w:val="28"/>
        </w:rPr>
        <w:t>2015;</w:t>
      </w:r>
    </w:p>
    <w:p w14:paraId="0B884C9F" w14:textId="77777777" w:rsidR="003632B3" w:rsidRDefault="00306DCA">
      <w:pPr>
        <w:ind w:left="221"/>
        <w:jc w:val="both"/>
        <w:rPr>
          <w:i/>
          <w:sz w:val="28"/>
        </w:rPr>
      </w:pPr>
      <w:r>
        <w:rPr>
          <w:i/>
          <w:sz w:val="28"/>
        </w:rPr>
        <w:t>Luật Sửa đổi, bổ sung một số điều của Luật Tổ chức Chính phủ và Luật Tổ</w:t>
      </w:r>
      <w:r>
        <w:rPr>
          <w:i/>
          <w:spacing w:val="52"/>
          <w:sz w:val="28"/>
        </w:rPr>
        <w:t xml:space="preserve"> </w:t>
      </w:r>
      <w:r>
        <w:rPr>
          <w:i/>
          <w:sz w:val="28"/>
        </w:rPr>
        <w:t>chức</w:t>
      </w:r>
    </w:p>
    <w:p w14:paraId="06F03287" w14:textId="77777777" w:rsidR="003632B3" w:rsidRDefault="00306DCA">
      <w:pPr>
        <w:ind w:left="221"/>
        <w:jc w:val="both"/>
        <w:rPr>
          <w:i/>
          <w:sz w:val="28"/>
        </w:rPr>
      </w:pPr>
      <w:r>
        <w:rPr>
          <w:i/>
          <w:sz w:val="28"/>
        </w:rPr>
        <w:t>chính quyền địa phương ngày 22 tháng 11 năm 2019;</w:t>
      </w:r>
    </w:p>
    <w:p w14:paraId="47CF1273" w14:textId="77777777" w:rsidR="003632B3" w:rsidRDefault="00306DCA">
      <w:pPr>
        <w:spacing w:before="120"/>
        <w:ind w:left="941"/>
        <w:jc w:val="both"/>
        <w:rPr>
          <w:i/>
          <w:sz w:val="28"/>
        </w:rPr>
      </w:pPr>
      <w:r>
        <w:rPr>
          <w:i/>
          <w:sz w:val="28"/>
        </w:rPr>
        <w:t>Căn cứ Luật Phí và lệ phí ngày 25 tháng 11 năm 2015;</w:t>
      </w:r>
    </w:p>
    <w:p w14:paraId="6E03A276" w14:textId="77777777" w:rsidR="003632B3" w:rsidRDefault="00306DCA">
      <w:pPr>
        <w:spacing w:before="120"/>
        <w:ind w:left="941"/>
        <w:jc w:val="both"/>
        <w:rPr>
          <w:i/>
          <w:sz w:val="28"/>
        </w:rPr>
      </w:pPr>
      <w:r>
        <w:rPr>
          <w:i/>
          <w:sz w:val="28"/>
        </w:rPr>
        <w:t>Căn cứ Nghị định số 10/2022/NĐ-CP ngày 15 tháng 01 năm 2022 của</w:t>
      </w:r>
    </w:p>
    <w:p w14:paraId="1C7C7D29" w14:textId="77777777" w:rsidR="003632B3" w:rsidRDefault="00306DCA">
      <w:pPr>
        <w:ind w:left="221"/>
        <w:jc w:val="both"/>
        <w:rPr>
          <w:i/>
          <w:sz w:val="28"/>
        </w:rPr>
      </w:pPr>
      <w:r>
        <w:rPr>
          <w:i/>
          <w:sz w:val="28"/>
        </w:rPr>
        <w:t>Chính phủ qu</w:t>
      </w:r>
      <w:r>
        <w:rPr>
          <w:i/>
          <w:sz w:val="28"/>
        </w:rPr>
        <w:t>y định về lệ phí trước bạ;</w:t>
      </w:r>
    </w:p>
    <w:p w14:paraId="6EDA3DC5" w14:textId="77777777" w:rsidR="003632B3" w:rsidRDefault="00306DCA">
      <w:pPr>
        <w:spacing w:before="120"/>
        <w:ind w:left="221" w:right="791" w:firstLine="720"/>
        <w:jc w:val="both"/>
        <w:rPr>
          <w:i/>
          <w:sz w:val="28"/>
        </w:rPr>
      </w:pPr>
      <w:r>
        <w:rPr>
          <w:i/>
          <w:sz w:val="28"/>
        </w:rPr>
        <w:t>Căn cứ Thông tư số 13/2022/TT-BTC ngày 28 tháng 02 năm 2022 của Bộ Tài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chính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quy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chi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tiết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một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điều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Nghị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10/2022/NĐ-CP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15 tháng 01 năm 2022 của Chính phủ quy định về lệ phí trước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bạ;</w:t>
      </w:r>
    </w:p>
    <w:p w14:paraId="4580B164" w14:textId="77777777" w:rsidR="003632B3" w:rsidRDefault="00306DCA">
      <w:pPr>
        <w:spacing w:before="120"/>
        <w:ind w:left="221" w:right="792" w:firstLine="720"/>
        <w:jc w:val="both"/>
        <w:rPr>
          <w:i/>
          <w:sz w:val="28"/>
        </w:rPr>
      </w:pPr>
      <w:r>
        <w:rPr>
          <w:i/>
          <w:sz w:val="28"/>
        </w:rPr>
        <w:t>Theo đề nghị của Giám đốc Sở Tài chính tại Tờ trình số 2686/TTr-STC ngày 18 tháng 7 năm 2023.</w:t>
      </w:r>
    </w:p>
    <w:p w14:paraId="752228DC" w14:textId="77777777" w:rsidR="003632B3" w:rsidRDefault="00306DCA">
      <w:pPr>
        <w:pStyle w:val="Heading1"/>
        <w:spacing w:before="120"/>
        <w:ind w:right="805"/>
      </w:pPr>
      <w:r>
        <w:t>QUYẾT ĐỊNH:</w:t>
      </w:r>
    </w:p>
    <w:p w14:paraId="3A867077" w14:textId="77777777" w:rsidR="003632B3" w:rsidRDefault="003632B3">
      <w:pPr>
        <w:pStyle w:val="BodyText"/>
        <w:rPr>
          <w:b/>
        </w:rPr>
      </w:pPr>
    </w:p>
    <w:p w14:paraId="5295587A" w14:textId="77777777" w:rsidR="003632B3" w:rsidRDefault="00306DCA">
      <w:pPr>
        <w:pStyle w:val="BodyText"/>
        <w:ind w:left="221" w:right="791" w:firstLine="670"/>
        <w:jc w:val="both"/>
      </w:pPr>
      <w:r>
        <w:rPr>
          <w:b/>
        </w:rPr>
        <w:t>Điều 1</w:t>
      </w:r>
      <w:r>
        <w:t>. Ban hành Bảng giá tính lệ phí trước bạ đối với nhà và tỷ lệ phần trăm (%) chất lượng còn lại của nhà chịu lệ phí trước bạ trên địa bàn tỉnh H</w:t>
      </w:r>
      <w:r>
        <w:t>ải Dương (chi tiết theo Phụ lục đính kèm).</w:t>
      </w:r>
    </w:p>
    <w:p w14:paraId="46701297" w14:textId="77777777" w:rsidR="003632B3" w:rsidRDefault="00306DCA">
      <w:pPr>
        <w:pStyle w:val="BodyText"/>
        <w:spacing w:before="120"/>
        <w:ind w:left="221" w:right="793" w:firstLine="720"/>
        <w:jc w:val="both"/>
      </w:pPr>
      <w:r>
        <w:rPr>
          <w:b/>
        </w:rPr>
        <w:t>Điều</w:t>
      </w:r>
      <w:r>
        <w:rPr>
          <w:b/>
          <w:spacing w:val="-11"/>
        </w:rPr>
        <w:t xml:space="preserve"> </w:t>
      </w:r>
      <w:r>
        <w:rPr>
          <w:b/>
        </w:rPr>
        <w:t>2.</w:t>
      </w:r>
      <w:r>
        <w:rPr>
          <w:b/>
          <w:spacing w:val="-11"/>
        </w:rPr>
        <w:t xml:space="preserve"> </w:t>
      </w:r>
      <w:r>
        <w:t>Quyết</w:t>
      </w:r>
      <w:r>
        <w:rPr>
          <w:spacing w:val="-10"/>
        </w:rPr>
        <w:t xml:space="preserve"> </w:t>
      </w:r>
      <w:r>
        <w:t>định</w:t>
      </w:r>
      <w:r>
        <w:rPr>
          <w:spacing w:val="-11"/>
        </w:rPr>
        <w:t xml:space="preserve"> </w:t>
      </w:r>
      <w:r>
        <w:t>này</w:t>
      </w:r>
      <w:r>
        <w:rPr>
          <w:spacing w:val="-10"/>
        </w:rPr>
        <w:t xml:space="preserve"> </w:t>
      </w:r>
      <w:r>
        <w:t>có</w:t>
      </w:r>
      <w:r>
        <w:rPr>
          <w:spacing w:val="-11"/>
        </w:rPr>
        <w:t xml:space="preserve"> </w:t>
      </w:r>
      <w:r>
        <w:t>hiệu</w:t>
      </w:r>
      <w:r>
        <w:rPr>
          <w:spacing w:val="-10"/>
        </w:rPr>
        <w:t xml:space="preserve"> </w:t>
      </w:r>
      <w:r>
        <w:t>lực</w:t>
      </w:r>
      <w:r>
        <w:rPr>
          <w:spacing w:val="-11"/>
        </w:rPr>
        <w:t xml:space="preserve"> </w:t>
      </w:r>
      <w:r>
        <w:t>kể</w:t>
      </w:r>
      <w:r>
        <w:rPr>
          <w:spacing w:val="-10"/>
        </w:rPr>
        <w:t xml:space="preserve"> </w:t>
      </w:r>
      <w:r>
        <w:t>từ</w:t>
      </w:r>
      <w:r>
        <w:rPr>
          <w:spacing w:val="-11"/>
        </w:rPr>
        <w:t xml:space="preserve"> </w:t>
      </w:r>
      <w:r>
        <w:t>ngày</w:t>
      </w:r>
      <w:r>
        <w:rPr>
          <w:spacing w:val="-10"/>
        </w:rPr>
        <w:t xml:space="preserve"> </w:t>
      </w:r>
      <w:r>
        <w:t>15</w:t>
      </w:r>
      <w:r>
        <w:rPr>
          <w:spacing w:val="-11"/>
        </w:rPr>
        <w:t xml:space="preserve"> </w:t>
      </w:r>
      <w:r>
        <w:t>tháng</w:t>
      </w:r>
      <w:r>
        <w:rPr>
          <w:spacing w:val="-10"/>
        </w:rPr>
        <w:t xml:space="preserve"> </w:t>
      </w:r>
      <w:r>
        <w:t>9</w:t>
      </w:r>
      <w:r>
        <w:rPr>
          <w:spacing w:val="-11"/>
        </w:rPr>
        <w:t xml:space="preserve"> </w:t>
      </w:r>
      <w:r>
        <w:t>năm</w:t>
      </w:r>
      <w:r>
        <w:rPr>
          <w:spacing w:val="-10"/>
        </w:rPr>
        <w:t xml:space="preserve"> </w:t>
      </w:r>
      <w:r>
        <w:t>2023</w:t>
      </w:r>
      <w:r>
        <w:rPr>
          <w:spacing w:val="-11"/>
        </w:rPr>
        <w:t xml:space="preserve"> </w:t>
      </w:r>
      <w:r>
        <w:t>và</w:t>
      </w:r>
      <w:r>
        <w:rPr>
          <w:spacing w:val="-10"/>
        </w:rPr>
        <w:t xml:space="preserve"> </w:t>
      </w:r>
      <w:r>
        <w:t>thay thế Quyết định số 54/2020/QĐ-UBND ngày 19 tháng 11 năm 2020 của Ủy ban nhân dân tỉnh Hải Dương quy định Bảng giá tính lệ phí trước bạ đối v</w:t>
      </w:r>
      <w:r>
        <w:t>ới nhà trên địa bàn tỉnh Hải</w:t>
      </w:r>
      <w:r>
        <w:rPr>
          <w:spacing w:val="-2"/>
        </w:rPr>
        <w:t xml:space="preserve"> </w:t>
      </w:r>
      <w:r>
        <w:t>Dương.</w:t>
      </w:r>
    </w:p>
    <w:p w14:paraId="548615A1" w14:textId="77777777" w:rsidR="003632B3" w:rsidRDefault="00306DCA">
      <w:pPr>
        <w:pStyle w:val="BodyText"/>
        <w:spacing w:before="120"/>
        <w:ind w:left="221" w:right="791" w:firstLine="720"/>
        <w:jc w:val="both"/>
      </w:pPr>
      <w:r>
        <w:rPr>
          <w:b/>
        </w:rPr>
        <w:t xml:space="preserve">Điều 3. </w:t>
      </w:r>
      <w:r>
        <w:t>Chánh Văn phòng Uỷ ban nhân dân tỉnh; Thủ trưởng các Sở, ban, ngành, đoàn thể; Chủ tịch Ủy ban nhân dân các huyện, thành phố, thị xã; các tổ chức và cá nhân có liên quan chịu trách nhiệm thi hành Quyết định này./.</w:t>
      </w:r>
    </w:p>
    <w:p w14:paraId="36F8951C" w14:textId="77777777" w:rsidR="003632B3" w:rsidRDefault="003632B3">
      <w:pPr>
        <w:pStyle w:val="BodyText"/>
        <w:spacing w:before="7"/>
        <w:rPr>
          <w:sz w:val="12"/>
        </w:rPr>
      </w:pPr>
    </w:p>
    <w:p w14:paraId="797D21EB" w14:textId="77777777" w:rsidR="003632B3" w:rsidRDefault="003632B3">
      <w:pPr>
        <w:rPr>
          <w:sz w:val="12"/>
        </w:rPr>
        <w:sectPr w:rsidR="003632B3">
          <w:type w:val="continuous"/>
          <w:pgSz w:w="11910" w:h="16840"/>
          <w:pgMar w:top="1080" w:right="340" w:bottom="280" w:left="1480" w:header="720" w:footer="720" w:gutter="0"/>
          <w:cols w:space="720"/>
        </w:sectPr>
      </w:pPr>
    </w:p>
    <w:p w14:paraId="444DB4A2" w14:textId="180AB0EC" w:rsidR="003632B3" w:rsidRDefault="003632B3" w:rsidP="00306DCA">
      <w:pPr>
        <w:spacing w:before="90"/>
        <w:ind w:left="113"/>
        <w:rPr>
          <w:b/>
          <w:sz w:val="28"/>
        </w:rPr>
      </w:pPr>
      <w:bookmarkStart w:id="0" w:name="_GoBack"/>
      <w:bookmarkEnd w:id="0"/>
    </w:p>
    <w:sectPr w:rsidR="003632B3">
      <w:type w:val="continuous"/>
      <w:pgSz w:w="11910" w:h="16840"/>
      <w:pgMar w:top="1080" w:right="340" w:bottom="280" w:left="1480" w:header="720" w:footer="720" w:gutter="0"/>
      <w:cols w:num="2" w:space="720" w:equalWidth="0">
        <w:col w:w="4116" w:space="1060"/>
        <w:col w:w="491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7751D2"/>
    <w:multiLevelType w:val="hybridMultilevel"/>
    <w:tmpl w:val="7646FB46"/>
    <w:lvl w:ilvl="0" w:tplc="633A0DD4">
      <w:numFmt w:val="bullet"/>
      <w:lvlText w:val="-"/>
      <w:lvlJc w:val="left"/>
      <w:pPr>
        <w:ind w:left="241" w:hanging="129"/>
      </w:pPr>
      <w:rPr>
        <w:rFonts w:ascii="Times New Roman" w:eastAsia="Times New Roman" w:hAnsi="Times New Roman" w:cs="Times New Roman" w:hint="default"/>
        <w:spacing w:val="-1"/>
        <w:w w:val="100"/>
        <w:sz w:val="22"/>
        <w:szCs w:val="22"/>
        <w:lang w:val="vi" w:eastAsia="en-US" w:bidi="ar-SA"/>
      </w:rPr>
    </w:lvl>
    <w:lvl w:ilvl="1" w:tplc="BB66B17A">
      <w:numFmt w:val="bullet"/>
      <w:lvlText w:val="•"/>
      <w:lvlJc w:val="left"/>
      <w:pPr>
        <w:ind w:left="627" w:hanging="129"/>
      </w:pPr>
      <w:rPr>
        <w:rFonts w:hint="default"/>
        <w:lang w:val="vi" w:eastAsia="en-US" w:bidi="ar-SA"/>
      </w:rPr>
    </w:lvl>
    <w:lvl w:ilvl="2" w:tplc="1F7C39E4">
      <w:numFmt w:val="bullet"/>
      <w:lvlText w:val="•"/>
      <w:lvlJc w:val="left"/>
      <w:pPr>
        <w:ind w:left="1015" w:hanging="129"/>
      </w:pPr>
      <w:rPr>
        <w:rFonts w:hint="default"/>
        <w:lang w:val="vi" w:eastAsia="en-US" w:bidi="ar-SA"/>
      </w:rPr>
    </w:lvl>
    <w:lvl w:ilvl="3" w:tplc="2C809AB2">
      <w:numFmt w:val="bullet"/>
      <w:lvlText w:val="•"/>
      <w:lvlJc w:val="left"/>
      <w:pPr>
        <w:ind w:left="1402" w:hanging="129"/>
      </w:pPr>
      <w:rPr>
        <w:rFonts w:hint="default"/>
        <w:lang w:val="vi" w:eastAsia="en-US" w:bidi="ar-SA"/>
      </w:rPr>
    </w:lvl>
    <w:lvl w:ilvl="4" w:tplc="23D29222">
      <w:numFmt w:val="bullet"/>
      <w:lvlText w:val="•"/>
      <w:lvlJc w:val="left"/>
      <w:pPr>
        <w:ind w:left="1790" w:hanging="129"/>
      </w:pPr>
      <w:rPr>
        <w:rFonts w:hint="default"/>
        <w:lang w:val="vi" w:eastAsia="en-US" w:bidi="ar-SA"/>
      </w:rPr>
    </w:lvl>
    <w:lvl w:ilvl="5" w:tplc="AF803B12">
      <w:numFmt w:val="bullet"/>
      <w:lvlText w:val="•"/>
      <w:lvlJc w:val="left"/>
      <w:pPr>
        <w:ind w:left="2177" w:hanging="129"/>
      </w:pPr>
      <w:rPr>
        <w:rFonts w:hint="default"/>
        <w:lang w:val="vi" w:eastAsia="en-US" w:bidi="ar-SA"/>
      </w:rPr>
    </w:lvl>
    <w:lvl w:ilvl="6" w:tplc="8BD29FF4">
      <w:numFmt w:val="bullet"/>
      <w:lvlText w:val="•"/>
      <w:lvlJc w:val="left"/>
      <w:pPr>
        <w:ind w:left="2565" w:hanging="129"/>
      </w:pPr>
      <w:rPr>
        <w:rFonts w:hint="default"/>
        <w:lang w:val="vi" w:eastAsia="en-US" w:bidi="ar-SA"/>
      </w:rPr>
    </w:lvl>
    <w:lvl w:ilvl="7" w:tplc="FBE2BA18">
      <w:numFmt w:val="bullet"/>
      <w:lvlText w:val="•"/>
      <w:lvlJc w:val="left"/>
      <w:pPr>
        <w:ind w:left="2952" w:hanging="129"/>
      </w:pPr>
      <w:rPr>
        <w:rFonts w:hint="default"/>
        <w:lang w:val="vi" w:eastAsia="en-US" w:bidi="ar-SA"/>
      </w:rPr>
    </w:lvl>
    <w:lvl w:ilvl="8" w:tplc="C26083E2">
      <w:numFmt w:val="bullet"/>
      <w:lvlText w:val="•"/>
      <w:lvlJc w:val="left"/>
      <w:pPr>
        <w:ind w:left="3340" w:hanging="129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32B3"/>
    <w:rsid w:val="00306DCA"/>
    <w:rsid w:val="0036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,"/>
  <w14:docId w14:val="74B39D7B"/>
  <w15:docId w15:val="{50789F17-815D-4B29-B80B-DB3DF00ED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left="235" w:right="765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241" w:hanging="12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35B12DA-87AC-4DD3-B981-8AF5C28030AF}"/>
</file>

<file path=customXml/itemProps2.xml><?xml version="1.0" encoding="utf-8"?>
<ds:datastoreItem xmlns:ds="http://schemas.openxmlformats.org/officeDocument/2006/customXml" ds:itemID="{A64F1FDA-F751-4BF6-8E50-5B2F04BF3FEC}"/>
</file>

<file path=customXml/itemProps3.xml><?xml version="1.0" encoding="utf-8"?>
<ds:datastoreItem xmlns:ds="http://schemas.openxmlformats.org/officeDocument/2006/customXml" ds:itemID="{03CF10CE-59E5-41B1-B2B7-04B0A3BF2F2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creator>ntvi</dc:creator>
  <cp:lastModifiedBy>Huy Trần</cp:lastModifiedBy>
  <cp:revision>2</cp:revision>
  <dcterms:created xsi:type="dcterms:W3CDTF">2023-09-15T00:23:00Z</dcterms:created>
  <dcterms:modified xsi:type="dcterms:W3CDTF">2023-09-15T00:53:00Z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2023-08-31T00:00:00Z</vt:filetime>
  </property>
  <property fmtid="{D5CDD505-2E9C-101B-9397-08002B2CF9AE}" pid="3" name="Creator">
    <vt:lpwstr>Microsoft Office Word</vt:lpwstr>
  </property>
  <property fmtid="{D5CDD505-2E9C-101B-9397-08002B2CF9AE}" pid="4" name="LastSaved">
    <vt:filetime>2023-09-15T00:00:00Z</vt:filetime>
  </property>
</Properties>
</file>