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3" w:type="dxa"/>
        <w:tblCellMar>
          <w:left w:w="0" w:type="dxa"/>
          <w:right w:w="0" w:type="dxa"/>
        </w:tblCellMar>
        <w:tblLook w:val="00A0" w:firstRow="1" w:lastRow="0" w:firstColumn="1" w:lastColumn="0" w:noHBand="0" w:noVBand="0"/>
      </w:tblPr>
      <w:tblGrid>
        <w:gridCol w:w="3369"/>
        <w:gridCol w:w="6004"/>
      </w:tblGrid>
      <w:tr w:rsidR="00A741BC">
        <w:trPr>
          <w:trHeight w:val="898"/>
        </w:trPr>
        <w:tc>
          <w:tcPr>
            <w:tcW w:w="3369" w:type="dxa"/>
            <w:tcMar>
              <w:top w:w="0" w:type="dxa"/>
              <w:left w:w="108" w:type="dxa"/>
              <w:bottom w:w="0" w:type="dxa"/>
              <w:right w:w="108" w:type="dxa"/>
            </w:tcMar>
          </w:tcPr>
          <w:p w:rsidR="00A741BC" w:rsidRDefault="00C31A4D">
            <w:pPr>
              <w:jc w:val="center"/>
              <w:rPr>
                <w:b/>
                <w:bCs/>
                <w:color w:val="000000"/>
                <w:sz w:val="26"/>
                <w:szCs w:val="26"/>
              </w:rPr>
            </w:pPr>
            <w:r>
              <w:rPr>
                <w:b/>
                <w:sz w:val="26"/>
                <w:szCs w:val="26"/>
              </w:rPr>
              <w:t xml:space="preserve">     </w:t>
            </w:r>
            <w:r>
              <w:rPr>
                <w:b/>
                <w:bCs/>
                <w:color w:val="000000"/>
                <w:sz w:val="26"/>
                <w:szCs w:val="26"/>
              </w:rPr>
              <w:t>ỦY BAN NHÂN DÂN</w:t>
            </w:r>
            <w:r>
              <w:rPr>
                <w:b/>
                <w:bCs/>
                <w:color w:val="000000"/>
                <w:sz w:val="26"/>
                <w:szCs w:val="26"/>
              </w:rPr>
              <w:br/>
              <w:t>TỈNH LONG AN</w:t>
            </w:r>
          </w:p>
          <w:p w:rsidR="00A741BC" w:rsidRDefault="00C31A4D">
            <w:pPr>
              <w:jc w:val="center"/>
              <w:rPr>
                <w:b/>
                <w:bCs/>
                <w:color w:val="000000"/>
                <w:sz w:val="26"/>
                <w:szCs w:val="26"/>
                <w:vertAlign w:val="superscript"/>
              </w:rPr>
            </w:pPr>
            <w:r>
              <w:rPr>
                <w:b/>
                <w:bCs/>
                <w:color w:val="000000"/>
                <w:sz w:val="26"/>
                <w:szCs w:val="26"/>
                <w:vertAlign w:val="superscript"/>
              </w:rPr>
              <w:t>________</w:t>
            </w:r>
          </w:p>
        </w:tc>
        <w:tc>
          <w:tcPr>
            <w:tcW w:w="6004" w:type="dxa"/>
            <w:tcMar>
              <w:top w:w="0" w:type="dxa"/>
              <w:left w:w="108" w:type="dxa"/>
              <w:bottom w:w="0" w:type="dxa"/>
              <w:right w:w="108" w:type="dxa"/>
            </w:tcMar>
          </w:tcPr>
          <w:p w:rsidR="00A741BC" w:rsidRDefault="00C31A4D">
            <w:pPr>
              <w:ind w:right="-108"/>
              <w:jc w:val="center"/>
              <w:rPr>
                <w:b/>
                <w:bCs/>
                <w:color w:val="000000"/>
                <w:sz w:val="26"/>
                <w:szCs w:val="26"/>
              </w:rPr>
            </w:pPr>
            <w:r>
              <w:rPr>
                <w:b/>
                <w:bCs/>
                <w:color w:val="000000"/>
                <w:sz w:val="26"/>
                <w:szCs w:val="26"/>
              </w:rPr>
              <w:t>CỘNG HÒA XÃ HỘI CHỦ NGHĨA VIỆT NAM</w:t>
            </w:r>
          </w:p>
          <w:p w:rsidR="00A741BC" w:rsidRDefault="00C31A4D">
            <w:pPr>
              <w:ind w:right="-108"/>
              <w:jc w:val="center"/>
              <w:rPr>
                <w:b/>
                <w:bCs/>
                <w:color w:val="000000"/>
                <w:vertAlign w:val="superscript"/>
              </w:rPr>
            </w:pPr>
            <w:r>
              <w:rPr>
                <w:b/>
                <w:bCs/>
                <w:color w:val="000000"/>
              </w:rPr>
              <w:t xml:space="preserve">Độc lập  -  Tự do  -  Hạnh phúc </w:t>
            </w:r>
          </w:p>
          <w:p w:rsidR="00A741BC" w:rsidRDefault="00C31A4D">
            <w:pPr>
              <w:ind w:right="-108"/>
              <w:jc w:val="center"/>
              <w:rPr>
                <w:b/>
                <w:bCs/>
                <w:color w:val="000000"/>
                <w:vertAlign w:val="superscript"/>
              </w:rPr>
            </w:pPr>
            <w:r>
              <w:rPr>
                <w:b/>
                <w:bCs/>
                <w:color w:val="000000"/>
                <w:vertAlign w:val="superscript"/>
              </w:rPr>
              <w:t>_________________________________________</w:t>
            </w:r>
          </w:p>
        </w:tc>
      </w:tr>
      <w:tr w:rsidR="00A741BC">
        <w:trPr>
          <w:trHeight w:val="295"/>
        </w:trPr>
        <w:tc>
          <w:tcPr>
            <w:tcW w:w="3369" w:type="dxa"/>
            <w:tcMar>
              <w:top w:w="0" w:type="dxa"/>
              <w:left w:w="108" w:type="dxa"/>
              <w:bottom w:w="0" w:type="dxa"/>
              <w:right w:w="108" w:type="dxa"/>
            </w:tcMar>
          </w:tcPr>
          <w:p w:rsidR="00A741BC" w:rsidRDefault="00C31A4D" w:rsidP="00E1033E">
            <w:pPr>
              <w:jc w:val="center"/>
              <w:rPr>
                <w:color w:val="000000"/>
              </w:rPr>
            </w:pPr>
            <w:r>
              <w:rPr>
                <w:color w:val="000000"/>
              </w:rPr>
              <w:t xml:space="preserve">Số:  </w:t>
            </w:r>
            <w:r w:rsidR="00E1033E">
              <w:rPr>
                <w:color w:val="000000"/>
              </w:rPr>
              <w:t>38</w:t>
            </w:r>
            <w:r>
              <w:rPr>
                <w:color w:val="000000"/>
              </w:rPr>
              <w:t>/2021/QĐ-UBND</w:t>
            </w:r>
          </w:p>
        </w:tc>
        <w:tc>
          <w:tcPr>
            <w:tcW w:w="6004" w:type="dxa"/>
            <w:tcMar>
              <w:top w:w="0" w:type="dxa"/>
              <w:left w:w="108" w:type="dxa"/>
              <w:bottom w:w="0" w:type="dxa"/>
              <w:right w:w="108" w:type="dxa"/>
            </w:tcMar>
          </w:tcPr>
          <w:p w:rsidR="00A741BC" w:rsidRDefault="00C31A4D" w:rsidP="00E1033E">
            <w:pPr>
              <w:jc w:val="center"/>
              <w:rPr>
                <w:color w:val="000000"/>
              </w:rPr>
            </w:pPr>
            <w:r>
              <w:rPr>
                <w:i/>
                <w:iCs/>
                <w:color w:val="000000"/>
              </w:rPr>
              <w:t xml:space="preserve">Long An, ngày </w:t>
            </w:r>
            <w:r w:rsidR="00E1033E">
              <w:rPr>
                <w:i/>
                <w:iCs/>
                <w:color w:val="000000"/>
              </w:rPr>
              <w:t>30</w:t>
            </w:r>
            <w:r>
              <w:rPr>
                <w:i/>
                <w:iCs/>
                <w:color w:val="000000"/>
              </w:rPr>
              <w:t xml:space="preserve"> tháng 9 năm 2021</w:t>
            </w:r>
          </w:p>
        </w:tc>
      </w:tr>
    </w:tbl>
    <w:p w:rsidR="00A741BC" w:rsidRDefault="00A741BC">
      <w:pPr>
        <w:tabs>
          <w:tab w:val="left" w:pos="10773"/>
        </w:tabs>
        <w:spacing w:after="60"/>
        <w:jc w:val="center"/>
        <w:rPr>
          <w:b/>
        </w:rPr>
      </w:pPr>
    </w:p>
    <w:p w:rsidR="00A741BC" w:rsidRDefault="00C31A4D">
      <w:pPr>
        <w:tabs>
          <w:tab w:val="left" w:pos="10773"/>
        </w:tabs>
        <w:spacing w:after="60"/>
        <w:jc w:val="center"/>
        <w:rPr>
          <w:b/>
        </w:rPr>
      </w:pPr>
      <w:r>
        <w:rPr>
          <w:b/>
        </w:rPr>
        <w:t>QUYẾT ĐỊNH</w:t>
      </w:r>
    </w:p>
    <w:p w:rsidR="00A741BC" w:rsidRDefault="00C31A4D">
      <w:pPr>
        <w:tabs>
          <w:tab w:val="left" w:pos="10773"/>
        </w:tabs>
        <w:jc w:val="center"/>
        <w:rPr>
          <w:b/>
          <w:color w:val="000000"/>
        </w:rPr>
      </w:pPr>
      <w:r>
        <w:rPr>
          <w:b/>
        </w:rPr>
        <w:t xml:space="preserve">Về việc bãi bỏ </w:t>
      </w:r>
      <w:r>
        <w:rPr>
          <w:b/>
          <w:color w:val="000000"/>
        </w:rPr>
        <w:t xml:space="preserve">Quyết định số 2224/2003/QĐ-UB ngày 23/6/2003 </w:t>
      </w:r>
    </w:p>
    <w:p w:rsidR="00A741BC" w:rsidRDefault="00C31A4D">
      <w:pPr>
        <w:tabs>
          <w:tab w:val="left" w:pos="10773"/>
        </w:tabs>
        <w:jc w:val="center"/>
        <w:rPr>
          <w:b/>
          <w:bCs/>
          <w:color w:val="000000"/>
          <w:shd w:val="clear" w:color="auto" w:fill="FFFFFF"/>
        </w:rPr>
      </w:pPr>
      <w:r>
        <w:rPr>
          <w:b/>
          <w:color w:val="000000"/>
        </w:rPr>
        <w:t xml:space="preserve">của UBND tỉnh về việc ban hành Quy chế phối hợp tổ chức cai nghiện ma túy tại gia đình và cộng đồng và </w:t>
      </w:r>
      <w:r>
        <w:rPr>
          <w:b/>
          <w:bCs/>
          <w:color w:val="000000"/>
        </w:rPr>
        <w:t xml:space="preserve">Quyết định số 2569/2003/QĐ-UB ngày 24/7/2003 </w:t>
      </w:r>
      <w:r>
        <w:rPr>
          <w:b/>
          <w:color w:val="000000"/>
        </w:rPr>
        <w:t xml:space="preserve">của UBND tỉnh </w:t>
      </w:r>
      <w:r>
        <w:rPr>
          <w:b/>
          <w:bCs/>
          <w:color w:val="000000"/>
        </w:rPr>
        <w:t>v</w:t>
      </w:r>
      <w:r>
        <w:rPr>
          <w:b/>
          <w:bCs/>
          <w:color w:val="000000"/>
          <w:shd w:val="clear" w:color="auto" w:fill="FFFFFF"/>
        </w:rPr>
        <w:t xml:space="preserve">ề việc ban hành quy định tạm thời về chính sách thu hút bác sĩ về công tác tại Trung tâm Giáo dục lao động xã hội và giáo viên về công </w:t>
      </w:r>
    </w:p>
    <w:p w:rsidR="00A741BC" w:rsidRDefault="00C31A4D">
      <w:pPr>
        <w:tabs>
          <w:tab w:val="left" w:pos="10773"/>
        </w:tabs>
        <w:jc w:val="center"/>
        <w:rPr>
          <w:b/>
          <w:bCs/>
          <w:color w:val="000000"/>
          <w:shd w:val="clear" w:color="auto" w:fill="FFFFFF"/>
        </w:rPr>
      </w:pPr>
      <w:proofErr w:type="gramStart"/>
      <w:r>
        <w:rPr>
          <w:b/>
          <w:bCs/>
          <w:color w:val="000000"/>
          <w:shd w:val="clear" w:color="auto" w:fill="FFFFFF"/>
        </w:rPr>
        <w:t>tác</w:t>
      </w:r>
      <w:proofErr w:type="gramEnd"/>
      <w:r>
        <w:rPr>
          <w:b/>
          <w:bCs/>
          <w:color w:val="000000"/>
          <w:shd w:val="clear" w:color="auto" w:fill="FFFFFF"/>
        </w:rPr>
        <w:t xml:space="preserve"> tại Trường - Trung tâm dạy nghề, trung tâm dịch vụ việc làm thuộc</w:t>
      </w:r>
    </w:p>
    <w:p w:rsidR="00A741BC" w:rsidRDefault="00C31A4D">
      <w:pPr>
        <w:tabs>
          <w:tab w:val="left" w:pos="10773"/>
        </w:tabs>
        <w:jc w:val="center"/>
        <w:rPr>
          <w:b/>
          <w:lang w:val="nl-NL"/>
        </w:rPr>
      </w:pPr>
      <w:proofErr w:type="gramStart"/>
      <w:r>
        <w:rPr>
          <w:b/>
          <w:bCs/>
          <w:color w:val="000000"/>
          <w:shd w:val="clear" w:color="auto" w:fill="FFFFFF"/>
        </w:rPr>
        <w:t>ngành</w:t>
      </w:r>
      <w:proofErr w:type="gramEnd"/>
      <w:r>
        <w:rPr>
          <w:b/>
          <w:bCs/>
          <w:color w:val="000000"/>
          <w:shd w:val="clear" w:color="auto" w:fill="FFFFFF"/>
        </w:rPr>
        <w:t xml:space="preserve"> Lao động - Thương và Xã hội</w:t>
      </w:r>
    </w:p>
    <w:p w:rsidR="00A741BC" w:rsidRDefault="00F56912">
      <w:pPr>
        <w:tabs>
          <w:tab w:val="left" w:pos="10773"/>
        </w:tabs>
        <w:jc w:val="center"/>
        <w:rPr>
          <w:b/>
        </w:rPr>
      </w:pPr>
      <w:r>
        <w:rPr>
          <w:b/>
        </w:rPr>
        <w:t>______________</w:t>
      </w:r>
      <w:bookmarkStart w:id="0" w:name="_GoBack"/>
      <w:bookmarkEnd w:id="0"/>
    </w:p>
    <w:p w:rsidR="00A741BC" w:rsidRDefault="00A741BC">
      <w:pPr>
        <w:tabs>
          <w:tab w:val="left" w:pos="10773"/>
        </w:tabs>
        <w:spacing w:before="60" w:after="60"/>
        <w:jc w:val="center"/>
        <w:rPr>
          <w:b/>
          <w:sz w:val="16"/>
          <w:szCs w:val="16"/>
        </w:rPr>
      </w:pPr>
    </w:p>
    <w:p w:rsidR="00A741BC" w:rsidRDefault="00C31A4D">
      <w:pPr>
        <w:tabs>
          <w:tab w:val="left" w:pos="10773"/>
        </w:tabs>
        <w:spacing w:before="80" w:after="80"/>
        <w:jc w:val="center"/>
        <w:rPr>
          <w:b/>
        </w:rPr>
      </w:pPr>
      <w:r>
        <w:rPr>
          <w:b/>
        </w:rPr>
        <w:t>ỦY BAN NHÂN DÂN TỈNH LONG AN</w:t>
      </w:r>
    </w:p>
    <w:p w:rsidR="00A741BC" w:rsidRDefault="00C31A4D">
      <w:pPr>
        <w:tabs>
          <w:tab w:val="left" w:pos="10773"/>
        </w:tabs>
        <w:spacing w:before="80" w:after="80"/>
        <w:ind w:firstLine="720"/>
        <w:jc w:val="both"/>
        <w:rPr>
          <w:i/>
        </w:rPr>
      </w:pPr>
      <w:r>
        <w:rPr>
          <w:i/>
        </w:rPr>
        <w:t>Căn cứ Luật Tổ chức chính quyền địa phương ngày 19/6/2015;</w:t>
      </w:r>
    </w:p>
    <w:p w:rsidR="00A741BC" w:rsidRDefault="00C31A4D">
      <w:pPr>
        <w:tabs>
          <w:tab w:val="left" w:pos="10773"/>
        </w:tabs>
        <w:spacing w:before="80" w:after="80"/>
        <w:ind w:firstLine="720"/>
        <w:jc w:val="both"/>
        <w:rPr>
          <w:i/>
        </w:rPr>
      </w:pPr>
      <w:r>
        <w:rPr>
          <w:i/>
          <w:iCs/>
        </w:rPr>
        <w:t>Căn cứ Luật Sửa đổi, bổ sung một số điều của Luật Tổ chức Chính phủ và Luật Tổ chức chính quyền địa phương ngày 22/11/2019;</w:t>
      </w:r>
    </w:p>
    <w:p w:rsidR="00A741BC" w:rsidRDefault="00C31A4D">
      <w:pPr>
        <w:spacing w:before="80" w:after="80"/>
        <w:ind w:firstLine="720"/>
        <w:jc w:val="both"/>
        <w:rPr>
          <w:i/>
        </w:rPr>
      </w:pPr>
      <w:r>
        <w:rPr>
          <w:i/>
        </w:rPr>
        <w:t xml:space="preserve">Căn cứ Nghị định số 34/2016/NĐ-CP ngày 14/5/2016 của Chính phủ quy định chi tiết một số điều và biện pháp thi hành Luật Ban hành văn bản quy phạm pháp luật; </w:t>
      </w:r>
    </w:p>
    <w:p w:rsidR="00A741BC" w:rsidRDefault="00C31A4D">
      <w:pPr>
        <w:spacing w:before="80" w:after="80"/>
        <w:ind w:firstLine="720"/>
        <w:jc w:val="both"/>
        <w:rPr>
          <w:i/>
          <w:sz w:val="24"/>
          <w:szCs w:val="24"/>
        </w:rPr>
      </w:pPr>
      <w:r>
        <w:rPr>
          <w:i/>
        </w:rPr>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p>
    <w:p w:rsidR="00A741BC" w:rsidRDefault="00C31A4D">
      <w:pPr>
        <w:pStyle w:val="BodyText"/>
        <w:pBdr>
          <w:bottom w:val="none" w:sz="4" w:space="5" w:color="000000"/>
        </w:pBdr>
        <w:spacing w:before="80" w:after="80"/>
        <w:ind w:firstLine="720"/>
        <w:jc w:val="both"/>
        <w:rPr>
          <w:rFonts w:ascii="Times New Roman" w:hAnsi="Times New Roman"/>
          <w:i/>
        </w:rPr>
      </w:pPr>
      <w:r>
        <w:rPr>
          <w:rFonts w:ascii="Times New Roman" w:hAnsi="Times New Roman"/>
          <w:i/>
        </w:rPr>
        <w:t>Theo đề nghị của Giám đốc Sở Lao động - Thương binh và Xã hội tại Tờ trình số 3062/TTr-SLĐTBXH ngày 24/9/2021; ý kiến thẩm định của Sở Tư pháp tại Công văn số 1977/STP-XDKTVB ngày 23/9/2021.</w:t>
      </w:r>
    </w:p>
    <w:p w:rsidR="00A741BC" w:rsidRDefault="00C31A4D">
      <w:pPr>
        <w:pBdr>
          <w:bottom w:val="none" w:sz="4" w:space="5" w:color="000000"/>
        </w:pBdr>
        <w:tabs>
          <w:tab w:val="left" w:pos="10773"/>
        </w:tabs>
        <w:spacing w:before="108" w:after="80"/>
        <w:jc w:val="center"/>
        <w:rPr>
          <w:b/>
        </w:rPr>
      </w:pPr>
      <w:r>
        <w:rPr>
          <w:b/>
        </w:rPr>
        <w:t>QUYẾT ĐỊNH:</w:t>
      </w:r>
    </w:p>
    <w:p w:rsidR="00A741BC" w:rsidRDefault="00C31A4D">
      <w:pPr>
        <w:pBdr>
          <w:bottom w:val="none" w:sz="4" w:space="5" w:color="000000"/>
        </w:pBdr>
        <w:tabs>
          <w:tab w:val="left" w:pos="10773"/>
        </w:tabs>
        <w:spacing w:before="80" w:after="80"/>
        <w:ind w:firstLine="720"/>
        <w:jc w:val="both"/>
        <w:rPr>
          <w:rStyle w:val="BodyTextChar"/>
          <w:rFonts w:ascii="Times New Roman" w:hAnsi="Times New Roman"/>
          <w:lang w:eastAsia="vi-VN"/>
        </w:rPr>
      </w:pPr>
      <w:proofErr w:type="gramStart"/>
      <w:r>
        <w:rPr>
          <w:rStyle w:val="BodyTextChar"/>
          <w:rFonts w:ascii="Times New Roman" w:hAnsi="Times New Roman"/>
          <w:b/>
          <w:lang w:eastAsia="vi-VN"/>
        </w:rPr>
        <w:t>Điều 1.</w:t>
      </w:r>
      <w:proofErr w:type="gramEnd"/>
      <w:r>
        <w:rPr>
          <w:rStyle w:val="BodyTextChar"/>
          <w:rFonts w:ascii="Times New Roman" w:hAnsi="Times New Roman"/>
          <w:lang w:eastAsia="vi-VN"/>
        </w:rPr>
        <w:t xml:space="preserve"> Bãi bỏ toàn bộ các </w:t>
      </w:r>
      <w:r>
        <w:rPr>
          <w:color w:val="000000"/>
        </w:rPr>
        <w:t>Quyết định sau đây:</w:t>
      </w:r>
    </w:p>
    <w:p w:rsidR="00A741BC" w:rsidRDefault="00C31A4D">
      <w:pPr>
        <w:pBdr>
          <w:bottom w:val="none" w:sz="4" w:space="5" w:color="000000"/>
        </w:pBdr>
        <w:tabs>
          <w:tab w:val="left" w:pos="10773"/>
        </w:tabs>
        <w:spacing w:before="80" w:after="80"/>
        <w:ind w:firstLine="720"/>
        <w:jc w:val="both"/>
        <w:rPr>
          <w:rStyle w:val="BodyTextChar"/>
          <w:rFonts w:ascii="Times New Roman" w:hAnsi="Times New Roman"/>
          <w:lang w:eastAsia="vi-VN"/>
        </w:rPr>
      </w:pPr>
      <w:r>
        <w:rPr>
          <w:rStyle w:val="BodyTextChar"/>
          <w:rFonts w:ascii="Times New Roman" w:hAnsi="Times New Roman"/>
          <w:lang w:eastAsia="vi-VN"/>
        </w:rPr>
        <w:t xml:space="preserve">1. </w:t>
      </w:r>
      <w:r>
        <w:rPr>
          <w:color w:val="000000"/>
        </w:rPr>
        <w:t xml:space="preserve">Quyết định số 2224/2003/QĐ-UB ngày 23/6/2003 của UBND tỉnh về việc ban hành Quy chế phối hợp tổ chức </w:t>
      </w:r>
      <w:proofErr w:type="gramStart"/>
      <w:r>
        <w:rPr>
          <w:color w:val="000000"/>
        </w:rPr>
        <w:t>cai</w:t>
      </w:r>
      <w:proofErr w:type="gramEnd"/>
      <w:r>
        <w:rPr>
          <w:color w:val="000000"/>
        </w:rPr>
        <w:t xml:space="preserve"> nghiện ma túy tại gia đình và cộng đồng</w:t>
      </w:r>
      <w:r>
        <w:rPr>
          <w:rStyle w:val="BodyTextChar"/>
          <w:rFonts w:ascii="Times New Roman" w:hAnsi="Times New Roman"/>
          <w:lang w:eastAsia="vi-VN"/>
        </w:rPr>
        <w:t>.</w:t>
      </w:r>
    </w:p>
    <w:p w:rsidR="00A741BC" w:rsidRDefault="00C31A4D">
      <w:pPr>
        <w:pBdr>
          <w:bottom w:val="none" w:sz="4" w:space="5" w:color="000000"/>
        </w:pBdr>
        <w:tabs>
          <w:tab w:val="left" w:pos="10773"/>
        </w:tabs>
        <w:spacing w:before="80" w:after="80"/>
        <w:ind w:firstLine="720"/>
        <w:jc w:val="both"/>
        <w:rPr>
          <w:rStyle w:val="BodyTextChar"/>
          <w:rFonts w:ascii="Times New Roman" w:hAnsi="Times New Roman"/>
          <w:lang w:eastAsia="vi-VN"/>
        </w:rPr>
      </w:pPr>
      <w:r>
        <w:rPr>
          <w:rStyle w:val="BodyTextChar"/>
          <w:rFonts w:ascii="Times New Roman" w:hAnsi="Times New Roman"/>
          <w:lang w:eastAsia="vi-VN"/>
        </w:rPr>
        <w:t xml:space="preserve">2. </w:t>
      </w:r>
      <w:r>
        <w:rPr>
          <w:bCs/>
          <w:color w:val="000000"/>
        </w:rPr>
        <w:t xml:space="preserve">Quyết định số 2569/2003/QĐ-UB ngày 24/7/2003 </w:t>
      </w:r>
      <w:r>
        <w:rPr>
          <w:color w:val="000000"/>
        </w:rPr>
        <w:t xml:space="preserve">của UBND tỉnh </w:t>
      </w:r>
      <w:r>
        <w:rPr>
          <w:bCs/>
          <w:color w:val="000000"/>
        </w:rPr>
        <w:t>v</w:t>
      </w:r>
      <w:r>
        <w:rPr>
          <w:bCs/>
          <w:color w:val="000000"/>
          <w:shd w:val="clear" w:color="auto" w:fill="FFFFFF"/>
        </w:rPr>
        <w:t>ề việc ban hành quy định tạm thời về chính sách thu hút bác sĩ về công tác tại Trung tâm Giáo dục lao động xã hội và giáo viên về công tác tại Trường - Trung tâm dạy nghề, trung tâm dịch vụ việc làm thuộc ngành Lao động - Thương và Xã hội.</w:t>
      </w:r>
    </w:p>
    <w:p w:rsidR="00A741BC" w:rsidRDefault="00C31A4D">
      <w:pPr>
        <w:pBdr>
          <w:bottom w:val="none" w:sz="4" w:space="5" w:color="000000"/>
        </w:pBdr>
        <w:tabs>
          <w:tab w:val="left" w:pos="10773"/>
        </w:tabs>
        <w:spacing w:before="80" w:after="80"/>
        <w:ind w:firstLine="720"/>
        <w:jc w:val="both"/>
        <w:rPr>
          <w:rStyle w:val="BodyTextChar"/>
          <w:rFonts w:ascii="Times New Roman" w:hAnsi="Times New Roman"/>
          <w:lang w:eastAsia="vi-VN"/>
        </w:rPr>
      </w:pPr>
      <w:r>
        <w:rPr>
          <w:rStyle w:val="BodyTextChar"/>
          <w:rFonts w:ascii="Times New Roman" w:hAnsi="Times New Roman"/>
          <w:lang w:eastAsia="vi-VN"/>
        </w:rPr>
        <w:t>Lý do: Nội dung không còn phù hợp với quy định pháp luật hiện hành.</w:t>
      </w:r>
    </w:p>
    <w:p w:rsidR="00A741BC" w:rsidRDefault="00C31A4D">
      <w:pPr>
        <w:pBdr>
          <w:bottom w:val="none" w:sz="4" w:space="5" w:color="000000"/>
        </w:pBdr>
        <w:tabs>
          <w:tab w:val="left" w:pos="10773"/>
        </w:tabs>
        <w:spacing w:before="80" w:after="80"/>
        <w:ind w:firstLine="720"/>
        <w:jc w:val="both"/>
        <w:rPr>
          <w:color w:val="000000"/>
        </w:rPr>
      </w:pPr>
      <w:proofErr w:type="gramStart"/>
      <w:r>
        <w:rPr>
          <w:b/>
        </w:rPr>
        <w:t>Điều 2.</w:t>
      </w:r>
      <w:proofErr w:type="gramEnd"/>
      <w:r>
        <w:rPr>
          <w:b/>
        </w:rPr>
        <w:t xml:space="preserve"> </w:t>
      </w:r>
      <w:r>
        <w:rPr>
          <w:color w:val="000000"/>
        </w:rPr>
        <w:t>Giao Giám đốc Sở Lao động - Thương binh và Xã hội chủ trì, phối hợp với các cơ quan, đơn vị có liên quan triển khai thực hiện Quyết định này.</w:t>
      </w:r>
    </w:p>
    <w:p w:rsidR="00A741BC" w:rsidRDefault="00C31A4D">
      <w:pPr>
        <w:pBdr>
          <w:bottom w:val="none" w:sz="4" w:space="5" w:color="000000"/>
        </w:pBdr>
        <w:tabs>
          <w:tab w:val="left" w:pos="10773"/>
        </w:tabs>
        <w:spacing w:before="80" w:after="80"/>
        <w:ind w:firstLine="720"/>
        <w:jc w:val="both"/>
      </w:pPr>
      <w:proofErr w:type="gramStart"/>
      <w:r>
        <w:t>Quyết định này có hiệu lực từ ngày 01/11/2021.</w:t>
      </w:r>
      <w:proofErr w:type="gramEnd"/>
    </w:p>
    <w:p w:rsidR="00A741BC" w:rsidRDefault="00A741BC">
      <w:pPr>
        <w:pBdr>
          <w:bottom w:val="none" w:sz="4" w:space="5" w:color="000000"/>
        </w:pBdr>
        <w:tabs>
          <w:tab w:val="left" w:pos="10773"/>
        </w:tabs>
        <w:spacing w:before="120" w:after="120"/>
        <w:ind w:firstLine="720"/>
        <w:jc w:val="both"/>
        <w:rPr>
          <w:b/>
        </w:rPr>
      </w:pPr>
    </w:p>
    <w:p w:rsidR="00A741BC" w:rsidRDefault="00A741BC">
      <w:pPr>
        <w:pBdr>
          <w:bottom w:val="none" w:sz="4" w:space="5" w:color="000000"/>
        </w:pBdr>
        <w:tabs>
          <w:tab w:val="left" w:pos="10773"/>
        </w:tabs>
        <w:spacing w:before="120" w:after="120"/>
        <w:ind w:firstLine="720"/>
        <w:jc w:val="both"/>
        <w:rPr>
          <w:b/>
        </w:rPr>
      </w:pPr>
    </w:p>
    <w:p w:rsidR="00A741BC" w:rsidRDefault="00C31A4D">
      <w:pPr>
        <w:pBdr>
          <w:bottom w:val="none" w:sz="4" w:space="5" w:color="000000"/>
        </w:pBdr>
        <w:tabs>
          <w:tab w:val="left" w:pos="10773"/>
        </w:tabs>
        <w:spacing w:before="120" w:after="120"/>
        <w:ind w:firstLine="720"/>
        <w:jc w:val="both"/>
      </w:pPr>
      <w:proofErr w:type="gramStart"/>
      <w:r>
        <w:rPr>
          <w:b/>
        </w:rPr>
        <w:t>Điều 3.</w:t>
      </w:r>
      <w:proofErr w:type="gramEnd"/>
      <w:r>
        <w:rPr>
          <w:b/>
        </w:rPr>
        <w:t xml:space="preserve"> </w:t>
      </w:r>
      <w:r>
        <w:t>Chánh Văn phòng UBND tỉnh; Thủ trưởng các sở, ngành tỉnh; Chủ tịch UBND các huyện, thị xã, thành phố; Chủ tịch UBND các xã, phường, thị trấn và Thủ trưởng các cơ quan, đơn vị có liên quan thi hành quyết định này./.</w:t>
      </w:r>
    </w:p>
    <w:p w:rsidR="00A741BC" w:rsidRDefault="00A741BC">
      <w:pPr>
        <w:pBdr>
          <w:bottom w:val="none" w:sz="4" w:space="5" w:color="000000"/>
        </w:pBdr>
        <w:tabs>
          <w:tab w:val="left" w:pos="10773"/>
        </w:tabs>
        <w:spacing w:before="120" w:after="120"/>
        <w:ind w:firstLine="720"/>
        <w:jc w:val="both"/>
        <w:rPr>
          <w:sz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669"/>
      </w:tblGrid>
      <w:tr w:rsidR="00A741BC">
        <w:trPr>
          <w:trHeight w:val="3695"/>
        </w:trPr>
        <w:tc>
          <w:tcPr>
            <w:tcW w:w="4679" w:type="dxa"/>
          </w:tcPr>
          <w:p w:rsidR="00A741BC" w:rsidRDefault="00C31A4D">
            <w:pPr>
              <w:tabs>
                <w:tab w:val="left" w:pos="10773"/>
              </w:tabs>
              <w:jc w:val="both"/>
              <w:rPr>
                <w:b/>
                <w:i/>
                <w:sz w:val="24"/>
                <w:szCs w:val="22"/>
              </w:rPr>
            </w:pPr>
            <w:r>
              <w:rPr>
                <w:b/>
                <w:i/>
                <w:sz w:val="24"/>
                <w:szCs w:val="22"/>
              </w:rPr>
              <w:t>Nơi nhận:</w:t>
            </w:r>
          </w:p>
          <w:p w:rsidR="00A741BC" w:rsidRDefault="00C31A4D">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Như điều 3;</w:t>
            </w:r>
          </w:p>
          <w:p w:rsidR="00A741BC" w:rsidRDefault="00C31A4D">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Bộ LĐ-TB và XH;</w:t>
            </w:r>
          </w:p>
          <w:p w:rsidR="00A741BC" w:rsidRDefault="00C31A4D">
            <w:pPr>
              <w:pBdr>
                <w:top w:val="none" w:sz="0" w:space="0" w:color="auto"/>
                <w:left w:val="none" w:sz="0" w:space="0" w:color="auto"/>
                <w:bottom w:val="none" w:sz="0" w:space="0" w:color="auto"/>
                <w:right w:val="none" w:sz="0" w:space="0" w:color="auto"/>
                <w:between w:val="none" w:sz="0" w:space="0" w:color="auto"/>
              </w:pBdr>
              <w:ind w:right="-91"/>
              <w:rPr>
                <w:sz w:val="24"/>
                <w:szCs w:val="24"/>
              </w:rPr>
            </w:pPr>
            <w:r>
              <w:rPr>
                <w:sz w:val="22"/>
                <w:szCs w:val="22"/>
              </w:rPr>
              <w:t>- Bộ Tài chính;</w:t>
            </w:r>
          </w:p>
          <w:p w:rsidR="00A741BC" w:rsidRDefault="00C31A4D">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Cục KTVBQPPL - Bộ Tư pháp;</w:t>
            </w:r>
          </w:p>
          <w:p w:rsidR="00A741BC" w:rsidRDefault="00C31A4D">
            <w:pPr>
              <w:pBdr>
                <w:top w:val="none" w:sz="0" w:space="0" w:color="auto"/>
                <w:left w:val="none" w:sz="0" w:space="0" w:color="auto"/>
                <w:bottom w:val="none" w:sz="0" w:space="0" w:color="auto"/>
                <w:right w:val="none" w:sz="0" w:space="0" w:color="auto"/>
                <w:between w:val="none" w:sz="0" w:space="0" w:color="auto"/>
              </w:pBdr>
              <w:ind w:right="-91"/>
              <w:rPr>
                <w:sz w:val="24"/>
                <w:szCs w:val="24"/>
              </w:rPr>
            </w:pPr>
            <w:r>
              <w:rPr>
                <w:sz w:val="22"/>
                <w:szCs w:val="22"/>
              </w:rPr>
              <w:t>- Đoàn ĐBQH tỉnh;</w:t>
            </w:r>
          </w:p>
          <w:p w:rsidR="00A741BC" w:rsidRDefault="00C31A4D">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Thường trực Tỉnh ủy;</w:t>
            </w:r>
          </w:p>
          <w:p w:rsidR="00A741BC" w:rsidRDefault="00C31A4D">
            <w:pPr>
              <w:pBdr>
                <w:top w:val="none" w:sz="0" w:space="0" w:color="auto"/>
                <w:left w:val="none" w:sz="0" w:space="0" w:color="auto"/>
                <w:bottom w:val="none" w:sz="0" w:space="0" w:color="auto"/>
                <w:right w:val="none" w:sz="0" w:space="0" w:color="auto"/>
                <w:between w:val="none" w:sz="0" w:space="0" w:color="auto"/>
              </w:pBdr>
              <w:ind w:right="-91"/>
              <w:rPr>
                <w:sz w:val="24"/>
                <w:szCs w:val="24"/>
              </w:rPr>
            </w:pPr>
            <w:r>
              <w:rPr>
                <w:sz w:val="22"/>
                <w:szCs w:val="22"/>
              </w:rPr>
              <w:t>- Thường trực HĐND tỉnh;</w:t>
            </w:r>
          </w:p>
          <w:p w:rsidR="00A741BC" w:rsidRDefault="00C31A4D">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CT, các PCT.UBND tỉnh;</w:t>
            </w:r>
          </w:p>
          <w:p w:rsidR="00A741BC" w:rsidRDefault="00C31A4D">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Ủy ban MTTQ Việt Nam tỉnh;</w:t>
            </w:r>
          </w:p>
          <w:p w:rsidR="00A741BC" w:rsidRDefault="00C31A4D">
            <w:pPr>
              <w:pBdr>
                <w:top w:val="none" w:sz="0" w:space="0" w:color="auto"/>
                <w:left w:val="none" w:sz="0" w:space="0" w:color="auto"/>
                <w:bottom w:val="none" w:sz="0" w:space="0" w:color="auto"/>
                <w:right w:val="none" w:sz="0" w:space="0" w:color="auto"/>
                <w:between w:val="none" w:sz="0" w:space="0" w:color="auto"/>
              </w:pBdr>
              <w:ind w:right="-91"/>
              <w:rPr>
                <w:sz w:val="22"/>
                <w:szCs w:val="22"/>
              </w:rPr>
            </w:pPr>
            <w:r>
              <w:rPr>
                <w:sz w:val="22"/>
                <w:szCs w:val="22"/>
              </w:rPr>
              <w:t>- Cổng thông tin điện tử tỉnh;</w:t>
            </w:r>
          </w:p>
          <w:p w:rsidR="00A741BC" w:rsidRDefault="00C31A4D">
            <w:pPr>
              <w:pBdr>
                <w:top w:val="none" w:sz="0" w:space="0" w:color="000000"/>
                <w:left w:val="none" w:sz="0" w:space="0" w:color="000000"/>
                <w:bottom w:val="none" w:sz="0" w:space="0" w:color="000000"/>
                <w:right w:val="none" w:sz="0" w:space="0" w:color="000000"/>
                <w:between w:val="none" w:sz="0" w:space="0" w:color="000000"/>
              </w:pBdr>
              <w:ind w:right="-91"/>
              <w:rPr>
                <w:sz w:val="24"/>
                <w:szCs w:val="24"/>
              </w:rPr>
            </w:pPr>
            <w:r>
              <w:rPr>
                <w:rFonts w:eastAsia="Calibri"/>
                <w:sz w:val="22"/>
                <w:szCs w:val="22"/>
              </w:rPr>
              <w:t>- Công báo tỉnh (TT PVHCC tỉnh)</w:t>
            </w:r>
            <w:r>
              <w:rPr>
                <w:sz w:val="22"/>
                <w:szCs w:val="22"/>
              </w:rPr>
              <w:t>;</w:t>
            </w:r>
          </w:p>
          <w:p w:rsidR="00A741BC" w:rsidRDefault="00C31A4D">
            <w:pPr>
              <w:pBdr>
                <w:top w:val="none" w:sz="0" w:space="0" w:color="auto"/>
                <w:left w:val="none" w:sz="0" w:space="0" w:color="auto"/>
                <w:bottom w:val="none" w:sz="0" w:space="0" w:color="auto"/>
                <w:right w:val="none" w:sz="0" w:space="0" w:color="auto"/>
                <w:between w:val="none" w:sz="0" w:space="0" w:color="auto"/>
              </w:pBdr>
              <w:jc w:val="both"/>
              <w:rPr>
                <w:sz w:val="24"/>
                <w:szCs w:val="24"/>
              </w:rPr>
            </w:pPr>
            <w:r>
              <w:rPr>
                <w:sz w:val="22"/>
                <w:szCs w:val="22"/>
              </w:rPr>
              <w:t xml:space="preserve">- Các sở, ngành tỉnh; </w:t>
            </w:r>
          </w:p>
          <w:p w:rsidR="00A741BC" w:rsidRDefault="00C31A4D">
            <w:pPr>
              <w:pBdr>
                <w:top w:val="none" w:sz="0" w:space="0" w:color="auto"/>
                <w:left w:val="none" w:sz="0" w:space="0" w:color="auto"/>
                <w:bottom w:val="none" w:sz="0" w:space="0" w:color="auto"/>
                <w:right w:val="none" w:sz="0" w:space="0" w:color="auto"/>
                <w:between w:val="none" w:sz="0" w:space="0" w:color="auto"/>
              </w:pBdr>
              <w:jc w:val="both"/>
              <w:rPr>
                <w:sz w:val="22"/>
                <w:szCs w:val="22"/>
              </w:rPr>
            </w:pPr>
            <w:r>
              <w:rPr>
                <w:sz w:val="22"/>
                <w:szCs w:val="22"/>
              </w:rPr>
              <w:t>- CVP, các PCVP;</w:t>
            </w:r>
          </w:p>
          <w:p w:rsidR="00A741BC" w:rsidRDefault="00C31A4D">
            <w:pPr>
              <w:pBdr>
                <w:top w:val="none" w:sz="0" w:space="0" w:color="000000"/>
                <w:left w:val="none" w:sz="0" w:space="0" w:color="000000"/>
                <w:bottom w:val="none" w:sz="0" w:space="0" w:color="000000"/>
                <w:right w:val="none" w:sz="0" w:space="0" w:color="000000"/>
                <w:between w:val="none" w:sz="0" w:space="0" w:color="000000"/>
              </w:pBdr>
              <w:jc w:val="both"/>
              <w:rPr>
                <w:sz w:val="24"/>
                <w:szCs w:val="24"/>
              </w:rPr>
            </w:pPr>
            <w:r>
              <w:rPr>
                <w:sz w:val="22"/>
                <w:szCs w:val="22"/>
              </w:rPr>
              <w:t>- Ban NCTCD;</w:t>
            </w:r>
          </w:p>
          <w:p w:rsidR="00A741BC" w:rsidRDefault="00C31A4D">
            <w:pPr>
              <w:pBdr>
                <w:top w:val="none" w:sz="0" w:space="0" w:color="auto"/>
                <w:left w:val="none" w:sz="0" w:space="0" w:color="auto"/>
                <w:bottom w:val="none" w:sz="0" w:space="0" w:color="auto"/>
                <w:right w:val="none" w:sz="0" w:space="0" w:color="auto"/>
                <w:between w:val="none" w:sz="0" w:space="0" w:color="auto"/>
              </w:pBdr>
              <w:ind w:right="-91"/>
              <w:rPr>
                <w:sz w:val="24"/>
                <w:szCs w:val="24"/>
              </w:rPr>
            </w:pPr>
            <w:r>
              <w:rPr>
                <w:sz w:val="22"/>
                <w:szCs w:val="22"/>
              </w:rPr>
              <w:t>- Phòng VHXH;</w:t>
            </w:r>
          </w:p>
          <w:p w:rsidR="00A741BC" w:rsidRDefault="00C31A4D">
            <w:pPr>
              <w:tabs>
                <w:tab w:val="left" w:pos="10773"/>
              </w:tabs>
              <w:jc w:val="both"/>
              <w:rPr>
                <w:sz w:val="22"/>
                <w:szCs w:val="22"/>
              </w:rPr>
            </w:pPr>
            <w:r>
              <w:rPr>
                <w:sz w:val="22"/>
                <w:szCs w:val="22"/>
              </w:rPr>
              <w:t>- Lưu: VT</w:t>
            </w:r>
            <w:proofErr w:type="gramStart"/>
            <w:r>
              <w:rPr>
                <w:sz w:val="22"/>
                <w:szCs w:val="22"/>
              </w:rPr>
              <w:t>,SLĐTBXH</w:t>
            </w:r>
            <w:proofErr w:type="gramEnd"/>
            <w:r>
              <w:rPr>
                <w:sz w:val="22"/>
                <w:szCs w:val="22"/>
              </w:rPr>
              <w:t>, thu.</w:t>
            </w:r>
          </w:p>
        </w:tc>
        <w:tc>
          <w:tcPr>
            <w:tcW w:w="4669" w:type="dxa"/>
          </w:tcPr>
          <w:p w:rsidR="00A741BC" w:rsidRDefault="00C31A4D">
            <w:pPr>
              <w:tabs>
                <w:tab w:val="left" w:pos="10773"/>
              </w:tabs>
              <w:jc w:val="center"/>
              <w:rPr>
                <w:b/>
              </w:rPr>
            </w:pPr>
            <w:r>
              <w:rPr>
                <w:b/>
                <w:bCs/>
              </w:rPr>
              <w:t>TM. ỦY BAN NHÂN DÂN</w:t>
            </w:r>
          </w:p>
          <w:p w:rsidR="00A741BC" w:rsidRDefault="00C31A4D">
            <w:pPr>
              <w:tabs>
                <w:tab w:val="left" w:pos="10773"/>
              </w:tabs>
              <w:jc w:val="center"/>
              <w:rPr>
                <w:b/>
              </w:rPr>
            </w:pPr>
            <w:r>
              <w:rPr>
                <w:b/>
              </w:rPr>
              <w:t>CHỦ TỊCH</w:t>
            </w:r>
          </w:p>
          <w:p w:rsidR="00A741BC" w:rsidRDefault="00A741BC">
            <w:pPr>
              <w:tabs>
                <w:tab w:val="left" w:pos="10773"/>
              </w:tabs>
              <w:jc w:val="both"/>
              <w:rPr>
                <w:b/>
              </w:rPr>
            </w:pPr>
          </w:p>
          <w:p w:rsidR="00A741BC" w:rsidRDefault="00A741BC">
            <w:pPr>
              <w:tabs>
                <w:tab w:val="left" w:pos="10773"/>
              </w:tabs>
              <w:jc w:val="both"/>
              <w:rPr>
                <w:b/>
              </w:rPr>
            </w:pPr>
          </w:p>
          <w:p w:rsidR="00A741BC" w:rsidRDefault="00A741BC">
            <w:pPr>
              <w:tabs>
                <w:tab w:val="left" w:pos="10773"/>
              </w:tabs>
              <w:jc w:val="both"/>
              <w:rPr>
                <w:b/>
              </w:rPr>
            </w:pPr>
          </w:p>
          <w:p w:rsidR="00A741BC" w:rsidRDefault="00A741BC">
            <w:pPr>
              <w:tabs>
                <w:tab w:val="left" w:pos="10773"/>
              </w:tabs>
              <w:jc w:val="both"/>
              <w:rPr>
                <w:b/>
              </w:rPr>
            </w:pPr>
          </w:p>
          <w:p w:rsidR="00A741BC" w:rsidRDefault="00A741BC">
            <w:pPr>
              <w:tabs>
                <w:tab w:val="left" w:pos="10773"/>
              </w:tabs>
              <w:jc w:val="both"/>
              <w:rPr>
                <w:b/>
              </w:rPr>
            </w:pPr>
          </w:p>
          <w:p w:rsidR="00A741BC" w:rsidRDefault="00C31A4D">
            <w:pPr>
              <w:tabs>
                <w:tab w:val="left" w:pos="10773"/>
              </w:tabs>
              <w:jc w:val="center"/>
              <w:rPr>
                <w:b/>
              </w:rPr>
            </w:pPr>
            <w:r>
              <w:rPr>
                <w:b/>
              </w:rPr>
              <w:t>Nguyễn Văn Út</w:t>
            </w:r>
          </w:p>
          <w:p w:rsidR="00A741BC" w:rsidRDefault="00A741BC">
            <w:pPr>
              <w:tabs>
                <w:tab w:val="left" w:pos="10773"/>
              </w:tabs>
              <w:jc w:val="both"/>
              <w:rPr>
                <w:b/>
              </w:rPr>
            </w:pPr>
          </w:p>
          <w:p w:rsidR="00A741BC" w:rsidRDefault="00A741BC">
            <w:pPr>
              <w:tabs>
                <w:tab w:val="left" w:pos="10773"/>
              </w:tabs>
              <w:jc w:val="both"/>
            </w:pPr>
          </w:p>
          <w:p w:rsidR="00A741BC" w:rsidRDefault="00A741BC">
            <w:pPr>
              <w:tabs>
                <w:tab w:val="left" w:pos="10773"/>
              </w:tabs>
              <w:jc w:val="both"/>
            </w:pPr>
          </w:p>
          <w:p w:rsidR="00A741BC" w:rsidRDefault="00A741BC">
            <w:pPr>
              <w:tabs>
                <w:tab w:val="left" w:pos="10773"/>
              </w:tabs>
              <w:jc w:val="both"/>
            </w:pPr>
          </w:p>
          <w:p w:rsidR="00A741BC" w:rsidRDefault="00A741BC">
            <w:pPr>
              <w:tabs>
                <w:tab w:val="left" w:pos="10773"/>
              </w:tabs>
              <w:jc w:val="both"/>
            </w:pPr>
          </w:p>
        </w:tc>
      </w:tr>
    </w:tbl>
    <w:p w:rsidR="00A741BC" w:rsidRDefault="00A741BC">
      <w:pPr>
        <w:tabs>
          <w:tab w:val="left" w:pos="10773"/>
        </w:tabs>
        <w:ind w:firstLine="720"/>
        <w:jc w:val="both"/>
      </w:pPr>
    </w:p>
    <w:p w:rsidR="00A741BC" w:rsidRDefault="00A741BC">
      <w:pPr>
        <w:jc w:val="right"/>
      </w:pPr>
    </w:p>
    <w:sectPr w:rsidR="00A741BC">
      <w:footerReference w:type="even" r:id="rId8"/>
      <w:footerReference w:type="default" r:id="rId9"/>
      <w:pgSz w:w="11907" w:h="16840"/>
      <w:pgMar w:top="851" w:right="1021" w:bottom="1135" w:left="158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5D29" w:rsidRDefault="00EA5D29">
      <w:r>
        <w:separator/>
      </w:r>
    </w:p>
  </w:endnote>
  <w:endnote w:type="continuationSeparator" w:id="0">
    <w:p w:rsidR="00EA5D29" w:rsidRDefault="00EA5D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41BC" w:rsidRDefault="00C31A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741BC" w:rsidRDefault="00A741B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41BC" w:rsidRDefault="00C31A4D">
    <w:pPr>
      <w:pStyle w:val="Footer"/>
      <w:framePr w:wrap="around" w:vAnchor="text" w:hAnchor="page" w:x="6001" w:y="38"/>
      <w:rPr>
        <w:rStyle w:val="PageNumber"/>
      </w:rPr>
    </w:pPr>
    <w:r>
      <w:rPr>
        <w:rStyle w:val="PageNumber"/>
      </w:rPr>
      <w:t>2</w:t>
    </w:r>
  </w:p>
  <w:p w:rsidR="00A741BC" w:rsidRDefault="00A741BC">
    <w:pPr>
      <w:pStyle w:val="Footer"/>
      <w:ind w:right="36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5D29" w:rsidRDefault="00EA5D29">
      <w:r>
        <w:separator/>
      </w:r>
    </w:p>
  </w:footnote>
  <w:footnote w:type="continuationSeparator" w:id="0">
    <w:p w:rsidR="00EA5D29" w:rsidRDefault="00EA5D2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72A93"/>
    <w:multiLevelType w:val="hybridMultilevel"/>
    <w:tmpl w:val="07F6D6F2"/>
    <w:lvl w:ilvl="0" w:tplc="8B2E04F8">
      <w:start w:val="2"/>
      <w:numFmt w:val="bullet"/>
      <w:lvlText w:val="-"/>
      <w:lvlJc w:val="left"/>
      <w:pPr>
        <w:ind w:left="720" w:hanging="360"/>
      </w:pPr>
      <w:rPr>
        <w:rFonts w:ascii="Times New Roman" w:eastAsia="Times New Roman" w:hAnsi="Times New Roman" w:cs="Times New Roman" w:hint="default"/>
      </w:rPr>
    </w:lvl>
    <w:lvl w:ilvl="1" w:tplc="1F90407A">
      <w:start w:val="1"/>
      <w:numFmt w:val="bullet"/>
      <w:lvlText w:val="o"/>
      <w:lvlJc w:val="left"/>
      <w:pPr>
        <w:ind w:left="1440" w:hanging="360"/>
      </w:pPr>
      <w:rPr>
        <w:rFonts w:ascii="Courier New" w:hAnsi="Courier New" w:cs="Courier New" w:hint="default"/>
      </w:rPr>
    </w:lvl>
    <w:lvl w:ilvl="2" w:tplc="046AA188">
      <w:start w:val="1"/>
      <w:numFmt w:val="bullet"/>
      <w:lvlText w:val=""/>
      <w:lvlJc w:val="left"/>
      <w:pPr>
        <w:ind w:left="2160" w:hanging="360"/>
      </w:pPr>
      <w:rPr>
        <w:rFonts w:ascii="Wingdings" w:hAnsi="Wingdings" w:hint="default"/>
      </w:rPr>
    </w:lvl>
    <w:lvl w:ilvl="3" w:tplc="83C0E116">
      <w:start w:val="1"/>
      <w:numFmt w:val="bullet"/>
      <w:lvlText w:val=""/>
      <w:lvlJc w:val="left"/>
      <w:pPr>
        <w:ind w:left="2880" w:hanging="360"/>
      </w:pPr>
      <w:rPr>
        <w:rFonts w:ascii="Symbol" w:hAnsi="Symbol" w:hint="default"/>
      </w:rPr>
    </w:lvl>
    <w:lvl w:ilvl="4" w:tplc="C4FEC5D4">
      <w:start w:val="1"/>
      <w:numFmt w:val="bullet"/>
      <w:lvlText w:val="o"/>
      <w:lvlJc w:val="left"/>
      <w:pPr>
        <w:ind w:left="3600" w:hanging="360"/>
      </w:pPr>
      <w:rPr>
        <w:rFonts w:ascii="Courier New" w:hAnsi="Courier New" w:cs="Courier New" w:hint="default"/>
      </w:rPr>
    </w:lvl>
    <w:lvl w:ilvl="5" w:tplc="E8BAECE0">
      <w:start w:val="1"/>
      <w:numFmt w:val="bullet"/>
      <w:lvlText w:val=""/>
      <w:lvlJc w:val="left"/>
      <w:pPr>
        <w:ind w:left="4320" w:hanging="360"/>
      </w:pPr>
      <w:rPr>
        <w:rFonts w:ascii="Wingdings" w:hAnsi="Wingdings" w:hint="default"/>
      </w:rPr>
    </w:lvl>
    <w:lvl w:ilvl="6" w:tplc="D5662EE0">
      <w:start w:val="1"/>
      <w:numFmt w:val="bullet"/>
      <w:lvlText w:val=""/>
      <w:lvlJc w:val="left"/>
      <w:pPr>
        <w:ind w:left="5040" w:hanging="360"/>
      </w:pPr>
      <w:rPr>
        <w:rFonts w:ascii="Symbol" w:hAnsi="Symbol" w:hint="default"/>
      </w:rPr>
    </w:lvl>
    <w:lvl w:ilvl="7" w:tplc="94E8F49C">
      <w:start w:val="1"/>
      <w:numFmt w:val="bullet"/>
      <w:lvlText w:val="o"/>
      <w:lvlJc w:val="left"/>
      <w:pPr>
        <w:ind w:left="5760" w:hanging="360"/>
      </w:pPr>
      <w:rPr>
        <w:rFonts w:ascii="Courier New" w:hAnsi="Courier New" w:cs="Courier New" w:hint="default"/>
      </w:rPr>
    </w:lvl>
    <w:lvl w:ilvl="8" w:tplc="AE7437E2">
      <w:start w:val="1"/>
      <w:numFmt w:val="bullet"/>
      <w:lvlText w:val=""/>
      <w:lvlJc w:val="left"/>
      <w:pPr>
        <w:ind w:left="6480" w:hanging="360"/>
      </w:pPr>
      <w:rPr>
        <w:rFonts w:ascii="Wingdings" w:hAnsi="Wingdings" w:hint="default"/>
      </w:rPr>
    </w:lvl>
  </w:abstractNum>
  <w:abstractNum w:abstractNumId="1">
    <w:nsid w:val="1CAC2A8A"/>
    <w:multiLevelType w:val="hybridMultilevel"/>
    <w:tmpl w:val="5C7EE54E"/>
    <w:lvl w:ilvl="0" w:tplc="7842026A">
      <w:start w:val="1"/>
      <w:numFmt w:val="bullet"/>
      <w:lvlText w:val="–"/>
      <w:lvlJc w:val="left"/>
      <w:pPr>
        <w:ind w:left="720" w:hanging="360"/>
      </w:pPr>
      <w:rPr>
        <w:rFonts w:ascii="Arial" w:eastAsia="Arial" w:hAnsi="Arial" w:cs="Arial" w:hint="default"/>
      </w:rPr>
    </w:lvl>
    <w:lvl w:ilvl="1" w:tplc="061C99AE">
      <w:start w:val="1"/>
      <w:numFmt w:val="bullet"/>
      <w:lvlText w:val="o"/>
      <w:lvlJc w:val="left"/>
      <w:pPr>
        <w:ind w:left="1440" w:hanging="360"/>
      </w:pPr>
      <w:rPr>
        <w:rFonts w:ascii="Courier New" w:eastAsia="Courier New" w:hAnsi="Courier New" w:cs="Courier New"/>
      </w:rPr>
    </w:lvl>
    <w:lvl w:ilvl="2" w:tplc="49B8710C">
      <w:start w:val="1"/>
      <w:numFmt w:val="bullet"/>
      <w:lvlText w:val="§"/>
      <w:lvlJc w:val="left"/>
      <w:pPr>
        <w:ind w:left="2160" w:hanging="360"/>
      </w:pPr>
      <w:rPr>
        <w:rFonts w:ascii="Wingdings" w:eastAsia="Wingdings" w:hAnsi="Wingdings" w:cs="Wingdings"/>
      </w:rPr>
    </w:lvl>
    <w:lvl w:ilvl="3" w:tplc="7DBAAD7E">
      <w:start w:val="1"/>
      <w:numFmt w:val="bullet"/>
      <w:lvlText w:val="·"/>
      <w:lvlJc w:val="left"/>
      <w:pPr>
        <w:ind w:left="2880" w:hanging="360"/>
      </w:pPr>
      <w:rPr>
        <w:rFonts w:ascii="Symbol" w:eastAsia="Symbol" w:hAnsi="Symbol" w:cs="Symbol"/>
      </w:rPr>
    </w:lvl>
    <w:lvl w:ilvl="4" w:tplc="5956948C">
      <w:start w:val="1"/>
      <w:numFmt w:val="bullet"/>
      <w:lvlText w:val="o"/>
      <w:lvlJc w:val="left"/>
      <w:pPr>
        <w:ind w:left="3600" w:hanging="360"/>
      </w:pPr>
      <w:rPr>
        <w:rFonts w:ascii="Courier New" w:eastAsia="Courier New" w:hAnsi="Courier New" w:cs="Courier New"/>
      </w:rPr>
    </w:lvl>
    <w:lvl w:ilvl="5" w:tplc="2C3206D0">
      <w:start w:val="1"/>
      <w:numFmt w:val="bullet"/>
      <w:lvlText w:val="§"/>
      <w:lvlJc w:val="left"/>
      <w:pPr>
        <w:ind w:left="4320" w:hanging="360"/>
      </w:pPr>
      <w:rPr>
        <w:rFonts w:ascii="Wingdings" w:eastAsia="Wingdings" w:hAnsi="Wingdings" w:cs="Wingdings"/>
      </w:rPr>
    </w:lvl>
    <w:lvl w:ilvl="6" w:tplc="D318CDA4">
      <w:start w:val="1"/>
      <w:numFmt w:val="bullet"/>
      <w:lvlText w:val="·"/>
      <w:lvlJc w:val="left"/>
      <w:pPr>
        <w:ind w:left="5040" w:hanging="360"/>
      </w:pPr>
      <w:rPr>
        <w:rFonts w:ascii="Symbol" w:eastAsia="Symbol" w:hAnsi="Symbol" w:cs="Symbol"/>
      </w:rPr>
    </w:lvl>
    <w:lvl w:ilvl="7" w:tplc="A8122D86">
      <w:start w:val="1"/>
      <w:numFmt w:val="bullet"/>
      <w:lvlText w:val="o"/>
      <w:lvlJc w:val="left"/>
      <w:pPr>
        <w:ind w:left="5760" w:hanging="360"/>
      </w:pPr>
      <w:rPr>
        <w:rFonts w:ascii="Courier New" w:eastAsia="Courier New" w:hAnsi="Courier New" w:cs="Courier New"/>
      </w:rPr>
    </w:lvl>
    <w:lvl w:ilvl="8" w:tplc="DF4E6D2E">
      <w:start w:val="1"/>
      <w:numFmt w:val="bullet"/>
      <w:lvlText w:val="§"/>
      <w:lvlJc w:val="left"/>
      <w:pPr>
        <w:ind w:left="6480" w:hanging="36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41BC"/>
    <w:rsid w:val="00A741BC"/>
    <w:rsid w:val="00C31A4D"/>
    <w:rsid w:val="00DB554F"/>
    <w:rsid w:val="00E1033E"/>
    <w:rsid w:val="00EA5D29"/>
    <w:rsid w:val="00F56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qFormat/>
    <w:pPr>
      <w:keepNext/>
      <w:jc w:val="center"/>
      <w:outlineLvl w:val="1"/>
    </w:pPr>
    <w:rPr>
      <w:b/>
      <w:bCs/>
      <w:szCs w:val="2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Char">
    <w:name w:val="Char"/>
    <w:basedOn w:val="Normal"/>
    <w:pPr>
      <w:spacing w:after="160" w:line="240" w:lineRule="exact"/>
    </w:pPr>
    <w:rPr>
      <w:rFonts w:ascii="Verdana" w:hAnsi="Verdana"/>
      <w:sz w:val="20"/>
      <w:szCs w:val="20"/>
    </w:rPr>
  </w:style>
  <w:style w:type="paragraph" w:customStyle="1" w:styleId="P7">
    <w:name w:val="P7"/>
    <w:basedOn w:val="Normal"/>
    <w:hidden/>
    <w:pPr>
      <w:widowControl w:val="0"/>
      <w:tabs>
        <w:tab w:val="center" w:pos="1418"/>
        <w:tab w:val="center" w:pos="6237"/>
      </w:tabs>
      <w:jc w:val="center"/>
    </w:pPr>
    <w:rPr>
      <w:b/>
      <w:szCs w:val="20"/>
    </w:rPr>
  </w:style>
  <w:style w:type="paragraph" w:styleId="NormalWeb">
    <w:name w:val="Normal (Web)"/>
    <w:basedOn w:val="Normal"/>
    <w:uiPriority w:val="99"/>
    <w:unhideWhenUsed/>
    <w:pPr>
      <w:spacing w:before="100" w:beforeAutospacing="1" w:after="100" w:afterAutospacing="1"/>
    </w:pPr>
    <w:rPr>
      <w:sz w:val="24"/>
      <w:szCs w:val="24"/>
    </w:rPr>
  </w:style>
  <w:style w:type="character" w:styleId="Strong">
    <w:name w:val="Strong"/>
    <w:uiPriority w:val="22"/>
    <w:qFormat/>
    <w:rPr>
      <w:b/>
      <w:bCs/>
    </w:rPr>
  </w:style>
  <w:style w:type="paragraph" w:styleId="BodyText">
    <w:name w:val="Body Text"/>
    <w:basedOn w:val="Normal"/>
    <w:link w:val="BodyTextChar"/>
    <w:pPr>
      <w:spacing w:after="120"/>
    </w:pPr>
    <w:rPr>
      <w:rFonts w:ascii=".VnTime" w:hAnsi=".VnTime"/>
    </w:rPr>
  </w:style>
  <w:style w:type="character" w:customStyle="1" w:styleId="BodyTextChar">
    <w:name w:val="Body Text Char"/>
    <w:basedOn w:val="DefaultParagraphFont"/>
    <w:link w:val="BodyText"/>
    <w:uiPriority w:val="99"/>
    <w:rPr>
      <w:rFonts w:ascii=".VnTime" w:hAnsi=".VnTime"/>
      <w:sz w:val="28"/>
      <w:szCs w:val="28"/>
    </w:rPr>
  </w:style>
  <w:style w:type="paragraph" w:styleId="ListParagraph">
    <w:name w:val="List Paragraph"/>
    <w:basedOn w:val="Normal"/>
    <w:uiPriority w:val="34"/>
    <w:qFormat/>
    <w:pPr>
      <w:ind w:left="720"/>
      <w:contextualSpacing/>
    </w:p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qFormat/>
    <w:pPr>
      <w:keepNext/>
      <w:jc w:val="center"/>
      <w:outlineLvl w:val="1"/>
    </w:pPr>
    <w:rPr>
      <w:b/>
      <w:bCs/>
      <w:szCs w:val="2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semiHidden/>
    <w:rPr>
      <w:rFonts w:ascii="Tahoma" w:hAnsi="Tahoma" w:cs="Tahoma"/>
      <w:sz w:val="16"/>
      <w:szCs w:val="16"/>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Char">
    <w:name w:val="Char"/>
    <w:basedOn w:val="Normal"/>
    <w:pPr>
      <w:spacing w:after="160" w:line="240" w:lineRule="exact"/>
    </w:pPr>
    <w:rPr>
      <w:rFonts w:ascii="Verdana" w:hAnsi="Verdana"/>
      <w:sz w:val="20"/>
      <w:szCs w:val="20"/>
    </w:rPr>
  </w:style>
  <w:style w:type="paragraph" w:customStyle="1" w:styleId="P7">
    <w:name w:val="P7"/>
    <w:basedOn w:val="Normal"/>
    <w:hidden/>
    <w:pPr>
      <w:widowControl w:val="0"/>
      <w:tabs>
        <w:tab w:val="center" w:pos="1418"/>
        <w:tab w:val="center" w:pos="6237"/>
      </w:tabs>
      <w:jc w:val="center"/>
    </w:pPr>
    <w:rPr>
      <w:b/>
      <w:szCs w:val="20"/>
    </w:rPr>
  </w:style>
  <w:style w:type="paragraph" w:styleId="NormalWeb">
    <w:name w:val="Normal (Web)"/>
    <w:basedOn w:val="Normal"/>
    <w:uiPriority w:val="99"/>
    <w:unhideWhenUsed/>
    <w:pPr>
      <w:spacing w:before="100" w:beforeAutospacing="1" w:after="100" w:afterAutospacing="1"/>
    </w:pPr>
    <w:rPr>
      <w:sz w:val="24"/>
      <w:szCs w:val="24"/>
    </w:rPr>
  </w:style>
  <w:style w:type="character" w:styleId="Strong">
    <w:name w:val="Strong"/>
    <w:uiPriority w:val="22"/>
    <w:qFormat/>
    <w:rPr>
      <w:b/>
      <w:bCs/>
    </w:rPr>
  </w:style>
  <w:style w:type="paragraph" w:styleId="BodyText">
    <w:name w:val="Body Text"/>
    <w:basedOn w:val="Normal"/>
    <w:link w:val="BodyTextChar"/>
    <w:pPr>
      <w:spacing w:after="120"/>
    </w:pPr>
    <w:rPr>
      <w:rFonts w:ascii=".VnTime" w:hAnsi=".VnTime"/>
    </w:rPr>
  </w:style>
  <w:style w:type="character" w:customStyle="1" w:styleId="BodyTextChar">
    <w:name w:val="Body Text Char"/>
    <w:basedOn w:val="DefaultParagraphFont"/>
    <w:link w:val="BodyText"/>
    <w:uiPriority w:val="99"/>
    <w:rPr>
      <w:rFonts w:ascii=".VnTime" w:hAnsi=".VnTime"/>
      <w:sz w:val="28"/>
      <w:szCs w:val="28"/>
    </w:rPr>
  </w:style>
  <w:style w:type="paragraph" w:styleId="ListParagraph">
    <w:name w:val="List Paragraph"/>
    <w:basedOn w:val="Normal"/>
    <w:uiPriority w:val="34"/>
    <w:qFormat/>
    <w:pPr>
      <w:ind w:left="720"/>
      <w:contextualSpacing/>
    </w:p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18CCFD-69F1-4FF4-A43E-E02DCF59DBE0}"/>
</file>

<file path=customXml/itemProps2.xml><?xml version="1.0" encoding="utf-8"?>
<ds:datastoreItem xmlns:ds="http://schemas.openxmlformats.org/officeDocument/2006/customXml" ds:itemID="{F185AFF5-769B-4EA0-8C67-33B246D229C9}"/>
</file>

<file path=customXml/itemProps3.xml><?xml version="1.0" encoding="utf-8"?>
<ds:datastoreItem xmlns:ds="http://schemas.openxmlformats.org/officeDocument/2006/customXml" ds:itemID="{E3145120-2154-4DBB-9637-27CFE1A41AFB}"/>
</file>

<file path=docProps/app.xml><?xml version="1.0" encoding="utf-8"?>
<Properties xmlns="http://schemas.openxmlformats.org/officeDocument/2006/extended-properties" xmlns:vt="http://schemas.openxmlformats.org/officeDocument/2006/docPropsVTypes">
  <Template>Normal</Template>
  <TotalTime>4</TotalTime>
  <Pages>2</Pages>
  <Words>437</Words>
  <Characters>2494</Characters>
  <Application>Microsoft Office Word</Application>
  <DocSecurity>0</DocSecurity>
  <Lines>20</Lines>
  <Paragraphs>5</Paragraphs>
  <ScaleCrop>false</ScaleCrop>
  <Company>Microsoft</Company>
  <LinksUpToDate>false</LinksUpToDate>
  <CharactersWithSpaces>2926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        CỘNG HOÀ XÃ HỘI CHỦ NGHĨA VIỆT NAM</dc:title>
  <dc:creator>DELL</dc:creator>
  <cp:lastModifiedBy>Admin</cp:lastModifiedBy>
  <cp:revision>4</cp:revision>
  <dcterms:created xsi:type="dcterms:W3CDTF">2021-10-05T02:18:00Z</dcterms:created>
  <dcterms:modified xsi:type="dcterms:W3CDTF">2021-10-06T00:50:00Z</dcterms:modified>
</cp:coreProperties>
</file>