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3825" w:rsidRDefault="00F47957">
      <w:pPr>
        <w:tabs>
          <w:tab w:val="center" w:pos="1350"/>
          <w:tab w:val="center" w:pos="6379"/>
        </w:tabs>
        <w:rPr>
          <w:rFonts w:ascii="Times New Roman" w:hAnsi="Times New Roman"/>
          <w:b/>
          <w:sz w:val="26"/>
          <w:szCs w:val="29"/>
        </w:rPr>
      </w:pPr>
      <w:r>
        <w:rPr>
          <w:rFonts w:ascii="Times New Roman" w:hAnsi="Times New Roman"/>
          <w:sz w:val="28"/>
          <w:szCs w:val="28"/>
        </w:rPr>
        <w:tab/>
      </w:r>
      <w:r>
        <w:rPr>
          <w:rFonts w:ascii="Times New Roman" w:hAnsi="Times New Roman"/>
          <w:b/>
          <w:sz w:val="26"/>
          <w:szCs w:val="29"/>
        </w:rPr>
        <w:t xml:space="preserve">ỦY BAN NHÂN DÂN </w:t>
      </w:r>
      <w:r>
        <w:rPr>
          <w:rFonts w:ascii="Times New Roman" w:hAnsi="Times New Roman"/>
          <w:b/>
          <w:sz w:val="26"/>
          <w:szCs w:val="29"/>
        </w:rPr>
        <w:tab/>
        <w:t>CỘNG HÒA XÃ HỘI CHỦ NGHĨA VIỆT NAM</w:t>
      </w:r>
    </w:p>
    <w:p w:rsidR="00EB3825" w:rsidRDefault="00F47957">
      <w:pPr>
        <w:tabs>
          <w:tab w:val="center" w:pos="1350"/>
          <w:tab w:val="center" w:pos="6379"/>
        </w:tabs>
        <w:rPr>
          <w:rFonts w:ascii="Times New Roman" w:hAnsi="Times New Roman"/>
          <w:sz w:val="29"/>
          <w:szCs w:val="29"/>
        </w:rPr>
      </w:pPr>
      <w:r>
        <w:rPr>
          <w:rFonts w:ascii="Times New Roman" w:hAnsi="Times New Roman"/>
          <w:b/>
          <w:sz w:val="26"/>
          <w:szCs w:val="29"/>
        </w:rPr>
        <w:tab/>
        <w:t xml:space="preserve">TỈNH LONG </w:t>
      </w:r>
      <w:proofErr w:type="gramStart"/>
      <w:r>
        <w:rPr>
          <w:rFonts w:ascii="Times New Roman" w:hAnsi="Times New Roman"/>
          <w:b/>
          <w:sz w:val="26"/>
          <w:szCs w:val="29"/>
        </w:rPr>
        <w:t>AN</w:t>
      </w:r>
      <w:proofErr w:type="gramEnd"/>
      <w:r>
        <w:rPr>
          <w:rFonts w:ascii="Times New Roman" w:hAnsi="Times New Roman"/>
          <w:b/>
          <w:sz w:val="26"/>
          <w:szCs w:val="29"/>
        </w:rPr>
        <w:tab/>
      </w:r>
      <w:r>
        <w:rPr>
          <w:rFonts w:ascii="Times New Roman" w:hAnsi="Times New Roman"/>
          <w:b/>
          <w:sz w:val="28"/>
          <w:szCs w:val="29"/>
        </w:rPr>
        <w:t>Độc lập - Tự do - Hạnh phúc</w:t>
      </w:r>
    </w:p>
    <w:p w:rsidR="00EB3825" w:rsidRDefault="00F47957">
      <w:pPr>
        <w:tabs>
          <w:tab w:val="center" w:pos="1350"/>
          <w:tab w:val="center" w:pos="6379"/>
        </w:tabs>
        <w:spacing w:line="240" w:lineRule="exact"/>
        <w:rPr>
          <w:rFonts w:ascii="Times New Roman" w:hAnsi="Times New Roman"/>
          <w:sz w:val="29"/>
          <w:szCs w:val="29"/>
        </w:rPr>
      </w:pPr>
      <w:r>
        <w:rPr>
          <w:rFonts w:ascii="Times New Roman" w:hAnsi="Times New Roman"/>
          <w:sz w:val="29"/>
          <w:szCs w:val="29"/>
        </w:rPr>
        <w:tab/>
      </w:r>
      <w:r>
        <w:rPr>
          <w:rFonts w:ascii="Times New Roman" w:hAnsi="Times New Roman"/>
          <w:sz w:val="29"/>
          <w:szCs w:val="29"/>
          <w:vertAlign w:val="superscript"/>
        </w:rPr>
        <w:t>_________</w:t>
      </w:r>
      <w:r>
        <w:rPr>
          <w:rFonts w:ascii="Times New Roman" w:hAnsi="Times New Roman"/>
          <w:sz w:val="29"/>
          <w:szCs w:val="29"/>
          <w:vertAlign w:val="superscript"/>
        </w:rPr>
        <w:tab/>
        <w:t>________________________</w:t>
      </w:r>
    </w:p>
    <w:p w:rsidR="00EB3825" w:rsidRDefault="00F47957">
      <w:pPr>
        <w:tabs>
          <w:tab w:val="center" w:pos="1350"/>
          <w:tab w:val="center" w:pos="6379"/>
        </w:tabs>
        <w:ind w:left="-283"/>
        <w:rPr>
          <w:rFonts w:ascii="Times New Roman" w:hAnsi="Times New Roman"/>
          <w:i/>
          <w:sz w:val="29"/>
          <w:szCs w:val="28"/>
        </w:rPr>
      </w:pPr>
      <w:r>
        <w:rPr>
          <w:rFonts w:ascii="Times New Roman" w:hAnsi="Times New Roman"/>
          <w:sz w:val="28"/>
          <w:szCs w:val="28"/>
        </w:rPr>
        <w:tab/>
        <w:t xml:space="preserve">Số:  </w:t>
      </w:r>
      <w:r w:rsidR="0059508E">
        <w:rPr>
          <w:rFonts w:ascii="Times New Roman" w:hAnsi="Times New Roman"/>
          <w:sz w:val="28"/>
          <w:szCs w:val="28"/>
        </w:rPr>
        <w:t>06</w:t>
      </w:r>
      <w:r>
        <w:rPr>
          <w:rFonts w:ascii="Times New Roman" w:hAnsi="Times New Roman"/>
          <w:sz w:val="28"/>
          <w:szCs w:val="28"/>
        </w:rPr>
        <w:t>/2022/QĐ-UBND</w:t>
      </w:r>
      <w:r>
        <w:rPr>
          <w:rFonts w:ascii="Times New Roman" w:hAnsi="Times New Roman"/>
          <w:sz w:val="29"/>
          <w:szCs w:val="28"/>
        </w:rPr>
        <w:tab/>
      </w:r>
      <w:r>
        <w:rPr>
          <w:rFonts w:ascii="Times New Roman" w:hAnsi="Times New Roman"/>
          <w:i/>
          <w:sz w:val="28"/>
          <w:szCs w:val="28"/>
        </w:rPr>
        <w:t xml:space="preserve">Long An, ngày    </w:t>
      </w:r>
      <w:proofErr w:type="gramStart"/>
      <w:r w:rsidR="0059508E">
        <w:rPr>
          <w:rFonts w:ascii="Times New Roman" w:hAnsi="Times New Roman"/>
          <w:i/>
          <w:sz w:val="28"/>
          <w:szCs w:val="28"/>
        </w:rPr>
        <w:t>13</w:t>
      </w:r>
      <w:r>
        <w:rPr>
          <w:rFonts w:ascii="Times New Roman" w:hAnsi="Times New Roman"/>
          <w:i/>
          <w:sz w:val="28"/>
          <w:szCs w:val="28"/>
        </w:rPr>
        <w:t xml:space="preserve">  tháng</w:t>
      </w:r>
      <w:proofErr w:type="gramEnd"/>
      <w:r>
        <w:rPr>
          <w:rFonts w:ascii="Times New Roman" w:hAnsi="Times New Roman"/>
          <w:i/>
          <w:sz w:val="28"/>
          <w:szCs w:val="28"/>
        </w:rPr>
        <w:t xml:space="preserve">  01  năm  2022</w:t>
      </w:r>
    </w:p>
    <w:p w:rsidR="00EB3825" w:rsidRDefault="00EB3825">
      <w:pPr>
        <w:tabs>
          <w:tab w:val="left" w:pos="795"/>
        </w:tabs>
        <w:ind w:left="567"/>
        <w:jc w:val="center"/>
        <w:rPr>
          <w:rFonts w:ascii="Times New Roman" w:hAnsi="Times New Roman"/>
          <w:b/>
          <w:sz w:val="40"/>
          <w:szCs w:val="28"/>
        </w:rPr>
      </w:pPr>
    </w:p>
    <w:p w:rsidR="00EB3825" w:rsidRDefault="00F47957">
      <w:pPr>
        <w:jc w:val="center"/>
        <w:rPr>
          <w:rFonts w:ascii="Times New Roman" w:hAnsi="Times New Roman"/>
          <w:b/>
          <w:sz w:val="28"/>
          <w:szCs w:val="28"/>
        </w:rPr>
      </w:pPr>
      <w:r>
        <w:rPr>
          <w:rFonts w:ascii="Times New Roman" w:hAnsi="Times New Roman"/>
          <w:b/>
          <w:sz w:val="28"/>
          <w:szCs w:val="28"/>
        </w:rPr>
        <w:t>QUYẾT ĐỊNH</w:t>
      </w:r>
    </w:p>
    <w:p w:rsidR="00EB3825" w:rsidRDefault="00F47957">
      <w:pPr>
        <w:jc w:val="center"/>
        <w:rPr>
          <w:rFonts w:ascii="Times New Roman Bold" w:hAnsi="Times New Roman Bold"/>
          <w:b/>
          <w:bCs/>
          <w:sz w:val="28"/>
          <w:szCs w:val="28"/>
        </w:rPr>
      </w:pPr>
      <w:r>
        <w:rPr>
          <w:rFonts w:ascii="Times New Roman Bold" w:hAnsi="Times New Roman Bold"/>
          <w:b/>
          <w:sz w:val="28"/>
          <w:szCs w:val="28"/>
        </w:rPr>
        <w:t xml:space="preserve">Về việc ban hành Quy định giá tối đa dịch vụ </w:t>
      </w:r>
      <w:proofErr w:type="gramStart"/>
      <w:r>
        <w:rPr>
          <w:rFonts w:ascii="Times New Roman Bold" w:hAnsi="Times New Roman Bold"/>
          <w:b/>
          <w:bCs/>
          <w:sz w:val="28"/>
          <w:szCs w:val="28"/>
        </w:rPr>
        <w:t>thu</w:t>
      </w:r>
      <w:proofErr w:type="gramEnd"/>
      <w:r>
        <w:rPr>
          <w:rFonts w:ascii="Times New Roman Bold" w:hAnsi="Times New Roman Bold"/>
          <w:b/>
          <w:bCs/>
          <w:sz w:val="28"/>
          <w:szCs w:val="28"/>
        </w:rPr>
        <w:t xml:space="preserve"> gom, vận chuyển và xử lý </w:t>
      </w:r>
    </w:p>
    <w:p w:rsidR="00EB3825" w:rsidRDefault="00F47957">
      <w:pPr>
        <w:jc w:val="center"/>
        <w:rPr>
          <w:rFonts w:ascii="Times New Roman Bold" w:hAnsi="Times New Roman Bold"/>
          <w:b/>
          <w:sz w:val="28"/>
          <w:szCs w:val="28"/>
        </w:rPr>
      </w:pPr>
      <w:proofErr w:type="gramStart"/>
      <w:r>
        <w:rPr>
          <w:rFonts w:ascii="Times New Roman Bold" w:hAnsi="Times New Roman Bold"/>
          <w:b/>
          <w:bCs/>
          <w:sz w:val="28"/>
          <w:szCs w:val="28"/>
        </w:rPr>
        <w:t>chất</w:t>
      </w:r>
      <w:proofErr w:type="gramEnd"/>
      <w:r>
        <w:rPr>
          <w:rFonts w:ascii="Times New Roman Bold" w:hAnsi="Times New Roman Bold"/>
          <w:b/>
          <w:bCs/>
          <w:sz w:val="28"/>
          <w:szCs w:val="28"/>
        </w:rPr>
        <w:t xml:space="preserve"> thải rắn, rác thải sinh hoạt</w:t>
      </w:r>
      <w:r>
        <w:rPr>
          <w:rFonts w:ascii="Times New Roman Bold" w:hAnsi="Times New Roman Bold"/>
          <w:b/>
          <w:sz w:val="28"/>
          <w:szCs w:val="28"/>
        </w:rPr>
        <w:t xml:space="preserve"> trên địa bàn tỉnh Long An</w:t>
      </w:r>
    </w:p>
    <w:p w:rsidR="00EB3825" w:rsidRDefault="00F47957">
      <w:pPr>
        <w:jc w:val="center"/>
        <w:rPr>
          <w:rFonts w:ascii="Times New Roman Bold" w:hAnsi="Times New Roman Bold"/>
          <w:b/>
          <w:bCs/>
          <w:sz w:val="28"/>
          <w:szCs w:val="28"/>
        </w:rPr>
      </w:pPr>
      <w:r>
        <w:rPr>
          <w:rFonts w:ascii="Times New Roman" w:hAnsi="Times New Roman"/>
          <w:sz w:val="29"/>
          <w:szCs w:val="29"/>
          <w:vertAlign w:val="superscript"/>
        </w:rPr>
        <w:t>____________________________</w:t>
      </w:r>
    </w:p>
    <w:p w:rsidR="00EB3825" w:rsidRDefault="00F47957">
      <w:pPr>
        <w:spacing w:before="120" w:after="120"/>
        <w:jc w:val="center"/>
        <w:rPr>
          <w:rFonts w:ascii="Times New Roman" w:hAnsi="Times New Roman"/>
          <w:b/>
          <w:iCs/>
          <w:sz w:val="28"/>
          <w:szCs w:val="28"/>
          <w:lang w:val="nl-NL"/>
        </w:rPr>
      </w:pPr>
      <w:r>
        <w:rPr>
          <w:rFonts w:ascii="Times New Roman" w:hAnsi="Times New Roman"/>
          <w:b/>
          <w:iCs/>
          <w:sz w:val="28"/>
          <w:szCs w:val="28"/>
          <w:lang w:val="nl-NL"/>
        </w:rPr>
        <w:t>ỦY BAN NHÂN DÂN TỈNH LONG AN</w:t>
      </w:r>
    </w:p>
    <w:p w:rsidR="00EB3825" w:rsidRDefault="00F47957">
      <w:pPr>
        <w:spacing w:before="100" w:after="100"/>
        <w:ind w:firstLine="680"/>
        <w:jc w:val="both"/>
        <w:rPr>
          <w:rFonts w:ascii="Times New Roman" w:hAnsi="Times New Roman"/>
          <w:i/>
          <w:iCs/>
          <w:sz w:val="28"/>
          <w:szCs w:val="28"/>
          <w:lang w:val="nl-NL"/>
        </w:rPr>
      </w:pPr>
      <w:r>
        <w:rPr>
          <w:rFonts w:ascii="Times New Roman" w:hAnsi="Times New Roman"/>
          <w:i/>
          <w:iCs/>
          <w:sz w:val="28"/>
          <w:szCs w:val="28"/>
          <w:lang w:val="nl-NL"/>
        </w:rPr>
        <w:t>Căn cứ Luật Tổ chức chính quyền địa phương ngày 19 tháng 6 năm 2015;</w:t>
      </w:r>
    </w:p>
    <w:p w:rsidR="00EB3825" w:rsidRDefault="00F47957">
      <w:pPr>
        <w:spacing w:before="100" w:after="100"/>
        <w:ind w:firstLine="680"/>
        <w:jc w:val="both"/>
        <w:rPr>
          <w:rFonts w:ascii="Times New Roman" w:hAnsi="Times New Roman"/>
          <w:i/>
          <w:iCs/>
          <w:sz w:val="28"/>
          <w:szCs w:val="28"/>
          <w:lang w:val="nl-NL"/>
        </w:rPr>
      </w:pPr>
      <w:r>
        <w:rPr>
          <w:rFonts w:ascii="Times New Roman" w:hAnsi="Times New Roman"/>
          <w:i/>
          <w:iCs/>
          <w:sz w:val="28"/>
          <w:szCs w:val="28"/>
          <w:lang w:val="nl-NL"/>
        </w:rPr>
        <w:t xml:space="preserve">Căn cứ </w:t>
      </w:r>
      <w:r>
        <w:rPr>
          <w:rFonts w:ascii="Times New Roman" w:hAnsi="Times New Roman"/>
          <w:i/>
          <w:iCs/>
          <w:color w:val="000000"/>
          <w:sz w:val="28"/>
          <w:szCs w:val="28"/>
          <w:lang w:val="nl-NL"/>
        </w:rPr>
        <w:t>Luật sửa đổi, bổ sung, một số điều của Luật Tổ chức Chính phủ và Luật Tổ chức chính quyền địa phương ngày 22 tháng 11 năm 2019</w:t>
      </w:r>
      <w:r>
        <w:rPr>
          <w:rFonts w:ascii="Times New Roman" w:hAnsi="Times New Roman"/>
          <w:i/>
          <w:color w:val="000000"/>
          <w:sz w:val="28"/>
          <w:szCs w:val="28"/>
          <w:lang w:val="nl-NL"/>
        </w:rPr>
        <w:t>;</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Luật Bảo vệ môi trường ngày 23 tháng 6 năm 2014;</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Luật Giá ngày 20 tháng 6 năm 2012;</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Luật Phí và lệ phí ngày</w:t>
      </w:r>
      <w:r>
        <w:rPr>
          <w:rFonts w:ascii="Times New Roman" w:hAnsi="Times New Roman"/>
          <w:i/>
          <w:sz w:val="28"/>
          <w:szCs w:val="28"/>
          <w:lang w:val="nl-NL"/>
        </w:rPr>
        <w:t xml:space="preserve"> 11 tháng 12 năm 2015;</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Nghị định số 177/2013/NĐ-CP ngày 14 tháng 11 năm 2013 của Chính phủ quy định chi tiết và hướng dẫn thi hành một số điều của Luật Giá;</w:t>
      </w:r>
    </w:p>
    <w:p w:rsidR="00EB3825" w:rsidRDefault="00F47957">
      <w:pPr>
        <w:pStyle w:val="Heading1"/>
        <w:spacing w:before="100" w:after="100"/>
        <w:ind w:firstLine="680"/>
        <w:jc w:val="both"/>
        <w:rPr>
          <w:i/>
          <w:szCs w:val="28"/>
          <w:lang w:val="nl-NL"/>
        </w:rPr>
      </w:pPr>
      <w:r>
        <w:rPr>
          <w:i/>
          <w:szCs w:val="28"/>
          <w:lang w:val="nl-NL"/>
        </w:rPr>
        <w:t>Căn cứ Nghị định số 24/2014/NĐ-CP ngày 04 tháng 4 năm 2014 của Chính phủ quy định tổ chức cá</w:t>
      </w:r>
      <w:r>
        <w:rPr>
          <w:i/>
          <w:szCs w:val="28"/>
          <w:lang w:val="nl-NL"/>
        </w:rPr>
        <w:t>c cơ quan chuyên môn thuộc Ủy ban nhân dân tỉnh, thành phố trực thuộc Trung ương và Nghị định số 107/2020/NĐ-CP ngày 19 tháng 4 năm 2020 của Chính phủ sửa đổi, bổ sung một số điều của Nghị định số 24/2014/NĐ-CP ngày 04 tháng 4 năm 2014 của Chính phủ;</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Căn c</w:t>
      </w:r>
      <w:r>
        <w:rPr>
          <w:rFonts w:ascii="Times New Roman" w:hAnsi="Times New Roman"/>
          <w:i/>
          <w:iCs/>
          <w:sz w:val="28"/>
          <w:szCs w:val="28"/>
          <w:lang w:val="nl-NL"/>
        </w:rPr>
        <w:t xml:space="preserve">ứ </w:t>
      </w:r>
      <w:r>
        <w:rPr>
          <w:rFonts w:ascii="Times New Roman" w:hAnsi="Times New Roman"/>
          <w:i/>
          <w:sz w:val="28"/>
          <w:szCs w:val="28"/>
          <w:lang w:val="nl-NL"/>
        </w:rPr>
        <w:t>Nghị định số 38/2015/NĐ-CP ngày 14 tháng 02 năm 2015 của Chính phủ về quản lý chất thải và phế liệu;</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Nghị định số 19/2015/NĐ-CP ngày 24 tháng 4 năm 2015 của Chính phủ quy định chi tiết thi hành một số điều của Luật Bảo vệ môi trường;</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sz w:val="28"/>
          <w:szCs w:val="28"/>
          <w:lang w:val="nl-NL"/>
        </w:rPr>
        <w:t>Căn cứ Nghị định số 149/2016/NĐ-CP ngày 11 tháng 11 năm 2016 về sửa đổi, bổ sung một số điều của Nghị định số 177/2013/NĐ-CP ngày 14 tháng 11 năm 2013 của Chính phủ quy định chi tiết và hướng dẫn thi hành một số điều của Luật Giá;</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Nghị định số 32/20</w:t>
      </w:r>
      <w:r>
        <w:rPr>
          <w:rFonts w:ascii="Times New Roman" w:hAnsi="Times New Roman"/>
          <w:i/>
          <w:sz w:val="28"/>
          <w:szCs w:val="28"/>
          <w:lang w:val="nl-NL"/>
        </w:rPr>
        <w:t>19/NĐ-CP ngày 10 tháng 4 năm 2019 của Chính phủ quy định giao nhiệm vụ, đặt hàng hoặc đấu thầu cung cấp sản phẩm, dịch vụ công sử dụng ngân sách nhà nước từ nguồn kinh phí chi thường xuyên;</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z w:val="28"/>
          <w:szCs w:val="28"/>
          <w:lang w:val="nl-NL"/>
        </w:rPr>
        <w:t xml:space="preserve">Căn cứ </w:t>
      </w:r>
      <w:r>
        <w:rPr>
          <w:rFonts w:ascii="Times New Roman" w:hAnsi="Times New Roman"/>
          <w:i/>
          <w:sz w:val="28"/>
          <w:szCs w:val="28"/>
          <w:lang w:val="nl-NL"/>
        </w:rPr>
        <w:t>Nghị định số 68/2019/NĐ-CP ngày 14 tháng 8 năm 2019 của Chí</w:t>
      </w:r>
      <w:r>
        <w:rPr>
          <w:rFonts w:ascii="Times New Roman" w:hAnsi="Times New Roman"/>
          <w:i/>
          <w:sz w:val="28"/>
          <w:szCs w:val="28"/>
          <w:lang w:val="nl-NL"/>
        </w:rPr>
        <w:t xml:space="preserve">nh phủ về quản lý chi phí đầu tư xây dựng công trình; </w:t>
      </w:r>
    </w:p>
    <w:p w:rsidR="00EB3825" w:rsidRDefault="00F47957">
      <w:pPr>
        <w:spacing w:before="100" w:after="100"/>
        <w:ind w:firstLine="680"/>
        <w:jc w:val="both"/>
        <w:rPr>
          <w:rFonts w:ascii="Times New Roman" w:hAnsi="Times New Roman"/>
          <w:i/>
          <w:iCs/>
          <w:sz w:val="28"/>
          <w:szCs w:val="28"/>
          <w:lang w:val="nl-NL"/>
        </w:rPr>
      </w:pPr>
      <w:r>
        <w:rPr>
          <w:rFonts w:ascii="Times New Roman" w:hAnsi="Times New Roman"/>
          <w:i/>
          <w:iCs/>
          <w:sz w:val="28"/>
          <w:szCs w:val="28"/>
          <w:lang w:val="nl-NL"/>
        </w:rPr>
        <w:t>Căn cứ Thông tư số 25/2014/TT-BTC ngày 17 tháng 02 năm 2014 của Bộ Tài chính về Quy định phương pháp định giá chung đối với hàng hóa, dịch vụ;</w:t>
      </w:r>
    </w:p>
    <w:p w:rsidR="00EB3825" w:rsidRDefault="00F47957">
      <w:pPr>
        <w:spacing w:before="100" w:after="100"/>
        <w:ind w:firstLine="680"/>
        <w:jc w:val="both"/>
        <w:rPr>
          <w:rFonts w:ascii="Times New Roman" w:hAnsi="Times New Roman"/>
          <w:i/>
          <w:iCs/>
          <w:spacing w:val="-6"/>
          <w:sz w:val="28"/>
          <w:szCs w:val="28"/>
          <w:lang w:val="nl-NL"/>
        </w:rPr>
      </w:pPr>
      <w:r>
        <w:rPr>
          <w:rFonts w:ascii="Times New Roman" w:hAnsi="Times New Roman"/>
          <w:i/>
          <w:iCs/>
          <w:spacing w:val="-6"/>
          <w:sz w:val="28"/>
          <w:szCs w:val="28"/>
          <w:lang w:val="nl-NL"/>
        </w:rPr>
        <w:t xml:space="preserve">Căn cứ Thông tư số 56/2014/TT-BTC ngày 28 tháng 4 năm </w:t>
      </w:r>
      <w:r>
        <w:rPr>
          <w:rFonts w:ascii="Times New Roman" w:hAnsi="Times New Roman"/>
          <w:i/>
          <w:iCs/>
          <w:spacing w:val="-6"/>
          <w:sz w:val="28"/>
          <w:szCs w:val="28"/>
          <w:lang w:val="nl-NL"/>
        </w:rPr>
        <w:t>2014 của Bộ Tài chính hướng dẫn thực hiện Nghị định số 177/2013/NĐ-CP ngày 14 tháng 11 năm 2013 của Chính phủ;</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sz w:val="28"/>
          <w:szCs w:val="28"/>
          <w:lang w:val="nl-NL"/>
        </w:rPr>
        <w:lastRenderedPageBreak/>
        <w:t>Căn cứ Thông tư số 233/2016/TT-BTC ngày 11 tháng 11 năm 2016 của Bộ Tài chính về sửa đổi, bổ sung một số điều của Thông tư số 56/2014/TT-BTC ngày</w:t>
      </w:r>
      <w:r>
        <w:rPr>
          <w:rFonts w:ascii="Times New Roman" w:hAnsi="Times New Roman"/>
          <w:i/>
          <w:sz w:val="28"/>
          <w:szCs w:val="28"/>
          <w:lang w:val="nl-NL"/>
        </w:rPr>
        <w:t xml:space="preserve"> 28 tháng 4 năm 2014 của Bộ Tài chính hướng dẫn thực hiện Nghị định số 177/2013/NĐ-CP ngày 14 tháng 11 năm 2013 của Chính phủ;</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iCs/>
          <w:spacing w:val="-6"/>
          <w:sz w:val="28"/>
          <w:szCs w:val="28"/>
          <w:lang w:val="nl-NL"/>
        </w:rPr>
        <w:t xml:space="preserve">Căn cứ  </w:t>
      </w:r>
      <w:r>
        <w:rPr>
          <w:rFonts w:ascii="Times New Roman" w:hAnsi="Times New Roman"/>
          <w:i/>
          <w:sz w:val="28"/>
          <w:szCs w:val="28"/>
          <w:lang w:val="nl-NL"/>
        </w:rPr>
        <w:t>Thông tư số 14/2017/TT-BXD ngày 28 tháng 12 năm 2017 của Bộ Xây dựng về hướng dẫn xác định và quản lý chi phí dịch vụ côn</w:t>
      </w:r>
      <w:r>
        <w:rPr>
          <w:rFonts w:ascii="Times New Roman" w:hAnsi="Times New Roman"/>
          <w:i/>
          <w:sz w:val="28"/>
          <w:szCs w:val="28"/>
          <w:lang w:val="nl-NL"/>
        </w:rPr>
        <w:t>g ích đô thị;</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pacing w:val="-6"/>
          <w:sz w:val="28"/>
          <w:szCs w:val="28"/>
          <w:lang w:val="nl-NL"/>
        </w:rPr>
        <w:t xml:space="preserve">Căn cứ  </w:t>
      </w:r>
      <w:r>
        <w:rPr>
          <w:rFonts w:ascii="Times New Roman" w:hAnsi="Times New Roman"/>
          <w:i/>
          <w:sz w:val="28"/>
          <w:szCs w:val="28"/>
          <w:lang w:val="nl-NL"/>
        </w:rPr>
        <w:t xml:space="preserve">Thông tư số 09/2019/TT-BXD ngày 26 tháng 12 năm 2019 của Bộ xây dựng về việc hướng dẫn xác định và quản lý chi phí đầu tư xây dựng; </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pacing w:val="-6"/>
          <w:sz w:val="28"/>
          <w:szCs w:val="28"/>
          <w:lang w:val="nl-NL"/>
        </w:rPr>
        <w:t xml:space="preserve">Căn cứ  </w:t>
      </w:r>
      <w:r>
        <w:rPr>
          <w:rFonts w:ascii="Times New Roman" w:hAnsi="Times New Roman"/>
          <w:i/>
          <w:sz w:val="28"/>
          <w:szCs w:val="28"/>
          <w:lang w:val="nl-NL"/>
        </w:rPr>
        <w:t>Thông tư số 10/2019/TT-BXD ngày 26 tháng 12 năm 2019 của Bộ Xây dựng về việc ban hành Định mứ</w:t>
      </w:r>
      <w:r>
        <w:rPr>
          <w:rFonts w:ascii="Times New Roman" w:hAnsi="Times New Roman"/>
          <w:i/>
          <w:sz w:val="28"/>
          <w:szCs w:val="28"/>
          <w:lang w:val="nl-NL"/>
        </w:rPr>
        <w:t xml:space="preserve">c xây dựng; </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pacing w:val="-6"/>
          <w:sz w:val="28"/>
          <w:szCs w:val="28"/>
          <w:lang w:val="nl-NL"/>
        </w:rPr>
        <w:t xml:space="preserve">Căn cứ  </w:t>
      </w:r>
      <w:r>
        <w:rPr>
          <w:rFonts w:ascii="Times New Roman" w:hAnsi="Times New Roman"/>
          <w:i/>
          <w:sz w:val="28"/>
          <w:szCs w:val="28"/>
          <w:lang w:val="nl-NL"/>
        </w:rPr>
        <w:t>Thông tư số 11/2019/TT-BXD ngày 26 tháng 12 năm 2019 của Bộ Xây dựng về việc hướng dẫn xác định giá ca máy và thiết bị thi công xây dựng;</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pacing w:val="-6"/>
          <w:sz w:val="28"/>
          <w:szCs w:val="28"/>
          <w:lang w:val="nl-NL"/>
        </w:rPr>
        <w:t xml:space="preserve">Căn cứ  </w:t>
      </w:r>
      <w:r>
        <w:rPr>
          <w:rFonts w:ascii="Times New Roman" w:hAnsi="Times New Roman"/>
          <w:i/>
          <w:sz w:val="28"/>
          <w:szCs w:val="28"/>
          <w:lang w:val="nl-NL"/>
        </w:rPr>
        <w:t>Thông tư số 15/2019/TT-BXD ngày 26 tháng 12 năm 2019 của Bộ Xây dựng về việc hướng dẫn xá</w:t>
      </w:r>
      <w:r>
        <w:rPr>
          <w:rFonts w:ascii="Times New Roman" w:hAnsi="Times New Roman"/>
          <w:i/>
          <w:sz w:val="28"/>
          <w:szCs w:val="28"/>
          <w:lang w:val="nl-NL"/>
        </w:rPr>
        <w:t xml:space="preserve">c định đơn giá nhân công xây dựng; </w:t>
      </w:r>
    </w:p>
    <w:p w:rsidR="00EB3825" w:rsidRDefault="00F47957">
      <w:pPr>
        <w:spacing w:before="100" w:after="100"/>
        <w:ind w:firstLine="680"/>
        <w:jc w:val="both"/>
        <w:rPr>
          <w:rFonts w:ascii="Times New Roman" w:hAnsi="Times New Roman"/>
          <w:i/>
          <w:sz w:val="28"/>
          <w:szCs w:val="28"/>
          <w:lang w:val="nl-NL"/>
        </w:rPr>
      </w:pPr>
      <w:r>
        <w:rPr>
          <w:rFonts w:ascii="Times New Roman" w:hAnsi="Times New Roman"/>
          <w:i/>
          <w:iCs/>
          <w:spacing w:val="-6"/>
          <w:sz w:val="28"/>
          <w:szCs w:val="28"/>
          <w:lang w:val="nl-NL"/>
        </w:rPr>
        <w:t xml:space="preserve">Căn cứ  </w:t>
      </w:r>
      <w:r>
        <w:rPr>
          <w:rFonts w:ascii="Times New Roman" w:hAnsi="Times New Roman"/>
          <w:i/>
          <w:sz w:val="28"/>
          <w:szCs w:val="28"/>
          <w:lang w:val="nl-NL"/>
        </w:rPr>
        <w:t>Thông tư số 02/2020/TT-BXD ngày 20 tháng 7 năm 2020 của Bộ xây dựng Sửa đổi, bổ sung một số điều của 04 thông tư có liên quan đến quản lý chi phí đầu tư xây dựng;</w:t>
      </w:r>
    </w:p>
    <w:p w:rsidR="00EB3825" w:rsidRDefault="00F47957">
      <w:pPr>
        <w:tabs>
          <w:tab w:val="center" w:pos="1418"/>
          <w:tab w:val="center" w:pos="6804"/>
        </w:tabs>
        <w:spacing w:before="100" w:after="100"/>
        <w:ind w:firstLine="680"/>
        <w:jc w:val="both"/>
        <w:rPr>
          <w:rFonts w:ascii="Times New Roman" w:hAnsi="Times New Roman"/>
          <w:i/>
          <w:sz w:val="28"/>
          <w:szCs w:val="28"/>
          <w:lang w:val="nl-NL"/>
        </w:rPr>
      </w:pPr>
      <w:r>
        <w:rPr>
          <w:rFonts w:ascii="Times New Roman" w:hAnsi="Times New Roman"/>
          <w:i/>
          <w:sz w:val="28"/>
          <w:szCs w:val="28"/>
          <w:lang w:val="nl-NL"/>
        </w:rPr>
        <w:t>Thực hiện Quyết định số 4713/2021/QĐ-UBND ngày 27</w:t>
      </w:r>
      <w:r>
        <w:rPr>
          <w:rFonts w:ascii="Times New Roman" w:hAnsi="Times New Roman"/>
          <w:i/>
          <w:sz w:val="28"/>
          <w:szCs w:val="28"/>
          <w:lang w:val="nl-NL"/>
        </w:rPr>
        <w:t xml:space="preserve"> tháng 5 năm 2021 của Ủy ban nhân dân tỉnh về việc ban hành danh mục dịch vụ sự nghiệp công sử dụng kinh phí ngân sách nhà nước và danh mục sản phẩm, dịch vụ công ích thuộc lĩnh vực xây dựng trên địa bàn tỉnh;</w:t>
      </w:r>
    </w:p>
    <w:p w:rsidR="00EB3825" w:rsidRDefault="00F47957">
      <w:pPr>
        <w:spacing w:before="100"/>
        <w:ind w:firstLine="680"/>
        <w:jc w:val="both"/>
        <w:rPr>
          <w:rFonts w:ascii="Times New Roman" w:hAnsi="Times New Roman"/>
          <w:i/>
          <w:sz w:val="28"/>
          <w:szCs w:val="28"/>
          <w:lang w:val="nl-NL"/>
        </w:rPr>
      </w:pPr>
      <w:r>
        <w:rPr>
          <w:rFonts w:ascii="Times New Roman" w:hAnsi="Times New Roman"/>
          <w:i/>
          <w:sz w:val="28"/>
          <w:szCs w:val="28"/>
          <w:lang w:val="nl-NL"/>
        </w:rPr>
        <w:t>Theo đề nghị của Giám đốc Sở Xây dựng tại Tờ t</w:t>
      </w:r>
      <w:r>
        <w:rPr>
          <w:rFonts w:ascii="Times New Roman" w:hAnsi="Times New Roman"/>
          <w:i/>
          <w:sz w:val="28"/>
          <w:szCs w:val="28"/>
          <w:lang w:val="nl-NL"/>
        </w:rPr>
        <w:t>rình số 5227/TTr-SXD ngày 28 tháng 12 năm 2021.</w:t>
      </w:r>
    </w:p>
    <w:p w:rsidR="00EB3825" w:rsidRDefault="00F47957">
      <w:pPr>
        <w:spacing w:after="100"/>
        <w:jc w:val="center"/>
        <w:rPr>
          <w:rFonts w:ascii="Times New Roman" w:hAnsi="Times New Roman"/>
          <w:b/>
          <w:sz w:val="28"/>
          <w:szCs w:val="28"/>
          <w:lang w:val="nl-NL"/>
        </w:rPr>
      </w:pPr>
      <w:r>
        <w:rPr>
          <w:rFonts w:ascii="Times New Roman" w:hAnsi="Times New Roman"/>
          <w:b/>
          <w:sz w:val="28"/>
          <w:szCs w:val="28"/>
          <w:lang w:val="nl-NL"/>
        </w:rPr>
        <w:t>QUYẾT ĐỊNH</w:t>
      </w:r>
      <w:r>
        <w:rPr>
          <w:rFonts w:ascii="Times New Roman" w:hAnsi="Times New Roman"/>
          <w:b/>
          <w:sz w:val="30"/>
          <w:szCs w:val="30"/>
          <w:lang w:val="nl-NL"/>
        </w:rPr>
        <w:t>:</w:t>
      </w:r>
    </w:p>
    <w:p w:rsidR="00EB3825" w:rsidRDefault="00F47957">
      <w:pPr>
        <w:tabs>
          <w:tab w:val="center" w:pos="1418"/>
          <w:tab w:val="center" w:pos="6804"/>
        </w:tabs>
        <w:spacing w:before="80" w:after="80"/>
        <w:ind w:firstLine="680"/>
        <w:jc w:val="both"/>
        <w:rPr>
          <w:rFonts w:ascii="Times New Roman" w:hAnsi="Times New Roman"/>
          <w:b/>
          <w:sz w:val="28"/>
          <w:szCs w:val="28"/>
          <w:lang w:val="nl-NL"/>
        </w:rPr>
      </w:pPr>
      <w:r>
        <w:rPr>
          <w:rFonts w:ascii="Times New Roman" w:hAnsi="Times New Roman"/>
          <w:b/>
          <w:sz w:val="28"/>
          <w:szCs w:val="28"/>
          <w:lang w:val="nl-NL"/>
        </w:rPr>
        <w:t xml:space="preserve">Điều 1. Phạm vi điều chỉnh </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iCs/>
          <w:color w:val="000000"/>
          <w:sz w:val="28"/>
          <w:szCs w:val="28"/>
          <w:lang w:val="nl-NL"/>
        </w:rPr>
        <w:t>Quyết định này quy định mức giá tối đa dịch vụ thu gom, vận chuyển và xử lý chất thải rắn sinh hoạt, rác thải sinh hoạt sử dụng nguồn vốn ngân sách nhà nước trên địa bà</w:t>
      </w:r>
      <w:r>
        <w:rPr>
          <w:rFonts w:ascii="Times New Roman" w:hAnsi="Times New Roman"/>
          <w:iCs/>
          <w:color w:val="000000"/>
          <w:sz w:val="28"/>
          <w:szCs w:val="28"/>
          <w:lang w:val="nl-NL"/>
        </w:rPr>
        <w:t>n tỉnh Long An (đã bao gồm thuế GTGT) theo phụ lục đính kèm.</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Điều 2. Đối tượng áp dụng</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sz w:val="28"/>
          <w:szCs w:val="28"/>
          <w:lang w:val="nl-NL"/>
        </w:rPr>
        <w:t>1. Cá nhân, hộ gia đình, các cơ quan, đơn vị, tổ chức, doanh nghiệp, cơ sở sản xuất kinh doanh, dịch vụ được cung cấp dịch vụ thu gom, vận chuyển, xử lý chất thải rắn si</w:t>
      </w:r>
      <w:r>
        <w:rPr>
          <w:rFonts w:ascii="Times New Roman" w:hAnsi="Times New Roman"/>
          <w:sz w:val="28"/>
          <w:szCs w:val="28"/>
          <w:lang w:val="nl-NL"/>
        </w:rPr>
        <w:t>nh hoạt, rác thải sinh hoạt trên địa bàn tỉnh.</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iCs/>
          <w:color w:val="000000"/>
          <w:sz w:val="28"/>
          <w:szCs w:val="28"/>
          <w:lang w:val="nl-NL"/>
        </w:rPr>
        <w:t>2. Cơ quan quản lý nhà nước và đơn vị cung ứng dịch vụ thu gom, vận chuyển, xử lý chất thải rắn sinh hoạt, rác thải sinh hoạt trên địa bàn tỉnh.</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iCs/>
          <w:color w:val="000000"/>
          <w:sz w:val="28"/>
          <w:szCs w:val="28"/>
          <w:lang w:val="nl-NL"/>
        </w:rPr>
        <w:t>3. Các loại hình hoạt động trên địa bàn tỉnh có phát sinh chất thải rắn sinh hoạt, rác thải sinh hoạt.</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Điều 3. Lộ trình thực hiện</w:t>
      </w:r>
    </w:p>
    <w:p w:rsidR="00EB3825" w:rsidRDefault="00F47957">
      <w:pPr>
        <w:spacing w:before="80" w:after="80"/>
        <w:ind w:firstLine="680"/>
        <w:jc w:val="both"/>
        <w:rPr>
          <w:rFonts w:ascii="Times New Roman" w:hAnsi="Times New Roman"/>
          <w:color w:val="000000"/>
          <w:sz w:val="28"/>
          <w:szCs w:val="28"/>
          <w:lang w:val="nl-NL"/>
        </w:rPr>
      </w:pPr>
      <w:r>
        <w:rPr>
          <w:rFonts w:ascii="Times New Roman" w:hAnsi="Times New Roman"/>
          <w:b/>
          <w:color w:val="000000"/>
          <w:sz w:val="28"/>
          <w:szCs w:val="28"/>
          <w:lang w:val="nl-NL"/>
        </w:rPr>
        <w:t>1.</w:t>
      </w:r>
      <w:r>
        <w:rPr>
          <w:rFonts w:ascii="Times New Roman" w:hAnsi="Times New Roman"/>
          <w:color w:val="000000"/>
          <w:sz w:val="28"/>
          <w:szCs w:val="28"/>
          <w:lang w:val="nl-NL"/>
        </w:rPr>
        <w:t xml:space="preserve"> Đơn giá dịch vụ quy định tại Điều 1 của Q</w:t>
      </w:r>
      <w:r>
        <w:rPr>
          <w:rFonts w:ascii="Times New Roman" w:hAnsi="Times New Roman"/>
          <w:color w:val="000000"/>
          <w:sz w:val="28"/>
          <w:szCs w:val="28"/>
          <w:lang w:val="nl-NL"/>
        </w:rPr>
        <w:t>uyết định này theo hướng đến năm 2022, ngân sách nhà nước không phải cấp bù kinh phí đối với hoạt động thu gom, vận chuyển và xử lý rác.</w:t>
      </w:r>
    </w:p>
    <w:p w:rsidR="00EB3825" w:rsidRDefault="00F47957">
      <w:pPr>
        <w:spacing w:before="80" w:after="80"/>
        <w:ind w:firstLine="680"/>
        <w:jc w:val="both"/>
        <w:rPr>
          <w:rFonts w:ascii="Times New Roman" w:hAnsi="Times New Roman"/>
          <w:b/>
          <w:color w:val="000000"/>
          <w:sz w:val="28"/>
          <w:szCs w:val="28"/>
          <w:lang w:val="nl-NL"/>
        </w:rPr>
      </w:pPr>
      <w:r>
        <w:rPr>
          <w:rFonts w:ascii="Times New Roman" w:hAnsi="Times New Roman"/>
          <w:b/>
          <w:color w:val="000000"/>
          <w:sz w:val="28"/>
          <w:szCs w:val="28"/>
          <w:lang w:val="nl-NL"/>
        </w:rPr>
        <w:lastRenderedPageBreak/>
        <w:t xml:space="preserve">2. </w:t>
      </w:r>
      <w:r>
        <w:rPr>
          <w:rFonts w:ascii="Times New Roman" w:hAnsi="Times New Roman"/>
          <w:color w:val="000000"/>
          <w:sz w:val="28"/>
          <w:szCs w:val="28"/>
          <w:lang w:val="nl-NL"/>
        </w:rPr>
        <w:t>Trong quá trình tổ chức thực hiện giá dịch vụ về rác nêu trên:</w:t>
      </w:r>
    </w:p>
    <w:p w:rsidR="00EB3825" w:rsidRDefault="00F47957">
      <w:pPr>
        <w:spacing w:before="80" w:after="80"/>
        <w:ind w:firstLine="680"/>
        <w:jc w:val="both"/>
        <w:rPr>
          <w:rFonts w:ascii="Times New Roman" w:hAnsi="Times New Roman"/>
          <w:color w:val="000000"/>
          <w:sz w:val="28"/>
          <w:szCs w:val="28"/>
          <w:lang w:val="nl-NL"/>
        </w:rPr>
      </w:pPr>
      <w:r>
        <w:rPr>
          <w:rFonts w:ascii="Times New Roman" w:hAnsi="Times New Roman"/>
          <w:color w:val="000000"/>
          <w:sz w:val="28"/>
          <w:szCs w:val="28"/>
          <w:lang w:val="nl-NL"/>
        </w:rPr>
        <w:t>a) Nếu địa phương thu đủ 100% trên tổng số các đối tư</w:t>
      </w:r>
      <w:r>
        <w:rPr>
          <w:rFonts w:ascii="Times New Roman" w:hAnsi="Times New Roman"/>
          <w:color w:val="000000"/>
          <w:sz w:val="28"/>
          <w:szCs w:val="28"/>
          <w:lang w:val="nl-NL"/>
        </w:rPr>
        <w:t xml:space="preserve">ợng </w:t>
      </w:r>
      <w:r>
        <w:rPr>
          <w:rFonts w:ascii="Times New Roman" w:hAnsi="Times New Roman"/>
          <w:sz w:val="28"/>
          <w:szCs w:val="28"/>
          <w:lang w:val="nl-NL"/>
        </w:rPr>
        <w:t>theo lập bộ,</w:t>
      </w:r>
      <w:r>
        <w:rPr>
          <w:rFonts w:ascii="Times New Roman" w:hAnsi="Times New Roman"/>
          <w:color w:val="000000"/>
          <w:sz w:val="28"/>
          <w:szCs w:val="28"/>
          <w:lang w:val="nl-NL"/>
        </w:rPr>
        <w:t xml:space="preserve"> nhưng không đủ tiền thanh toán chi phí các dịch vụ này thì ngân sách tỉnh hỗ trợ khoản chênh lệch thiếu để bù đắp.</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color w:val="000000"/>
          <w:sz w:val="28"/>
          <w:szCs w:val="28"/>
          <w:lang w:val="nl-NL"/>
        </w:rPr>
        <w:t>b) Nếu địa phương thu không đủ trên tổng số các đối tượng theo lập bộ, thì ngân sách tỉnh không hỗ trợ khoản chênh lệch thiế</w:t>
      </w:r>
      <w:r>
        <w:rPr>
          <w:rFonts w:ascii="Times New Roman" w:hAnsi="Times New Roman"/>
          <w:color w:val="000000"/>
          <w:sz w:val="28"/>
          <w:szCs w:val="28"/>
          <w:lang w:val="nl-NL"/>
        </w:rPr>
        <w:t xml:space="preserve">u này; khoản thiếu hụt này do Ủy ban </w:t>
      </w:r>
      <w:r>
        <w:rPr>
          <w:rFonts w:ascii="Times New Roman" w:hAnsi="Times New Roman"/>
          <w:sz w:val="28"/>
          <w:szCs w:val="28"/>
          <w:lang w:val="nl-NL"/>
        </w:rPr>
        <w:t>nhân dân cấp huyện tự cân đối ngân sách để giải quyết.</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sz w:val="28"/>
          <w:szCs w:val="28"/>
          <w:lang w:val="nl-NL"/>
        </w:rPr>
        <w:t xml:space="preserve">c) Giao Sở Tài nguyên và Môi trường chủ trì, phối hợp với các đơn vị có liên quan kiểm tra, thanh tra việc giá </w:t>
      </w:r>
      <w:r>
        <w:rPr>
          <w:rFonts w:ascii="Times New Roman" w:hAnsi="Times New Roman"/>
          <w:iCs/>
          <w:sz w:val="28"/>
          <w:szCs w:val="28"/>
          <w:lang w:val="nl-NL"/>
        </w:rPr>
        <w:t>dịch vụ thu gom, vận chuyển và xử lý chất thải rắn si</w:t>
      </w:r>
      <w:r>
        <w:rPr>
          <w:rFonts w:ascii="Times New Roman" w:hAnsi="Times New Roman"/>
          <w:iCs/>
          <w:sz w:val="28"/>
          <w:szCs w:val="28"/>
          <w:lang w:val="nl-NL"/>
        </w:rPr>
        <w:t>nh hoạt, rác thải sinh hoạt</w:t>
      </w:r>
      <w:r>
        <w:rPr>
          <w:rFonts w:ascii="Times New Roman" w:hAnsi="Times New Roman"/>
          <w:sz w:val="28"/>
          <w:szCs w:val="28"/>
          <w:lang w:val="nl-NL"/>
        </w:rPr>
        <w:t>, làm cơ sở để xử lý hỗ trợ kinh phí theo quy định trên.</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Điều 4. Trách nhiệm của các cơ quan, đơn vị</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1. Sở Tài nguyên và Môi trường</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sz w:val="28"/>
          <w:szCs w:val="28"/>
          <w:lang w:val="nl-NL"/>
        </w:rPr>
        <w:t>a) Chủ trì phối hợp với các sở, ngành liên quan hướng dẫn, kiểm tra việc thực hiện thu gom, vận c</w:t>
      </w:r>
      <w:r>
        <w:rPr>
          <w:rFonts w:ascii="Times New Roman" w:hAnsi="Times New Roman"/>
          <w:sz w:val="28"/>
          <w:szCs w:val="28"/>
          <w:lang w:val="nl-NL"/>
        </w:rPr>
        <w:t>huyển và xử lý rác thải sinh hoạt; tổng hợp kết quả thực hiện báo cáo Ủy ban nhân dân tỉnh theo quy định.</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sz w:val="28"/>
          <w:szCs w:val="28"/>
          <w:lang w:val="nl-NL"/>
        </w:rPr>
        <w:t>b) Chủ trì tổ chức phối hợp với các đơn vị liên quan trong việc thanh tra, kiểm tra định kỳ, đột xuất và xử lý theo thẩm quyền các hành vi vi phạm của</w:t>
      </w:r>
      <w:r>
        <w:rPr>
          <w:rFonts w:ascii="Times New Roman" w:hAnsi="Times New Roman"/>
          <w:sz w:val="28"/>
          <w:szCs w:val="28"/>
          <w:lang w:val="nl-NL"/>
        </w:rPr>
        <w:t xml:space="preserve"> các tổ chức, cá nhân theo quy định của pháp luật có liên quan trong việc thu gom, vận chuyển chất thải rắn sinh hoạt.</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sz w:val="28"/>
          <w:szCs w:val="28"/>
          <w:lang w:val="nl-NL"/>
        </w:rPr>
        <w:t>c) Định kỳ hàng năm, báo cáo Ủy ban nhân dân tỉnh kết quả thực hiện việc thu gom, vận chuyển và xử lý chất thải rắn sinh hoạt trên địa bà</w:t>
      </w:r>
      <w:r>
        <w:rPr>
          <w:rFonts w:ascii="Times New Roman" w:hAnsi="Times New Roman"/>
          <w:sz w:val="28"/>
          <w:szCs w:val="28"/>
          <w:lang w:val="nl-NL"/>
        </w:rPr>
        <w:t>n tỉnh.</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2. Sở xây dựng</w:t>
      </w:r>
    </w:p>
    <w:p w:rsidR="00EB3825" w:rsidRDefault="00F47957">
      <w:pPr>
        <w:spacing w:before="80" w:after="80"/>
        <w:ind w:firstLine="680"/>
        <w:jc w:val="both"/>
        <w:rPr>
          <w:rFonts w:ascii="Times New Roman" w:hAnsi="Times New Roman"/>
          <w:sz w:val="28"/>
          <w:szCs w:val="28"/>
          <w:lang w:val="nl-NL"/>
        </w:rPr>
      </w:pPr>
      <w:r>
        <w:rPr>
          <w:rFonts w:ascii="Times New Roman" w:hAnsi="Times New Roman"/>
          <w:sz w:val="28"/>
          <w:szCs w:val="28"/>
          <w:lang w:val="nl-NL"/>
        </w:rPr>
        <w:t>Phối hợp với Sở Tài nguyên và Môi trường điều chỉnh, bổ sung giá dịch vụ xử lý chất thải rắn sinh hoạt, dịch vụ thu gom, vận chuyển và xử lý rác thải sinh hoạt khi nhà nước có thay đổi về chính sách pháp luật có liên quan đến giá đượ</w:t>
      </w:r>
      <w:r>
        <w:rPr>
          <w:rFonts w:ascii="Times New Roman" w:hAnsi="Times New Roman"/>
          <w:sz w:val="28"/>
          <w:szCs w:val="28"/>
          <w:lang w:val="nl-NL"/>
        </w:rPr>
        <w:t xml:space="preserve">c ban hành cho phù hợp với tình hình thực tế tại địa phương. Trường hợp khi các yếu tố cấu thành đơn giá thay đổi và cần thiết phải điều chỉnh giá, Sở Xây dựng phối hợp với Sở Tài nguyên và Môi trường, Ủy ban nhân dân các huyện, thị xã, thành phố đánh giá </w:t>
      </w:r>
      <w:r>
        <w:rPr>
          <w:rFonts w:ascii="Times New Roman" w:hAnsi="Times New Roman"/>
          <w:sz w:val="28"/>
          <w:szCs w:val="28"/>
          <w:lang w:val="nl-NL"/>
        </w:rPr>
        <w:t>tác động đến mặt bằng giá chung tại địa phương và đời sống nhân dân, hoạt động sản xuất kinh doanh của các doanh nghiệp, tổ chức, cá nhân trên địa bàn trong phương án giá, rà soát xây dựng lại giá trước khi trình Ủy ban nhân dân tỉnh phê duyệt làm cơ sở th</w:t>
      </w:r>
      <w:r>
        <w:rPr>
          <w:rFonts w:ascii="Times New Roman" w:hAnsi="Times New Roman"/>
          <w:sz w:val="28"/>
          <w:szCs w:val="28"/>
          <w:lang w:val="nl-NL"/>
        </w:rPr>
        <w:t>ực hiện theo quy định.</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3. Sở Kế hoạch và Đầu tư</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sz w:val="28"/>
          <w:szCs w:val="28"/>
          <w:lang w:val="nl-NL"/>
        </w:rPr>
        <w:t>Chủ trì, phối hợp với các sở, ngành có liên quan nghiên cứu, đề xuất với Ủy ban nhân dân tỉnh chính sách ưu đãi, khuyến khích, hỗ trợ các dự án đầu tư xử lý chất thải rắn, rác thải sinh hoạt trên địa bàn tỉnh</w:t>
      </w:r>
      <w:r>
        <w:rPr>
          <w:rFonts w:ascii="Times New Roman" w:hAnsi="Times New Roman"/>
          <w:sz w:val="28"/>
          <w:szCs w:val="28"/>
          <w:lang w:val="nl-NL"/>
        </w:rPr>
        <w:t xml:space="preserve">. Kêu gọi, huy động các nguồn lực, đẩy mạnh xã hội hóa, tăng cường thu hút đầu tư cho công tác thu gom, vận chuyển và xử lý chất thải rắn, rác thải sinh hoạt trên địa bàn tỉnh. </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b/>
          <w:sz w:val="28"/>
          <w:szCs w:val="28"/>
          <w:lang w:val="nl-NL"/>
        </w:rPr>
        <w:t>4. Sở Tài chính</w:t>
      </w:r>
    </w:p>
    <w:p w:rsidR="00EB3825" w:rsidRDefault="00F47957">
      <w:pPr>
        <w:spacing w:before="80" w:after="80"/>
        <w:ind w:firstLine="680"/>
        <w:jc w:val="both"/>
        <w:rPr>
          <w:rFonts w:ascii="Times New Roman" w:hAnsi="Times New Roman"/>
          <w:b/>
          <w:sz w:val="28"/>
          <w:szCs w:val="28"/>
          <w:lang w:val="nl-NL"/>
        </w:rPr>
      </w:pPr>
      <w:r>
        <w:rPr>
          <w:rFonts w:ascii="Times New Roman" w:hAnsi="Times New Roman"/>
          <w:sz w:val="28"/>
          <w:szCs w:val="28"/>
          <w:lang w:val="nl-NL"/>
        </w:rPr>
        <w:t xml:space="preserve">Tổ chức thẩm định phương án giá, phương án giá điều chỉnh của </w:t>
      </w:r>
      <w:r>
        <w:rPr>
          <w:rFonts w:ascii="Times New Roman" w:hAnsi="Times New Roman"/>
          <w:sz w:val="28"/>
          <w:szCs w:val="28"/>
          <w:lang w:val="nl-NL"/>
        </w:rPr>
        <w:t>cơ quan quản lý nhà nước chuyên ngành khi nhận đủ hồ sơ theo quy định.</w:t>
      </w:r>
    </w:p>
    <w:p w:rsidR="00EB3825" w:rsidRDefault="00F47957">
      <w:pPr>
        <w:spacing w:before="100" w:after="100"/>
        <w:ind w:firstLine="680"/>
        <w:jc w:val="both"/>
        <w:rPr>
          <w:rFonts w:ascii="Times New Roman" w:hAnsi="Times New Roman"/>
          <w:b/>
          <w:sz w:val="28"/>
          <w:szCs w:val="28"/>
          <w:lang w:val="nl-NL"/>
        </w:rPr>
      </w:pPr>
      <w:r>
        <w:rPr>
          <w:rFonts w:ascii="Times New Roman" w:hAnsi="Times New Roman"/>
          <w:b/>
          <w:sz w:val="28"/>
          <w:szCs w:val="28"/>
          <w:lang w:val="nl-NL"/>
        </w:rPr>
        <w:lastRenderedPageBreak/>
        <w:t>5. Cục thuế tỉnh</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Hướng dẫn các tổ chức, cá nhân thực hiện dịch vụ thu gom, vận chuyển rác thải sinh hoạt trong việc sử dụng chứng từ thu; đăng ký, kê khai và nộp các khoản thuế vào ngân</w:t>
      </w:r>
      <w:r>
        <w:rPr>
          <w:rFonts w:ascii="Times New Roman" w:hAnsi="Times New Roman"/>
          <w:sz w:val="28"/>
          <w:szCs w:val="28"/>
          <w:lang w:val="nl-NL"/>
        </w:rPr>
        <w:t xml:space="preserve"> sách nhà nước theo quy định.</w:t>
      </w:r>
    </w:p>
    <w:p w:rsidR="00EB3825" w:rsidRDefault="00F47957">
      <w:pPr>
        <w:spacing w:before="100" w:after="100"/>
        <w:ind w:firstLine="680"/>
        <w:jc w:val="both"/>
        <w:rPr>
          <w:rFonts w:ascii="Times New Roman" w:hAnsi="Times New Roman"/>
          <w:b/>
          <w:sz w:val="28"/>
          <w:szCs w:val="28"/>
          <w:lang w:val="nl-NL"/>
        </w:rPr>
      </w:pPr>
      <w:r>
        <w:rPr>
          <w:rFonts w:ascii="Times New Roman" w:hAnsi="Times New Roman"/>
          <w:b/>
          <w:sz w:val="28"/>
          <w:szCs w:val="28"/>
          <w:lang w:val="nl-NL"/>
        </w:rPr>
        <w:t>6. Đề nghị Ủy ban Mặt trận Tổ quốc Việt Nam và các Đoàn thể tỉnh</w:t>
      </w:r>
    </w:p>
    <w:p w:rsidR="00EB3825" w:rsidRDefault="00F47957">
      <w:pPr>
        <w:spacing w:before="100" w:after="100"/>
        <w:ind w:firstLine="680"/>
        <w:jc w:val="both"/>
        <w:rPr>
          <w:rFonts w:ascii="Times New Roman" w:hAnsi="Times New Roman"/>
          <w:b/>
          <w:sz w:val="28"/>
          <w:szCs w:val="28"/>
          <w:lang w:val="nl-NL"/>
        </w:rPr>
      </w:pPr>
      <w:r>
        <w:rPr>
          <w:rFonts w:ascii="Times New Roman" w:hAnsi="Times New Roman"/>
          <w:sz w:val="28"/>
          <w:szCs w:val="28"/>
          <w:lang w:val="nl-NL"/>
        </w:rPr>
        <w:t>Đẩy mạnh công tác tuyên truyền, vận động trong đoàn viên, hội viên và quần chúng nhân dân gương mẫu thực hiện công tác</w:t>
      </w:r>
      <w:r>
        <w:rPr>
          <w:rFonts w:ascii="Times New Roman" w:hAnsi="Times New Roman"/>
          <w:b/>
          <w:sz w:val="28"/>
          <w:szCs w:val="28"/>
          <w:lang w:val="nl-NL"/>
        </w:rPr>
        <w:t xml:space="preserve"> </w:t>
      </w:r>
      <w:r>
        <w:rPr>
          <w:rFonts w:ascii="Times New Roman" w:hAnsi="Times New Roman"/>
          <w:sz w:val="28"/>
          <w:szCs w:val="28"/>
          <w:lang w:val="nl-NL"/>
        </w:rPr>
        <w:t>thu gom, vận chuyển và xử lý chất thải rắn, rác thải sinh hoạt.</w:t>
      </w:r>
    </w:p>
    <w:p w:rsidR="00EB3825" w:rsidRDefault="00F47957">
      <w:pPr>
        <w:spacing w:before="100" w:after="100"/>
        <w:ind w:firstLine="680"/>
        <w:jc w:val="both"/>
        <w:rPr>
          <w:rFonts w:ascii="Times New Roman" w:hAnsi="Times New Roman"/>
          <w:b/>
          <w:sz w:val="28"/>
          <w:szCs w:val="28"/>
          <w:lang w:val="nl-NL"/>
        </w:rPr>
      </w:pPr>
      <w:r>
        <w:rPr>
          <w:rFonts w:ascii="Times New Roman" w:hAnsi="Times New Roman"/>
          <w:b/>
          <w:sz w:val="28"/>
          <w:szCs w:val="28"/>
          <w:lang w:val="nl-NL"/>
        </w:rPr>
        <w:t>7. Ủy ban nhân dân các huyện, thị xã, thành phố</w:t>
      </w:r>
    </w:p>
    <w:p w:rsidR="00EB3825" w:rsidRDefault="00F47957">
      <w:pPr>
        <w:spacing w:before="100" w:after="100"/>
        <w:ind w:firstLine="680"/>
        <w:jc w:val="both"/>
        <w:rPr>
          <w:rFonts w:ascii="Times New Roman" w:hAnsi="Times New Roman"/>
          <w:iCs/>
          <w:color w:val="000000"/>
          <w:sz w:val="28"/>
          <w:szCs w:val="28"/>
          <w:lang w:val="nl-NL"/>
        </w:rPr>
      </w:pPr>
      <w:r>
        <w:rPr>
          <w:rFonts w:ascii="Times New Roman" w:hAnsi="Times New Roman"/>
          <w:iCs/>
          <w:color w:val="000000"/>
          <w:sz w:val="28"/>
          <w:szCs w:val="28"/>
          <w:lang w:val="nl-NL"/>
        </w:rPr>
        <w:t>a) Ủy ban nhân dân các huyện, thị xã, thành phố (gọi tắt là Ủy ban nhân dân cấp huyện) tổ chức lựa chọn và thực hiện dịch vụ sự nghiệp công trên</w:t>
      </w:r>
      <w:r>
        <w:rPr>
          <w:rFonts w:ascii="Times New Roman" w:hAnsi="Times New Roman"/>
          <w:iCs/>
          <w:color w:val="000000"/>
          <w:sz w:val="28"/>
          <w:szCs w:val="28"/>
          <w:lang w:val="nl-NL"/>
        </w:rPr>
        <w:t xml:space="preserve"> địa bàn quản lý theo quy định tại Nghị định số 32/2019/NĐ-CP ngày 10/4/2019 của Chính phủ về việc giao nhiệm vụ, đặt hàng hoặc đấu thầu cung cấp sản phẩm, dịch vụ công sử dụng ngân sách nhà nước từ nguồn kinh phí chi thường xuyên và các văn bản sửa đổi, b</w:t>
      </w:r>
      <w:r>
        <w:rPr>
          <w:rFonts w:ascii="Times New Roman" w:hAnsi="Times New Roman"/>
          <w:iCs/>
          <w:color w:val="000000"/>
          <w:sz w:val="28"/>
          <w:szCs w:val="28"/>
          <w:lang w:val="nl-NL"/>
        </w:rPr>
        <w:t>ổ sung (nếu có)</w:t>
      </w:r>
      <w:r>
        <w:rPr>
          <w:rFonts w:ascii="Times New Roman" w:hAnsi="Times New Roman"/>
          <w:color w:val="000000"/>
          <w:sz w:val="28"/>
          <w:szCs w:val="28"/>
          <w:lang w:val="nl-NL"/>
        </w:rPr>
        <w:t>.</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iCs/>
          <w:color w:val="000000"/>
          <w:sz w:val="28"/>
          <w:szCs w:val="28"/>
          <w:lang w:val="nl-NL"/>
        </w:rPr>
        <w:t xml:space="preserve">b) Căn cứ mức giá tối đa được quy định tại </w:t>
      </w:r>
      <w:r>
        <w:rPr>
          <w:rFonts w:ascii="Times New Roman" w:hAnsi="Times New Roman"/>
          <w:bCs/>
          <w:iCs/>
          <w:color w:val="000000"/>
          <w:sz w:val="28"/>
          <w:szCs w:val="28"/>
          <w:lang w:val="nl-NL"/>
        </w:rPr>
        <w:t xml:space="preserve">Điều 1 </w:t>
      </w:r>
      <w:r>
        <w:rPr>
          <w:rFonts w:ascii="Times New Roman" w:hAnsi="Times New Roman"/>
          <w:iCs/>
          <w:color w:val="000000"/>
          <w:sz w:val="28"/>
          <w:szCs w:val="28"/>
          <w:lang w:val="nl-NL"/>
        </w:rPr>
        <w:t>quyết định này, Ủy ban nhân dân cấp huyện có trách nhiệm quy định giá cụ thể trên nguyên tắc không vượt mức giá tối đa.</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c</w:t>
      </w:r>
      <w:r>
        <w:rPr>
          <w:rFonts w:ascii="Times New Roman" w:hAnsi="Times New Roman"/>
          <w:sz w:val="28"/>
          <w:szCs w:val="28"/>
          <w:lang w:val="nl-NL"/>
        </w:rPr>
        <w:t>) Tổ chức thông báo công khai đến đối tượng thuộc diện phải trả tiền dịch vụ, giá dịch vụ theo quy định, tuyên truyền nâng cao ý thức của nhân dân trong việc thực hiện nộp tiền dịch vụ đầy đủ và tham gia giám sát chất lượng dịch vụ do các đơn vị cung ứng d</w:t>
      </w:r>
      <w:r>
        <w:rPr>
          <w:rFonts w:ascii="Times New Roman" w:hAnsi="Times New Roman"/>
          <w:sz w:val="28"/>
          <w:szCs w:val="28"/>
          <w:lang w:val="nl-NL"/>
        </w:rPr>
        <w:t>ịch vụ thực hiện trên địa bàn quản lý.</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iCs/>
          <w:color w:val="000000"/>
          <w:sz w:val="28"/>
          <w:szCs w:val="28"/>
          <w:lang w:val="nl-NL"/>
        </w:rPr>
        <w:t>d) Tổ chức việc lập bộ đảm bảo đúng, đủ và chịu trách nhiệm với Ủy ban nhân dân tỉnh trong quá trình triển khai thực hiện việc thu gom, vận chuyển, xử lý chất thải rắn sinh hoạt.</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 xml:space="preserve">đ) Chỉ đạo </w:t>
      </w:r>
      <w:r>
        <w:rPr>
          <w:rFonts w:ascii="Times New Roman" w:hAnsi="Times New Roman"/>
          <w:iCs/>
          <w:color w:val="000000"/>
          <w:sz w:val="28"/>
          <w:szCs w:val="28"/>
          <w:lang w:val="nl-NL"/>
        </w:rPr>
        <w:t>Ủy ban nhân dân</w:t>
      </w:r>
      <w:r>
        <w:rPr>
          <w:rFonts w:ascii="Times New Roman" w:hAnsi="Times New Roman"/>
          <w:sz w:val="28"/>
          <w:szCs w:val="28"/>
          <w:lang w:val="nl-NL"/>
        </w:rPr>
        <w:t xml:space="preserve"> các xã, phư</w:t>
      </w:r>
      <w:r>
        <w:rPr>
          <w:rFonts w:ascii="Times New Roman" w:hAnsi="Times New Roman"/>
          <w:sz w:val="28"/>
          <w:szCs w:val="28"/>
          <w:lang w:val="nl-NL"/>
        </w:rPr>
        <w:t>ờng, thị trấn:</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 Thực hiện việc thu gom, vận chuyển rác thải sinh hoạt đến điểm tập kết rác thải theo quy định.</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 Lập bộ và phân định rõ các đối tượng phát sinh chất thải làm cơ sở thu đúng, thu đủ giá dịch vụ thu gom, vận chuyển và xử lý chất thải rắn, rá</w:t>
      </w:r>
      <w:r>
        <w:rPr>
          <w:rFonts w:ascii="Times New Roman" w:hAnsi="Times New Roman"/>
          <w:sz w:val="28"/>
          <w:szCs w:val="28"/>
          <w:lang w:val="nl-NL"/>
        </w:rPr>
        <w:t xml:space="preserve">c thải sinh hoạt đúng theo quy định. </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 xml:space="preserve">e) Tăng cường công tác tuyên truyền, phổ biến pháp luật về bảo vệ môi trường và các quy định của </w:t>
      </w:r>
      <w:r>
        <w:rPr>
          <w:rFonts w:ascii="Times New Roman" w:hAnsi="Times New Roman"/>
          <w:iCs/>
          <w:color w:val="000000"/>
          <w:sz w:val="28"/>
          <w:szCs w:val="28"/>
          <w:lang w:val="nl-NL"/>
        </w:rPr>
        <w:t>Ủy ban nhân dân</w:t>
      </w:r>
      <w:r>
        <w:rPr>
          <w:rFonts w:ascii="Times New Roman" w:hAnsi="Times New Roman"/>
          <w:sz w:val="28"/>
          <w:szCs w:val="28"/>
          <w:lang w:val="nl-NL"/>
        </w:rPr>
        <w:t xml:space="preserve"> tỉnh về việc thu gom, vận chuyển và xử lý chất thải rắn, rác thải sinh hoạt.</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 xml:space="preserve">g) Tăng cường công tác kiểm </w:t>
      </w:r>
      <w:r>
        <w:rPr>
          <w:rFonts w:ascii="Times New Roman" w:hAnsi="Times New Roman"/>
          <w:sz w:val="28"/>
          <w:szCs w:val="28"/>
          <w:lang w:val="nl-NL"/>
        </w:rPr>
        <w:t>tra, giám sát, phối hợp chặt chẽ với các đơn vị cung ứng dịch vụ thu gom, vận chuyển rác thải sinh hoạt để nâng cao chất lượng dịch vụ.</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h) Định kỳ hàng năm, báo cáo kết quả thực hiện gửi về Sở Tài nguyên và Môi trường để tổng hợp, báo cáo Ủy ban nhân dân t</w:t>
      </w:r>
      <w:r>
        <w:rPr>
          <w:rFonts w:ascii="Times New Roman" w:hAnsi="Times New Roman"/>
          <w:sz w:val="28"/>
          <w:szCs w:val="28"/>
          <w:lang w:val="nl-NL"/>
        </w:rPr>
        <w:t>ỉnh</w:t>
      </w:r>
      <w:r>
        <w:rPr>
          <w:rFonts w:ascii="Times New Roman" w:hAnsi="Times New Roman"/>
          <w:iCs/>
          <w:color w:val="000000"/>
          <w:sz w:val="28"/>
          <w:szCs w:val="28"/>
          <w:lang w:val="nl-NL"/>
        </w:rPr>
        <w:t xml:space="preserve"> và khi có yêu cầu của cơ quan nhà nước có thẩm quyền</w:t>
      </w:r>
      <w:r>
        <w:rPr>
          <w:rFonts w:ascii="Times New Roman" w:hAnsi="Times New Roman"/>
          <w:sz w:val="28"/>
          <w:szCs w:val="28"/>
          <w:lang w:val="nl-NL"/>
        </w:rPr>
        <w:t>.</w:t>
      </w:r>
    </w:p>
    <w:p w:rsidR="00EB3825" w:rsidRDefault="00F47957">
      <w:pPr>
        <w:spacing w:before="100" w:after="100"/>
        <w:ind w:firstLine="680"/>
        <w:jc w:val="both"/>
        <w:rPr>
          <w:rFonts w:ascii="Times New Roman" w:hAnsi="Times New Roman"/>
          <w:b/>
          <w:sz w:val="28"/>
          <w:szCs w:val="28"/>
          <w:lang w:val="nl-NL"/>
        </w:rPr>
      </w:pPr>
      <w:r>
        <w:rPr>
          <w:rFonts w:ascii="Times New Roman" w:hAnsi="Times New Roman"/>
          <w:b/>
          <w:sz w:val="28"/>
          <w:szCs w:val="28"/>
          <w:lang w:val="nl-NL"/>
        </w:rPr>
        <w:lastRenderedPageBreak/>
        <w:t xml:space="preserve">8. </w:t>
      </w:r>
      <w:r>
        <w:rPr>
          <w:rFonts w:ascii="Times New Roman" w:hAnsi="Times New Roman"/>
          <w:b/>
          <w:iCs/>
          <w:color w:val="000000"/>
          <w:sz w:val="28"/>
          <w:szCs w:val="28"/>
          <w:lang w:val="nl-NL"/>
        </w:rPr>
        <w:t>Đơn vị cung ứng dịch vụ thu gom, vận chuyển, xử lý chất thải rắn sinh hoạt, rác thải sinh hoạt</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iCs/>
          <w:color w:val="000000"/>
          <w:sz w:val="28"/>
          <w:szCs w:val="28"/>
          <w:lang w:val="nl-NL"/>
        </w:rPr>
        <w:t xml:space="preserve">a) Đảm bảo thực hiện dịch vụ thu gom, vận chuyển, xử lý chất thải rắn sinh hoạt, rác thải sinh hoạt </w:t>
      </w:r>
      <w:r>
        <w:rPr>
          <w:rFonts w:ascii="Times New Roman" w:hAnsi="Times New Roman"/>
          <w:iCs/>
          <w:color w:val="000000"/>
          <w:sz w:val="28"/>
          <w:szCs w:val="28"/>
          <w:lang w:val="nl-NL"/>
        </w:rPr>
        <w:t>theo đúng hợp đồng đã ký kết, cam kết với cơ quan nhà nước có thẩm quyền.</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b) Khi thu tiền phải sử dụng biên lai hoặc hóa đơn thu tiền theo đúng quy định và thu đúng mức giá đã niêm yết hoặc thông báo.</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c)</w:t>
      </w:r>
      <w:r>
        <w:rPr>
          <w:rFonts w:ascii="Times New Roman" w:hAnsi="Times New Roman"/>
          <w:sz w:val="28"/>
          <w:szCs w:val="28"/>
          <w:lang w:val="nl-NL"/>
        </w:rPr>
        <w:t xml:space="preserve"> Nộp đầy đủ, kịp thời các khoản thuế vào ngân sách nhà nước theo quy định.</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d) Có trang thiết bị thu gom, vận chuyển và xử rác chất thải rắn, rác thải sinh hoạt đảm bảo vệ sinh môi trường.</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đ) Tổ chức thu gom, vận chuyển và xử rác chất thải rắn, rác thải sin</w:t>
      </w:r>
      <w:r>
        <w:rPr>
          <w:rFonts w:ascii="Times New Roman" w:hAnsi="Times New Roman"/>
          <w:sz w:val="28"/>
          <w:szCs w:val="28"/>
          <w:lang w:val="nl-NL"/>
        </w:rPr>
        <w:t xml:space="preserve">h hoạt tại các địa phương đúng tần suất, không để tồn đọng rác lâu ngày nhằm đảm bảo vệ sinh môi trường.   </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b/>
          <w:sz w:val="28"/>
          <w:szCs w:val="28"/>
          <w:lang w:val="nl-NL"/>
        </w:rPr>
        <w:t>9. Chủ nguồn thải, cơ sở phát sinh chất thải</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Tập kết rác thải đúng nơi quy định; ký hợp đồng dịch vụ thu gom, vận chuyển và xử rác chất thải rắn, rá</w:t>
      </w:r>
      <w:r>
        <w:rPr>
          <w:rFonts w:ascii="Times New Roman" w:hAnsi="Times New Roman"/>
          <w:sz w:val="28"/>
          <w:szCs w:val="28"/>
          <w:lang w:val="nl-NL"/>
        </w:rPr>
        <w:t>c thải sinh hoạt với đơn vị thu gom theo mức giá được Ủy ban nhân dân cấp huyện ban hành; thanh toán toàn bộ chi phí theo hợp đồng dịch vụ.</w:t>
      </w:r>
    </w:p>
    <w:p w:rsidR="00EB3825" w:rsidRDefault="00F47957">
      <w:pPr>
        <w:spacing w:before="100" w:after="100"/>
        <w:ind w:firstLine="680"/>
        <w:jc w:val="both"/>
        <w:rPr>
          <w:rFonts w:ascii="Times New Roman" w:hAnsi="Times New Roman"/>
          <w:b/>
          <w:sz w:val="28"/>
          <w:szCs w:val="28"/>
          <w:lang w:val="nl-NL"/>
        </w:rPr>
      </w:pPr>
      <w:r>
        <w:rPr>
          <w:rFonts w:ascii="Times New Roman" w:hAnsi="Times New Roman"/>
          <w:b/>
          <w:sz w:val="28"/>
          <w:szCs w:val="28"/>
          <w:lang w:val="nl-NL"/>
        </w:rPr>
        <w:t xml:space="preserve">Điều 5. Điều khoản thi hành </w:t>
      </w:r>
    </w:p>
    <w:p w:rsidR="00EB3825" w:rsidRDefault="00F47957">
      <w:pPr>
        <w:spacing w:before="100" w:after="100"/>
        <w:ind w:firstLine="680"/>
        <w:jc w:val="both"/>
        <w:rPr>
          <w:rFonts w:ascii="Times New Roman" w:hAnsi="Times New Roman"/>
          <w:sz w:val="28"/>
          <w:szCs w:val="28"/>
          <w:lang w:val="nl-NL"/>
        </w:rPr>
      </w:pPr>
      <w:r>
        <w:rPr>
          <w:rFonts w:ascii="Times New Roman" w:hAnsi="Times New Roman"/>
          <w:sz w:val="28"/>
          <w:szCs w:val="28"/>
          <w:lang w:val="nl-NL"/>
        </w:rPr>
        <w:t xml:space="preserve">1. Quyết định này có hiệu lực thi hành kể từ ngày  </w:t>
      </w:r>
      <w:r w:rsidR="0059508E">
        <w:rPr>
          <w:rFonts w:ascii="Times New Roman" w:hAnsi="Times New Roman"/>
          <w:sz w:val="28"/>
          <w:szCs w:val="28"/>
          <w:lang w:val="nl-NL"/>
        </w:rPr>
        <w:t>25</w:t>
      </w:r>
      <w:r>
        <w:rPr>
          <w:rFonts w:ascii="Times New Roman" w:hAnsi="Times New Roman"/>
          <w:sz w:val="28"/>
          <w:szCs w:val="28"/>
          <w:lang w:val="nl-NL"/>
        </w:rPr>
        <w:t xml:space="preserve">  tháng 01 năm 2022; và bãi bỏ Quyế</w:t>
      </w:r>
      <w:r>
        <w:rPr>
          <w:rFonts w:ascii="Times New Roman" w:hAnsi="Times New Roman"/>
          <w:sz w:val="28"/>
          <w:szCs w:val="28"/>
          <w:lang w:val="nl-NL"/>
        </w:rPr>
        <w:t>t định số 100/QĐ-UBND ngày 10 tháng 01 năm 2020 của Ủy ban nhân dân tỉnh về giá dịch vụ thu gom, vận chuyển, xử lý rác thải sinh hoạt trên địa bàn tỉnh năm 2020.</w:t>
      </w:r>
    </w:p>
    <w:p w:rsidR="00EB3825" w:rsidRDefault="00F47957">
      <w:pPr>
        <w:spacing w:before="100" w:after="360"/>
        <w:ind w:firstLine="680"/>
        <w:jc w:val="both"/>
        <w:rPr>
          <w:rFonts w:ascii="Times New Roman" w:hAnsi="Times New Roman"/>
          <w:sz w:val="28"/>
          <w:szCs w:val="28"/>
          <w:lang w:val="nl-NL"/>
        </w:rPr>
      </w:pPr>
      <w:r>
        <w:rPr>
          <w:rFonts w:ascii="Times New Roman" w:hAnsi="Times New Roman"/>
          <w:sz w:val="28"/>
          <w:szCs w:val="28"/>
          <w:lang w:val="nl-NL"/>
        </w:rPr>
        <w:t>2. Chánh Văn phòng Ủy ban nhân dân tỉnh; Giám đốc các Sở: Kế hoạch và Đầu tư, Tài chính, Xây d</w:t>
      </w:r>
      <w:r>
        <w:rPr>
          <w:rFonts w:ascii="Times New Roman" w:hAnsi="Times New Roman"/>
          <w:sz w:val="28"/>
          <w:szCs w:val="28"/>
          <w:lang w:val="nl-NL"/>
        </w:rPr>
        <w:t>ựng, Tài nguyên và Môi trường, Tư pháp; Cục trưởng Cục Thuế tỉnh, Chủ tịch Ủy ban nhân dân các huyện, thị xã, thành phố và các tổ chức, cá nhân có liên quan thi hành quyết định này./.</w:t>
      </w:r>
    </w:p>
    <w:tbl>
      <w:tblPr>
        <w:tblW w:w="0" w:type="auto"/>
        <w:tblCellMar>
          <w:left w:w="0" w:type="dxa"/>
          <w:right w:w="0" w:type="dxa"/>
        </w:tblCellMar>
        <w:tblLook w:val="04A0" w:firstRow="1" w:lastRow="0" w:firstColumn="1" w:lastColumn="0" w:noHBand="0" w:noVBand="1"/>
      </w:tblPr>
      <w:tblGrid>
        <w:gridCol w:w="4928"/>
        <w:gridCol w:w="4360"/>
      </w:tblGrid>
      <w:tr w:rsidR="00EB3825">
        <w:tc>
          <w:tcPr>
            <w:tcW w:w="4928"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EB3825" w:rsidRDefault="00F47957">
            <w:pPr>
              <w:rPr>
                <w:rFonts w:ascii="Times New Roman" w:hAnsi="Times New Roman"/>
                <w:sz w:val="22"/>
              </w:rPr>
            </w:pPr>
            <w:r>
              <w:rPr>
                <w:rFonts w:ascii="Times New Roman" w:hAnsi="Times New Roman"/>
                <w:b/>
                <w:bCs/>
                <w:i/>
                <w:iCs/>
                <w:szCs w:val="22"/>
              </w:rPr>
              <w:t>Nơi nhận:</w:t>
            </w:r>
            <w:r>
              <w:rPr>
                <w:rFonts w:ascii="Times New Roman" w:hAnsi="Times New Roman"/>
                <w:b/>
                <w:bCs/>
                <w:i/>
                <w:iCs/>
              </w:rPr>
              <w:br/>
            </w:r>
            <w:r>
              <w:rPr>
                <w:rFonts w:ascii="Times New Roman" w:hAnsi="Times New Roman"/>
                <w:sz w:val="22"/>
              </w:rPr>
              <w:t>- Như Điều 5;</w:t>
            </w:r>
          </w:p>
          <w:p w:rsidR="00EB3825" w:rsidRDefault="00F47957">
            <w:pPr>
              <w:rPr>
                <w:rFonts w:ascii="Times New Roman" w:hAnsi="Times New Roman"/>
                <w:sz w:val="22"/>
              </w:rPr>
            </w:pPr>
            <w:r>
              <w:rPr>
                <w:rFonts w:ascii="Times New Roman" w:hAnsi="Times New Roman"/>
                <w:sz w:val="22"/>
              </w:rPr>
              <w:t>- Bộ Xây dựng;</w:t>
            </w:r>
            <w:r>
              <w:rPr>
                <w:rFonts w:ascii="Times New Roman" w:hAnsi="Times New Roman"/>
                <w:sz w:val="22"/>
              </w:rPr>
              <w:br/>
              <w:t>- Bộ Tài chính;</w:t>
            </w:r>
            <w:r>
              <w:rPr>
                <w:rFonts w:ascii="Times New Roman" w:hAnsi="Times New Roman"/>
                <w:sz w:val="22"/>
              </w:rPr>
              <w:br/>
              <w:t>- Bộ Tài nguyên v</w:t>
            </w:r>
            <w:r>
              <w:rPr>
                <w:rFonts w:ascii="Times New Roman" w:hAnsi="Times New Roman"/>
                <w:sz w:val="22"/>
              </w:rPr>
              <w:t>à Môi trường;</w:t>
            </w:r>
          </w:p>
          <w:p w:rsidR="00EB3825" w:rsidRDefault="00F47957">
            <w:pPr>
              <w:rPr>
                <w:rFonts w:ascii="Times New Roman" w:hAnsi="Times New Roman"/>
                <w:sz w:val="22"/>
              </w:rPr>
            </w:pPr>
            <w:r>
              <w:rPr>
                <w:rFonts w:ascii="Times New Roman" w:hAnsi="Times New Roman"/>
                <w:sz w:val="22"/>
              </w:rPr>
              <w:t>- Cục KSTTHC – Văn phòng Chính phủ;</w:t>
            </w:r>
          </w:p>
          <w:p w:rsidR="00EB3825" w:rsidRDefault="00F47957">
            <w:pPr>
              <w:rPr>
                <w:rFonts w:ascii="Times New Roman" w:hAnsi="Times New Roman"/>
                <w:sz w:val="22"/>
              </w:rPr>
            </w:pPr>
            <w:r>
              <w:rPr>
                <w:rFonts w:ascii="Times New Roman" w:hAnsi="Times New Roman"/>
                <w:sz w:val="22"/>
              </w:rPr>
              <w:t>- Cục KTVB QPPL – Bộ Tư pháp;</w:t>
            </w:r>
            <w:r>
              <w:rPr>
                <w:rFonts w:ascii="Times New Roman" w:hAnsi="Times New Roman"/>
                <w:sz w:val="22"/>
              </w:rPr>
              <w:br/>
              <w:t>- TT.Tỉnh ủy, TT.HĐND tỉnh;</w:t>
            </w:r>
          </w:p>
          <w:p w:rsidR="00EB3825" w:rsidRDefault="00F47957">
            <w:pPr>
              <w:rPr>
                <w:rFonts w:ascii="Times New Roman" w:hAnsi="Times New Roman"/>
                <w:sz w:val="22"/>
              </w:rPr>
            </w:pPr>
            <w:r>
              <w:rPr>
                <w:rFonts w:ascii="Times New Roman" w:hAnsi="Times New Roman"/>
                <w:sz w:val="22"/>
              </w:rPr>
              <w:t>- TT.UBMTTQVN và các Đoàn thể tỉnh;</w:t>
            </w:r>
            <w:r>
              <w:rPr>
                <w:rFonts w:ascii="Times New Roman" w:hAnsi="Times New Roman"/>
                <w:sz w:val="22"/>
              </w:rPr>
              <w:br/>
              <w:t>- CT, các PCT.UBND tỉnh;</w:t>
            </w:r>
            <w:r>
              <w:rPr>
                <w:rFonts w:ascii="Times New Roman" w:hAnsi="Times New Roman"/>
                <w:sz w:val="22"/>
              </w:rPr>
              <w:br/>
              <w:t>- Cổng thông tin điện tử tỉnh;</w:t>
            </w:r>
          </w:p>
          <w:p w:rsidR="00EB3825" w:rsidRDefault="00F47957">
            <w:pPr>
              <w:rPr>
                <w:rFonts w:ascii="Times New Roman" w:hAnsi="Times New Roman"/>
                <w:sz w:val="22"/>
              </w:rPr>
            </w:pPr>
            <w:r>
              <w:rPr>
                <w:rFonts w:ascii="Times New Roman" w:hAnsi="Times New Roman"/>
                <w:sz w:val="22"/>
              </w:rPr>
              <w:t>- Công báo tỉnh;</w:t>
            </w:r>
          </w:p>
          <w:p w:rsidR="00EB3825" w:rsidRDefault="00F47957">
            <w:pPr>
              <w:tabs>
                <w:tab w:val="center" w:pos="6322"/>
              </w:tabs>
              <w:rPr>
                <w:rFonts w:ascii="Times New Roman" w:hAnsi="Times New Roman"/>
                <w:sz w:val="22"/>
                <w:szCs w:val="22"/>
              </w:rPr>
            </w:pPr>
            <w:r>
              <w:rPr>
                <w:rFonts w:ascii="Times New Roman" w:hAnsi="Times New Roman"/>
                <w:sz w:val="22"/>
                <w:szCs w:val="22"/>
              </w:rPr>
              <w:t>- Phòng: KTTC, THKSTTHC;</w:t>
            </w:r>
          </w:p>
          <w:p w:rsidR="00EB3825" w:rsidRDefault="00F47957">
            <w:pPr>
              <w:rPr>
                <w:rFonts w:ascii="Times New Roman" w:hAnsi="Times New Roman"/>
                <w:sz w:val="22"/>
              </w:rPr>
            </w:pPr>
            <w:r>
              <w:rPr>
                <w:rFonts w:ascii="Times New Roman" w:hAnsi="Times New Roman"/>
                <w:sz w:val="22"/>
                <w:szCs w:val="22"/>
              </w:rPr>
              <w:t>- Ban Nội chính – Tiếp công dân</w:t>
            </w:r>
            <w:proofErr w:type="gramStart"/>
            <w:r>
              <w:rPr>
                <w:rFonts w:ascii="Times New Roman" w:hAnsi="Times New Roman"/>
                <w:sz w:val="22"/>
              </w:rPr>
              <w:t>;</w:t>
            </w:r>
            <w:proofErr w:type="gramEnd"/>
            <w:r>
              <w:rPr>
                <w:rFonts w:ascii="Times New Roman" w:hAnsi="Times New Roman"/>
                <w:sz w:val="22"/>
              </w:rPr>
              <w:br/>
              <w:t>- Lưu: VT, Nguyên.</w:t>
            </w:r>
          </w:p>
          <w:p w:rsidR="00EB3825" w:rsidRDefault="00F47957">
            <w:pPr>
              <w:rPr>
                <w:rFonts w:ascii="Times New Roman" w:hAnsi="Times New Roman"/>
                <w:sz w:val="14"/>
                <w:szCs w:val="14"/>
              </w:rPr>
            </w:pPr>
            <w:r>
              <w:rPr>
                <w:rFonts w:ascii="Times New Roman" w:hAnsi="Times New Roman"/>
                <w:sz w:val="14"/>
                <w:szCs w:val="14"/>
              </w:rPr>
              <w:t>QD_QPPL_DON GIA XU LY RAC (5227)</w:t>
            </w:r>
          </w:p>
        </w:tc>
        <w:tc>
          <w:tcPr>
            <w:tcW w:w="4360" w:type="dxa"/>
            <w:tcBorders>
              <w:top w:val="none" w:sz="0" w:space="0" w:color="000000"/>
              <w:left w:val="none" w:sz="0" w:space="0" w:color="000000"/>
              <w:bottom w:val="none" w:sz="0" w:space="0" w:color="000000"/>
              <w:right w:val="none" w:sz="0" w:space="0" w:color="000000"/>
            </w:tcBorders>
            <w:tcMar>
              <w:top w:w="0" w:type="dxa"/>
              <w:left w:w="108" w:type="dxa"/>
              <w:bottom w:w="0" w:type="dxa"/>
              <w:right w:w="108" w:type="dxa"/>
            </w:tcMar>
          </w:tcPr>
          <w:p w:rsidR="00EB3825" w:rsidRDefault="00F47957">
            <w:pPr>
              <w:tabs>
                <w:tab w:val="center" w:pos="6322"/>
              </w:tabs>
              <w:jc w:val="center"/>
              <w:rPr>
                <w:rFonts w:ascii="Times New Roman" w:hAnsi="Times New Roman"/>
                <w:b/>
                <w:bCs/>
                <w:sz w:val="27"/>
                <w:szCs w:val="27"/>
                <w:lang w:val="pt-BR"/>
              </w:rPr>
            </w:pPr>
            <w:r>
              <w:rPr>
                <w:rFonts w:ascii="Times New Roman" w:hAnsi="Times New Roman"/>
                <w:b/>
                <w:bCs/>
                <w:sz w:val="27"/>
                <w:szCs w:val="27"/>
                <w:lang w:val="pt-BR"/>
              </w:rPr>
              <w:t>TM. ỦY BAN NHÂN DÂN</w:t>
            </w:r>
          </w:p>
          <w:p w:rsidR="00EB3825" w:rsidRDefault="00F47957">
            <w:pPr>
              <w:tabs>
                <w:tab w:val="center" w:pos="6322"/>
              </w:tabs>
              <w:jc w:val="center"/>
              <w:rPr>
                <w:rFonts w:ascii="Times New Roman" w:hAnsi="Times New Roman"/>
                <w:b/>
                <w:bCs/>
                <w:sz w:val="27"/>
                <w:szCs w:val="27"/>
                <w:lang w:val="pt-BR"/>
              </w:rPr>
            </w:pPr>
            <w:r>
              <w:rPr>
                <w:rFonts w:ascii="Times New Roman" w:hAnsi="Times New Roman"/>
                <w:b/>
                <w:bCs/>
                <w:sz w:val="27"/>
                <w:szCs w:val="27"/>
                <w:lang w:val="pt-BR"/>
              </w:rPr>
              <w:t>KT. CHỦ TỊCH</w:t>
            </w:r>
          </w:p>
          <w:p w:rsidR="00EB3825" w:rsidRDefault="00F47957">
            <w:pPr>
              <w:tabs>
                <w:tab w:val="center" w:pos="6322"/>
              </w:tabs>
              <w:jc w:val="center"/>
              <w:rPr>
                <w:rFonts w:ascii="Times New Roman" w:hAnsi="Times New Roman"/>
                <w:b/>
                <w:bCs/>
                <w:sz w:val="27"/>
                <w:szCs w:val="27"/>
                <w:lang w:val="pt-BR"/>
              </w:rPr>
            </w:pPr>
            <w:r>
              <w:rPr>
                <w:rFonts w:ascii="Times New Roman" w:hAnsi="Times New Roman"/>
                <w:b/>
                <w:bCs/>
                <w:sz w:val="27"/>
                <w:szCs w:val="27"/>
                <w:lang w:val="pt-BR"/>
              </w:rPr>
              <w:t>PHÓ CHỦ TỊCH</w:t>
            </w:r>
          </w:p>
          <w:p w:rsidR="00EB3825" w:rsidRDefault="00EB3825">
            <w:pPr>
              <w:tabs>
                <w:tab w:val="center" w:pos="6322"/>
              </w:tabs>
              <w:jc w:val="center"/>
              <w:rPr>
                <w:rFonts w:ascii="Times New Roman" w:hAnsi="Times New Roman"/>
                <w:b/>
                <w:bCs/>
                <w:sz w:val="27"/>
                <w:szCs w:val="27"/>
                <w:lang w:val="pt-BR"/>
              </w:rPr>
            </w:pPr>
          </w:p>
          <w:p w:rsidR="00EB3825" w:rsidRDefault="00EB3825">
            <w:pPr>
              <w:tabs>
                <w:tab w:val="center" w:pos="6322"/>
              </w:tabs>
              <w:jc w:val="center"/>
              <w:rPr>
                <w:rFonts w:ascii="Times New Roman" w:hAnsi="Times New Roman"/>
                <w:b/>
                <w:bCs/>
                <w:sz w:val="27"/>
                <w:szCs w:val="27"/>
                <w:lang w:val="pt-BR"/>
              </w:rPr>
            </w:pPr>
          </w:p>
          <w:p w:rsidR="00EB3825" w:rsidRDefault="00EB3825">
            <w:pPr>
              <w:tabs>
                <w:tab w:val="center" w:pos="6322"/>
              </w:tabs>
              <w:jc w:val="center"/>
              <w:rPr>
                <w:rFonts w:ascii="Times New Roman" w:hAnsi="Times New Roman"/>
                <w:b/>
                <w:bCs/>
                <w:sz w:val="27"/>
                <w:szCs w:val="27"/>
                <w:lang w:val="pt-BR"/>
              </w:rPr>
            </w:pPr>
          </w:p>
          <w:p w:rsidR="00EB3825" w:rsidRDefault="00EB3825">
            <w:pPr>
              <w:tabs>
                <w:tab w:val="center" w:pos="6322"/>
              </w:tabs>
              <w:jc w:val="center"/>
              <w:rPr>
                <w:rFonts w:ascii="Times New Roman" w:hAnsi="Times New Roman"/>
                <w:b/>
                <w:bCs/>
                <w:sz w:val="27"/>
                <w:szCs w:val="27"/>
                <w:lang w:val="pt-BR"/>
              </w:rPr>
            </w:pPr>
          </w:p>
          <w:p w:rsidR="00EB3825" w:rsidRDefault="00EB3825">
            <w:pPr>
              <w:tabs>
                <w:tab w:val="center" w:pos="6322"/>
              </w:tabs>
              <w:jc w:val="center"/>
              <w:rPr>
                <w:rFonts w:ascii="Times New Roman" w:hAnsi="Times New Roman"/>
                <w:b/>
                <w:bCs/>
                <w:sz w:val="27"/>
                <w:szCs w:val="27"/>
                <w:lang w:val="pt-BR"/>
              </w:rPr>
            </w:pPr>
          </w:p>
          <w:p w:rsidR="00EB3825" w:rsidRDefault="00EB3825">
            <w:pPr>
              <w:tabs>
                <w:tab w:val="center" w:pos="6322"/>
              </w:tabs>
              <w:jc w:val="center"/>
              <w:rPr>
                <w:rFonts w:ascii="Times New Roman" w:hAnsi="Times New Roman"/>
                <w:b/>
                <w:bCs/>
                <w:sz w:val="27"/>
                <w:szCs w:val="27"/>
                <w:lang w:val="pt-BR"/>
              </w:rPr>
            </w:pPr>
          </w:p>
          <w:p w:rsidR="00EB3825" w:rsidRDefault="00F47957">
            <w:pPr>
              <w:jc w:val="center"/>
              <w:rPr>
                <w:rFonts w:ascii="Times New Roman" w:hAnsi="Times New Roman"/>
                <w:sz w:val="28"/>
                <w:szCs w:val="28"/>
              </w:rPr>
            </w:pPr>
            <w:r>
              <w:rPr>
                <w:rFonts w:ascii="Times New Roman" w:hAnsi="Times New Roman"/>
                <w:b/>
                <w:bCs/>
                <w:sz w:val="28"/>
                <w:szCs w:val="27"/>
                <w:lang w:val="pt-BR"/>
              </w:rPr>
              <w:t>Nguyễn Minh Lâm</w:t>
            </w:r>
          </w:p>
        </w:tc>
      </w:tr>
    </w:tbl>
    <w:p w:rsidR="00EB3825" w:rsidRDefault="00EB3825">
      <w:pPr>
        <w:ind w:firstLine="680"/>
        <w:jc w:val="both"/>
        <w:rPr>
          <w:rFonts w:ascii="Times New Roman" w:hAnsi="Times New Roman"/>
          <w:sz w:val="2"/>
          <w:szCs w:val="28"/>
          <w:lang w:val="nl-NL"/>
        </w:rPr>
      </w:pPr>
    </w:p>
    <w:p w:rsidR="00EB3825" w:rsidRDefault="00F47957">
      <w:pPr>
        <w:ind w:right="85"/>
        <w:jc w:val="center"/>
        <w:rPr>
          <w:rFonts w:ascii="Times New Roman" w:hAnsi="Times New Roman"/>
          <w:b/>
          <w:spacing w:val="-6"/>
          <w:sz w:val="28"/>
          <w:szCs w:val="28"/>
          <w:lang w:val="nl-NL"/>
        </w:rPr>
      </w:pPr>
      <w:r>
        <w:rPr>
          <w:rFonts w:ascii="Times New Roman" w:hAnsi="Times New Roman"/>
          <w:b/>
          <w:spacing w:val="-6"/>
          <w:sz w:val="28"/>
          <w:szCs w:val="28"/>
          <w:lang w:val="nl-NL"/>
        </w:rPr>
        <w:br w:type="page"/>
      </w:r>
      <w:r>
        <w:rPr>
          <w:rFonts w:ascii="Times New Roman" w:hAnsi="Times New Roman"/>
          <w:b/>
          <w:spacing w:val="-6"/>
          <w:sz w:val="28"/>
          <w:szCs w:val="28"/>
          <w:lang w:val="nl-NL"/>
        </w:rPr>
        <w:lastRenderedPageBreak/>
        <w:t>Bảng phụ lục giá tối đa dịch vụ thu gom, vận chuyển và xử lý</w:t>
      </w:r>
    </w:p>
    <w:p w:rsidR="00EB3825" w:rsidRDefault="00F47957">
      <w:pPr>
        <w:ind w:right="85"/>
        <w:jc w:val="center"/>
        <w:rPr>
          <w:rFonts w:ascii="Times New Roman" w:hAnsi="Times New Roman"/>
          <w:b/>
          <w:spacing w:val="-6"/>
          <w:sz w:val="28"/>
          <w:szCs w:val="28"/>
          <w:lang w:val="nl-NL"/>
        </w:rPr>
      </w:pPr>
      <w:r>
        <w:rPr>
          <w:rFonts w:ascii="Times New Roman" w:hAnsi="Times New Roman"/>
          <w:b/>
          <w:spacing w:val="-6"/>
          <w:sz w:val="28"/>
          <w:szCs w:val="28"/>
          <w:lang w:val="nl-NL"/>
        </w:rPr>
        <w:t xml:space="preserve">rác thải sinh hoạt </w:t>
      </w:r>
      <w:r>
        <w:rPr>
          <w:rFonts w:ascii="Times New Roman" w:hAnsi="Times New Roman"/>
          <w:b/>
          <w:spacing w:val="-6"/>
          <w:sz w:val="28"/>
          <w:szCs w:val="28"/>
        </w:rPr>
        <w:t>trên địa bàn tỉnh Long An</w:t>
      </w:r>
    </w:p>
    <w:p w:rsidR="00EB3825" w:rsidRDefault="00F47957">
      <w:pPr>
        <w:ind w:right="-21"/>
        <w:jc w:val="center"/>
        <w:rPr>
          <w:rFonts w:ascii="Times New Roman" w:hAnsi="Times New Roman"/>
          <w:i/>
          <w:spacing w:val="-6"/>
          <w:sz w:val="28"/>
          <w:szCs w:val="28"/>
        </w:rPr>
      </w:pPr>
      <w:r>
        <w:rPr>
          <w:rFonts w:ascii="Times New Roman" w:hAnsi="Times New Roman"/>
          <w:i/>
          <w:spacing w:val="-6"/>
          <w:sz w:val="28"/>
          <w:szCs w:val="28"/>
        </w:rPr>
        <w:t xml:space="preserve">(Ban hành kèm theo Quyết định số </w:t>
      </w:r>
      <w:r w:rsidR="002B400D">
        <w:rPr>
          <w:rFonts w:ascii="Times New Roman" w:hAnsi="Times New Roman"/>
          <w:i/>
          <w:spacing w:val="-6"/>
          <w:sz w:val="28"/>
          <w:szCs w:val="28"/>
        </w:rPr>
        <w:t>06</w:t>
      </w:r>
      <w:bookmarkStart w:id="0" w:name="_GoBack"/>
      <w:bookmarkEnd w:id="0"/>
      <w:r>
        <w:rPr>
          <w:rFonts w:ascii="Times New Roman" w:hAnsi="Times New Roman"/>
          <w:i/>
          <w:spacing w:val="-6"/>
          <w:sz w:val="28"/>
          <w:szCs w:val="28"/>
        </w:rPr>
        <w:t>/2022/QĐ-UBND</w:t>
      </w:r>
    </w:p>
    <w:p w:rsidR="00EB3825" w:rsidRDefault="00F47957">
      <w:pPr>
        <w:ind w:right="-21"/>
        <w:jc w:val="center"/>
        <w:rPr>
          <w:rFonts w:ascii="Times New Roman" w:hAnsi="Times New Roman"/>
          <w:i/>
          <w:spacing w:val="-6"/>
          <w:sz w:val="28"/>
          <w:szCs w:val="28"/>
        </w:rPr>
      </w:pPr>
      <w:proofErr w:type="gramStart"/>
      <w:r>
        <w:rPr>
          <w:rFonts w:ascii="Times New Roman" w:hAnsi="Times New Roman"/>
          <w:i/>
          <w:spacing w:val="-6"/>
          <w:sz w:val="28"/>
          <w:szCs w:val="28"/>
        </w:rPr>
        <w:t>ngày</w:t>
      </w:r>
      <w:proofErr w:type="gramEnd"/>
      <w:r>
        <w:rPr>
          <w:rFonts w:ascii="Times New Roman" w:hAnsi="Times New Roman"/>
          <w:i/>
          <w:spacing w:val="-6"/>
          <w:sz w:val="28"/>
          <w:szCs w:val="28"/>
        </w:rPr>
        <w:t xml:space="preserve">       tháng 01 năm 2022 của Ủy ban nhân dân tỉnh Long An)</w:t>
      </w:r>
    </w:p>
    <w:p w:rsidR="00EB3825" w:rsidRDefault="00F47957">
      <w:pPr>
        <w:spacing w:after="120" w:line="288" w:lineRule="auto"/>
        <w:ind w:right="85"/>
        <w:jc w:val="center"/>
        <w:rPr>
          <w:rFonts w:ascii="Times New Roman" w:hAnsi="Times New Roman"/>
          <w:b/>
          <w:spacing w:val="-6"/>
          <w:sz w:val="28"/>
          <w:szCs w:val="28"/>
        </w:rPr>
      </w:pPr>
      <w:r>
        <w:rPr>
          <w:rFonts w:ascii="Times New Roman" w:hAnsi="Times New Roman"/>
          <w:sz w:val="29"/>
          <w:szCs w:val="29"/>
          <w:vertAlign w:val="superscript"/>
        </w:rPr>
        <w:t>________________________</w:t>
      </w:r>
    </w:p>
    <w:tbl>
      <w:tblPr>
        <w:tblW w:w="10746" w:type="dxa"/>
        <w:tblInd w:w="-885" w:type="dxa"/>
        <w:tblLook w:val="04A0" w:firstRow="1" w:lastRow="0" w:firstColumn="1" w:lastColumn="0" w:noHBand="0" w:noVBand="1"/>
      </w:tblPr>
      <w:tblGrid>
        <w:gridCol w:w="670"/>
        <w:gridCol w:w="5256"/>
        <w:gridCol w:w="2363"/>
        <w:gridCol w:w="1181"/>
        <w:gridCol w:w="1276"/>
      </w:tblGrid>
      <w:tr w:rsidR="00EB3825">
        <w:trPr>
          <w:trHeight w:val="315"/>
          <w:tblHeader/>
        </w:trPr>
        <w:tc>
          <w:tcPr>
            <w:tcW w:w="670"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STT</w:t>
            </w:r>
          </w:p>
        </w:tc>
        <w:tc>
          <w:tcPr>
            <w:tcW w:w="5256" w:type="dxa"/>
            <w:tcBorders>
              <w:top w:val="single" w:sz="4" w:space="0" w:color="000000"/>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b/>
                <w:bCs/>
                <w:color w:val="000000"/>
              </w:rPr>
            </w:pPr>
            <w:r>
              <w:rPr>
                <w:rFonts w:ascii="Times New Roman" w:hAnsi="Times New Roman"/>
                <w:b/>
                <w:bCs/>
                <w:color w:val="000000"/>
              </w:rPr>
              <w:t>DANH MỤC GIÁ DỊCH VỤ</w:t>
            </w:r>
          </w:p>
        </w:tc>
        <w:tc>
          <w:tcPr>
            <w:tcW w:w="2363" w:type="dxa"/>
            <w:tcBorders>
              <w:top w:val="single" w:sz="4" w:space="0" w:color="000000"/>
              <w:left w:val="none" w:sz="255" w:space="0" w:color="FFFFFF"/>
              <w:bottom w:val="single" w:sz="4" w:space="0" w:color="000000"/>
              <w:right w:val="single" w:sz="4" w:space="0" w:color="000000"/>
            </w:tcBorders>
            <w:vAlign w:val="bottom"/>
          </w:tcPr>
          <w:p w:rsidR="00EB3825" w:rsidRDefault="00F47957">
            <w:pPr>
              <w:jc w:val="center"/>
              <w:rPr>
                <w:rFonts w:ascii="Times New Roman" w:hAnsi="Times New Roman"/>
                <w:b/>
                <w:bCs/>
                <w:color w:val="000000"/>
              </w:rPr>
            </w:pPr>
            <w:r>
              <w:rPr>
                <w:rFonts w:ascii="Times New Roman" w:hAnsi="Times New Roman"/>
                <w:b/>
                <w:bCs/>
                <w:color w:val="000000"/>
              </w:rPr>
              <w:t>ĐƠN VỊ TÍNH</w:t>
            </w:r>
          </w:p>
        </w:tc>
        <w:tc>
          <w:tcPr>
            <w:tcW w:w="1181" w:type="dxa"/>
            <w:tcBorders>
              <w:top w:val="single" w:sz="4" w:space="0" w:color="000000"/>
              <w:left w:val="none" w:sz="255" w:space="0" w:color="FFFFFF"/>
              <w:bottom w:val="single" w:sz="4" w:space="0" w:color="000000"/>
              <w:right w:val="single" w:sz="4" w:space="0" w:color="000000"/>
            </w:tcBorders>
            <w:vAlign w:val="bottom"/>
          </w:tcPr>
          <w:p w:rsidR="00EB3825" w:rsidRDefault="00F47957">
            <w:pPr>
              <w:jc w:val="center"/>
              <w:rPr>
                <w:rFonts w:ascii="Times New Roman" w:hAnsi="Times New Roman"/>
                <w:b/>
                <w:bCs/>
                <w:color w:val="000000"/>
              </w:rPr>
            </w:pPr>
            <w:r>
              <w:rPr>
                <w:rFonts w:ascii="Times New Roman" w:hAnsi="Times New Roman"/>
                <w:b/>
                <w:bCs/>
                <w:color w:val="000000"/>
              </w:rPr>
              <w:t>NHÓM I</w:t>
            </w:r>
          </w:p>
        </w:tc>
        <w:tc>
          <w:tcPr>
            <w:tcW w:w="1276" w:type="dxa"/>
            <w:tcBorders>
              <w:top w:val="single" w:sz="4" w:space="0" w:color="000000"/>
              <w:left w:val="none" w:sz="255" w:space="0" w:color="FFFFFF"/>
              <w:bottom w:val="single" w:sz="4" w:space="0" w:color="000000"/>
              <w:right w:val="single" w:sz="4" w:space="0" w:color="000000"/>
            </w:tcBorders>
            <w:vAlign w:val="bottom"/>
          </w:tcPr>
          <w:p w:rsidR="00EB3825" w:rsidRDefault="00F47957">
            <w:pPr>
              <w:jc w:val="center"/>
              <w:rPr>
                <w:rFonts w:ascii="Times New Roman" w:hAnsi="Times New Roman"/>
                <w:b/>
                <w:bCs/>
                <w:color w:val="000000"/>
              </w:rPr>
            </w:pPr>
            <w:r>
              <w:rPr>
                <w:rFonts w:ascii="Times New Roman" w:hAnsi="Times New Roman"/>
                <w:b/>
                <w:bCs/>
                <w:color w:val="000000"/>
              </w:rPr>
              <w:t>NHÓM II</w:t>
            </w:r>
          </w:p>
        </w:tc>
      </w:tr>
      <w:tr w:rsidR="00EB3825">
        <w:trPr>
          <w:trHeight w:val="315"/>
        </w:trPr>
        <w:tc>
          <w:tcPr>
            <w:tcW w:w="670"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I</w:t>
            </w:r>
          </w:p>
        </w:tc>
        <w:tc>
          <w:tcPr>
            <w:tcW w:w="5256" w:type="dxa"/>
            <w:tcBorders>
              <w:top w:val="single" w:sz="4" w:space="0" w:color="000000"/>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 xml:space="preserve">Hộ gia đình </w:t>
            </w:r>
          </w:p>
        </w:tc>
        <w:tc>
          <w:tcPr>
            <w:tcW w:w="2363" w:type="dxa"/>
            <w:tcBorders>
              <w:top w:val="single" w:sz="4" w:space="0" w:color="000000"/>
              <w:left w:val="none" w:sz="255" w:space="0" w:color="FFFFFF"/>
              <w:bottom w:val="single" w:sz="4" w:space="0" w:color="000000"/>
              <w:right w:val="single" w:sz="4" w:space="0" w:color="000000"/>
            </w:tcBorders>
            <w:noWrap/>
            <w:vAlign w:val="center"/>
          </w:tcPr>
          <w:p w:rsidR="00EB3825" w:rsidRDefault="00EB3825">
            <w:pPr>
              <w:jc w:val="center"/>
              <w:rPr>
                <w:rFonts w:ascii="Times New Roman" w:hAnsi="Times New Roman"/>
                <w:color w:val="000000"/>
              </w:rPr>
            </w:pPr>
          </w:p>
        </w:tc>
        <w:tc>
          <w:tcPr>
            <w:tcW w:w="1181" w:type="dxa"/>
            <w:tcBorders>
              <w:top w:val="single" w:sz="4" w:space="0" w:color="000000"/>
              <w:left w:val="none" w:sz="255" w:space="0" w:color="FFFFFF"/>
              <w:bottom w:val="single" w:sz="4" w:space="0" w:color="000000"/>
              <w:right w:val="single" w:sz="4" w:space="0" w:color="000000"/>
            </w:tcBorders>
            <w:noWrap/>
            <w:vAlign w:val="bottom"/>
          </w:tcPr>
          <w:p w:rsidR="00EB3825" w:rsidRDefault="00F47957">
            <w:pPr>
              <w:jc w:val="right"/>
              <w:rPr>
                <w:rFonts w:ascii="Times New Roman" w:hAnsi="Times New Roman"/>
                <w:color w:val="000000"/>
              </w:rPr>
            </w:pPr>
            <w:r>
              <w:rPr>
                <w:rFonts w:ascii="Times New Roman" w:hAnsi="Times New Roman"/>
                <w:color w:val="000000"/>
              </w:rPr>
              <w:t> </w:t>
            </w:r>
          </w:p>
        </w:tc>
        <w:tc>
          <w:tcPr>
            <w:tcW w:w="1276" w:type="dxa"/>
            <w:tcBorders>
              <w:top w:val="single" w:sz="4" w:space="0" w:color="000000"/>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1</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Khu vực đô thị</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EB3825">
            <w:pPr>
              <w:jc w:val="center"/>
              <w:rPr>
                <w:rFonts w:ascii="Times New Roman" w:hAnsi="Times New Roman"/>
                <w:color w:val="000000"/>
              </w:rPr>
            </w:pP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1.1</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 2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29.076</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27.685</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1.2</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 3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48.460</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46.141</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1.3</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 4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67.844</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64.598</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1.4</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&gt; 4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87.228</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83.054</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1.5</w:t>
            </w:r>
          </w:p>
        </w:tc>
        <w:tc>
          <w:tcPr>
            <w:tcW w:w="5256" w:type="dxa"/>
            <w:tcBorders>
              <w:top w:val="none" w:sz="255" w:space="0" w:color="FFFFFF"/>
              <w:left w:val="none" w:sz="255" w:space="0" w:color="FFFFFF"/>
              <w:bottom w:val="none" w:sz="255" w:space="0" w:color="FFFFFF"/>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xml:space="preserve">Tính theo khối lượng rác </w:t>
            </w:r>
          </w:p>
        </w:tc>
        <w:tc>
          <w:tcPr>
            <w:tcW w:w="2363" w:type="dxa"/>
            <w:tcBorders>
              <w:top w:val="none" w:sz="255" w:space="0" w:color="FFFFFF"/>
              <w:left w:val="none" w:sz="255" w:space="0" w:color="FFFFFF"/>
              <w:bottom w:val="none" w:sz="255" w:space="0" w:color="FFFFFF"/>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đồng/kg</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646</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615</w:t>
            </w:r>
          </w:p>
        </w:tc>
      </w:tr>
      <w:tr w:rsidR="00EB3825">
        <w:trPr>
          <w:trHeight w:val="819"/>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1.6</w:t>
            </w:r>
          </w:p>
        </w:tc>
        <w:tc>
          <w:tcPr>
            <w:tcW w:w="10076" w:type="dxa"/>
            <w:gridSpan w:val="4"/>
            <w:tcBorders>
              <w:top w:val="single" w:sz="4" w:space="0" w:color="000000"/>
              <w:left w:val="none" w:sz="255" w:space="0" w:color="FFFFFF"/>
              <w:bottom w:val="single" w:sz="4" w:space="0" w:color="000000"/>
              <w:right w:val="single" w:sz="4" w:space="0" w:color="000000"/>
            </w:tcBorders>
            <w:vAlign w:val="bottom"/>
          </w:tcPr>
          <w:p w:rsidR="00EB3825" w:rsidRDefault="00F47957">
            <w:pPr>
              <w:rPr>
                <w:rFonts w:ascii="Times New Roman" w:hAnsi="Times New Roman"/>
                <w:color w:val="000000"/>
              </w:rPr>
            </w:pPr>
            <w:r>
              <w:rPr>
                <w:rFonts w:ascii="Times New Roman" w:hAnsi="Times New Roman"/>
                <w:color w:val="000000"/>
              </w:rPr>
              <w:t>Trường hợp đơn vị thu gom thực hiện thu gom rác tận nhà hộ dân trong hẻm:</w:t>
            </w:r>
            <w:r>
              <w:rPr>
                <w:rFonts w:ascii="Times New Roman" w:hAnsi="Times New Roman"/>
                <w:color w:val="000000"/>
              </w:rPr>
              <w:br/>
              <w:t xml:space="preserve"> - Chiều dài hẻm </w:t>
            </w:r>
            <w:r>
              <w:rPr>
                <w:rFonts w:ascii="Calibri" w:hAnsi="Calibri"/>
                <w:color w:val="000000"/>
              </w:rPr>
              <w:t>≤</w:t>
            </w:r>
            <w:r>
              <w:rPr>
                <w:rFonts w:ascii="Times New Roman" w:hAnsi="Times New Roman"/>
                <w:color w:val="000000"/>
              </w:rPr>
              <w:t xml:space="preserve"> 200m thì nhân thêm hệ số điều chỉnh: 1</w:t>
            </w:r>
            <w:proofErr w:type="gramStart"/>
            <w:r>
              <w:rPr>
                <w:rFonts w:ascii="Times New Roman" w:hAnsi="Times New Roman"/>
                <w:color w:val="000000"/>
              </w:rPr>
              <w:t>,09</w:t>
            </w:r>
            <w:proofErr w:type="gramEnd"/>
            <w:r>
              <w:rPr>
                <w:rFonts w:ascii="Times New Roman" w:hAnsi="Times New Roman"/>
                <w:color w:val="000000"/>
              </w:rPr>
              <w:t>.</w:t>
            </w:r>
            <w:r>
              <w:rPr>
                <w:rFonts w:ascii="Times New Roman" w:hAnsi="Times New Roman"/>
                <w:color w:val="000000"/>
              </w:rPr>
              <w:br/>
              <w:t xml:space="preserve"> - Chiều dài hẻm &gt;200m thì nhân thêm hệ số điều chỉnh: 1</w:t>
            </w:r>
            <w:proofErr w:type="gramStart"/>
            <w:r>
              <w:rPr>
                <w:rFonts w:ascii="Times New Roman" w:hAnsi="Times New Roman"/>
                <w:color w:val="000000"/>
              </w:rPr>
              <w:t>,14</w:t>
            </w:r>
            <w:proofErr w:type="gramEnd"/>
            <w:r>
              <w:rPr>
                <w:rFonts w:ascii="Times New Roman" w:hAnsi="Times New Roman"/>
                <w:color w:val="000000"/>
              </w:rPr>
              <w:t>.</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2</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Khu vực nông thôn</w:t>
            </w:r>
          </w:p>
        </w:tc>
        <w:tc>
          <w:tcPr>
            <w:tcW w:w="2363"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jc w:val="center"/>
              <w:rPr>
                <w:rFonts w:ascii="Times New Roman" w:hAnsi="Times New Roman"/>
                <w:color w:val="000000"/>
              </w:rPr>
            </w:pPr>
            <w:r>
              <w:rPr>
                <w:rFonts w:ascii="Times New Roman" w:hAnsi="Times New Roman"/>
                <w:color w:val="000000"/>
              </w:rPr>
              <w:t> </w:t>
            </w:r>
          </w:p>
        </w:tc>
        <w:tc>
          <w:tcPr>
            <w:tcW w:w="1181"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jc w:val="right"/>
              <w:rPr>
                <w:rFonts w:ascii="Times New Roman" w:hAnsi="Times New Roman"/>
                <w:color w:val="000000"/>
              </w:rPr>
            </w:pPr>
            <w:r>
              <w:rPr>
                <w:rFonts w:ascii="Times New Roman" w:hAnsi="Times New Roman"/>
                <w:color w:val="000000"/>
              </w:rPr>
              <w:t> </w:t>
            </w:r>
          </w:p>
        </w:tc>
        <w:tc>
          <w:tcPr>
            <w:tcW w:w="127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2.1</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xml:space="preserve">Hộ có nhân khẩu </w:t>
            </w:r>
            <w:r>
              <w:rPr>
                <w:rFonts w:ascii="Calibri" w:hAnsi="Calibri"/>
                <w:color w:val="000000"/>
              </w:rPr>
              <w:t>≤</w:t>
            </w:r>
            <w:r>
              <w:rPr>
                <w:rFonts w:ascii="Times New Roman" w:hAnsi="Times New Roman"/>
                <w:color w:val="000000"/>
              </w:rPr>
              <w:t xml:space="preserve"> 2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22.122</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21.070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2.2</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 3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36.869</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35.117</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2.3</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 4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51.617</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49.164</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2.4</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Hộ có nhân khẩu &gt; 4 người</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66.365</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63.211</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2.5</w:t>
            </w:r>
          </w:p>
        </w:tc>
        <w:tc>
          <w:tcPr>
            <w:tcW w:w="5256" w:type="dxa"/>
            <w:tcBorders>
              <w:top w:val="none" w:sz="255" w:space="0" w:color="FFFFFF"/>
              <w:left w:val="none" w:sz="255" w:space="0" w:color="FFFFFF"/>
              <w:bottom w:val="none" w:sz="255" w:space="0" w:color="FFFFFF"/>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xml:space="preserve">Tính theo khối lượng rác </w:t>
            </w:r>
          </w:p>
        </w:tc>
        <w:tc>
          <w:tcPr>
            <w:tcW w:w="2363" w:type="dxa"/>
            <w:tcBorders>
              <w:top w:val="none" w:sz="255" w:space="0" w:color="FFFFFF"/>
              <w:left w:val="none" w:sz="255" w:space="0" w:color="FFFFFF"/>
              <w:bottom w:val="none" w:sz="255" w:space="0" w:color="FFFFFF"/>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đồng/kg</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586</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557</w:t>
            </w:r>
          </w:p>
        </w:tc>
      </w:tr>
      <w:tr w:rsidR="00EB3825">
        <w:trPr>
          <w:trHeight w:val="315"/>
        </w:trPr>
        <w:tc>
          <w:tcPr>
            <w:tcW w:w="670"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II</w:t>
            </w:r>
          </w:p>
        </w:tc>
        <w:tc>
          <w:tcPr>
            <w:tcW w:w="10076" w:type="dxa"/>
            <w:gridSpan w:val="4"/>
            <w:tcBorders>
              <w:top w:val="single" w:sz="4" w:space="0" w:color="000000"/>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Hộ kinh doanh, cơ sở kinh doanh, doanh nghiệp sản xuất.</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Khối lượng rác &lt; 100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đồng/tháng/hộ,CS,DN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65.723</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62.488</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Khối lượng rác từ 100kg/tháng đến &lt; 150kg/tháng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đồng/tháng/hộ,CS,DN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82.154</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78.110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3</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Khối lượng rác từ 150kg/tháng đến &lt; 250kg/tháng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đồng/tháng/hộ,CS,DN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131.446</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124.976</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4</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Khối lượng rác từ 250kg/tháng đến &lt; 500kg/tháng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đồng/tháng/hộ,CS,DN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246.461</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234.330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5</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Khối lượng rác từ 500kg/tháng đến ≤ 1000kg/tháng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đồng/tháng/hộ,CS,DN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492.922</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468.660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6</w:t>
            </w:r>
          </w:p>
        </w:tc>
        <w:tc>
          <w:tcPr>
            <w:tcW w:w="525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Khối lượng rác &gt;1000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đồng/kg</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657</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625</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III</w:t>
            </w:r>
          </w:p>
        </w:tc>
        <w:tc>
          <w:tcPr>
            <w:tcW w:w="10076" w:type="dxa"/>
            <w:gridSpan w:val="4"/>
            <w:tcBorders>
              <w:top w:val="single" w:sz="4" w:space="0" w:color="000000"/>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Cơ quan hành chính, tổ chức, đơn vị sự nghiệp nhà nước, lực lượng công an, vũ trang,</w:t>
            </w:r>
          </w:p>
          <w:p w:rsidR="00EB3825" w:rsidRDefault="00F47957">
            <w:pPr>
              <w:rPr>
                <w:rFonts w:ascii="Times New Roman" w:hAnsi="Times New Roman"/>
                <w:b/>
                <w:bCs/>
                <w:color w:val="000000"/>
              </w:rPr>
            </w:pPr>
            <w:r>
              <w:rPr>
                <w:rFonts w:ascii="Times New Roman" w:hAnsi="Times New Roman"/>
                <w:b/>
                <w:bCs/>
                <w:color w:val="000000"/>
              </w:rPr>
              <w:t>trường học</w:t>
            </w:r>
          </w:p>
        </w:tc>
      </w:tr>
      <w:tr w:rsidR="00EB3825">
        <w:trPr>
          <w:trHeight w:val="630"/>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Có quy mô &lt; 20 người (Trường học có quy</w:t>
            </w:r>
            <w:r>
              <w:rPr>
                <w:rFonts w:ascii="Times New Roman" w:hAnsi="Times New Roman"/>
                <w:color w:val="000000"/>
              </w:rPr>
              <w:t xml:space="preserve"> mô dưới 200 học sinh, sinh viên)</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đồng/tháng/đơnvị</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243.491</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228.454</w:t>
            </w:r>
          </w:p>
        </w:tc>
      </w:tr>
      <w:tr w:rsidR="00EB3825">
        <w:trPr>
          <w:trHeight w:val="630"/>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ind w:right="-57"/>
              <w:rPr>
                <w:rFonts w:ascii="Times New Roman" w:hAnsi="Times New Roman"/>
                <w:color w:val="000000"/>
              </w:rPr>
            </w:pPr>
            <w:r>
              <w:rPr>
                <w:rFonts w:ascii="Times New Roman" w:hAnsi="Times New Roman"/>
                <w:color w:val="000000"/>
              </w:rPr>
              <w:t>Có quy mô từ 20 người đến &lt; 50 người (Trường học có quy mô từ 200 đến &lt; 500 học sinh, sinh viên)</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đồng/tháng/đơnvị</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426.109</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399.794</w:t>
            </w:r>
          </w:p>
        </w:tc>
      </w:tr>
      <w:tr w:rsidR="00EB3825">
        <w:trPr>
          <w:trHeight w:val="630"/>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3</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 xml:space="preserve">Có qui mô từ 50 người đến ≤ 100 người </w:t>
            </w:r>
            <w:r>
              <w:rPr>
                <w:rFonts w:ascii="Times New Roman" w:hAnsi="Times New Roman"/>
                <w:color w:val="000000"/>
              </w:rPr>
              <w:br/>
            </w:r>
            <w:r>
              <w:rPr>
                <w:rFonts w:ascii="Times New Roman" w:hAnsi="Times New Roman"/>
                <w:color w:val="000000"/>
              </w:rPr>
              <w:t>(Trường học có quy mô từ 500 đến ≤ 1000 học sinh, sinh viên)</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đồng/tháng/đơnvị</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913.091</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856.702</w:t>
            </w:r>
          </w:p>
        </w:tc>
      </w:tr>
      <w:tr w:rsidR="00EB3825">
        <w:trPr>
          <w:trHeight w:val="275"/>
        </w:trPr>
        <w:tc>
          <w:tcPr>
            <w:tcW w:w="670"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4</w:t>
            </w:r>
          </w:p>
        </w:tc>
        <w:tc>
          <w:tcPr>
            <w:tcW w:w="5256" w:type="dxa"/>
            <w:tcBorders>
              <w:top w:val="single" w:sz="4" w:space="0" w:color="000000"/>
              <w:left w:val="single" w:sz="4" w:space="0" w:color="000000"/>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 xml:space="preserve">Có quy mô &gt; 100 người </w:t>
            </w:r>
            <w:r>
              <w:rPr>
                <w:rFonts w:ascii="Times New Roman" w:hAnsi="Times New Roman"/>
                <w:color w:val="000000"/>
              </w:rPr>
              <w:br/>
              <w:t>(Trường học có quy mô &gt; 1000 học sinh, sinh viên)</w:t>
            </w:r>
          </w:p>
        </w:tc>
        <w:tc>
          <w:tcPr>
            <w:tcW w:w="2363" w:type="dxa"/>
            <w:tcBorders>
              <w:top w:val="single" w:sz="4" w:space="0" w:color="000000"/>
              <w:left w:val="single" w:sz="4" w:space="0" w:color="000000"/>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đồng/tháng/đơnvị</w:t>
            </w:r>
          </w:p>
        </w:tc>
        <w:tc>
          <w:tcPr>
            <w:tcW w:w="1181"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1.521.819</w:t>
            </w:r>
          </w:p>
        </w:tc>
        <w:tc>
          <w:tcPr>
            <w:tcW w:w="1276"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1.427.837</w:t>
            </w:r>
          </w:p>
        </w:tc>
      </w:tr>
      <w:tr w:rsidR="00EB3825">
        <w:trPr>
          <w:trHeight w:val="315"/>
        </w:trPr>
        <w:tc>
          <w:tcPr>
            <w:tcW w:w="670" w:type="dxa"/>
            <w:tcBorders>
              <w:top w:val="single" w:sz="4" w:space="0" w:color="000000"/>
              <w:left w:val="single" w:sz="4" w:space="0" w:color="000000"/>
              <w:bottom w:val="none" w:sz="255" w:space="0" w:color="FFFFFF"/>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5</w:t>
            </w:r>
          </w:p>
        </w:tc>
        <w:tc>
          <w:tcPr>
            <w:tcW w:w="5256" w:type="dxa"/>
            <w:tcBorders>
              <w:top w:val="single" w:sz="4" w:space="0" w:color="000000"/>
              <w:left w:val="none" w:sz="255" w:space="0" w:color="FFFFFF"/>
              <w:bottom w:val="none" w:sz="255" w:space="0" w:color="FFFFFF"/>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xml:space="preserve">Tính theo khối lượng rác </w:t>
            </w:r>
          </w:p>
        </w:tc>
        <w:tc>
          <w:tcPr>
            <w:tcW w:w="2363" w:type="dxa"/>
            <w:tcBorders>
              <w:top w:val="single" w:sz="4" w:space="0" w:color="000000"/>
              <w:left w:val="none" w:sz="255" w:space="0" w:color="FFFFFF"/>
              <w:bottom w:val="none" w:sz="255" w:space="0" w:color="FFFFFF"/>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đồng/kg</w:t>
            </w:r>
          </w:p>
        </w:tc>
        <w:tc>
          <w:tcPr>
            <w:tcW w:w="1181" w:type="dxa"/>
            <w:tcBorders>
              <w:top w:val="single" w:sz="4" w:space="0" w:color="000000"/>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937</w:t>
            </w:r>
          </w:p>
        </w:tc>
        <w:tc>
          <w:tcPr>
            <w:tcW w:w="1276" w:type="dxa"/>
            <w:tcBorders>
              <w:top w:val="single" w:sz="4" w:space="0" w:color="000000"/>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879</w:t>
            </w:r>
          </w:p>
        </w:tc>
      </w:tr>
      <w:tr w:rsidR="00EB3825">
        <w:trPr>
          <w:trHeight w:val="315"/>
        </w:trPr>
        <w:tc>
          <w:tcPr>
            <w:tcW w:w="670"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IV</w:t>
            </w:r>
          </w:p>
        </w:tc>
        <w:tc>
          <w:tcPr>
            <w:tcW w:w="5256" w:type="dxa"/>
            <w:tcBorders>
              <w:top w:val="single" w:sz="4" w:space="0" w:color="000000"/>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Bến, bãi</w:t>
            </w:r>
          </w:p>
        </w:tc>
        <w:tc>
          <w:tcPr>
            <w:tcW w:w="2363" w:type="dxa"/>
            <w:tcBorders>
              <w:top w:val="single" w:sz="4" w:space="0" w:color="000000"/>
              <w:left w:val="none" w:sz="255" w:space="0" w:color="FFFFFF"/>
              <w:bottom w:val="single" w:sz="4" w:space="0" w:color="000000"/>
              <w:right w:val="single" w:sz="4" w:space="0" w:color="000000"/>
            </w:tcBorders>
            <w:noWrap/>
            <w:vAlign w:val="center"/>
          </w:tcPr>
          <w:p w:rsidR="00EB3825" w:rsidRDefault="00EB3825">
            <w:pPr>
              <w:jc w:val="center"/>
              <w:rPr>
                <w:rFonts w:ascii="Times New Roman" w:hAnsi="Times New Roman"/>
                <w:color w:val="000000"/>
              </w:rPr>
            </w:pPr>
          </w:p>
        </w:tc>
        <w:tc>
          <w:tcPr>
            <w:tcW w:w="1181" w:type="dxa"/>
            <w:tcBorders>
              <w:top w:val="single" w:sz="4" w:space="0" w:color="000000"/>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w:t>
            </w:r>
          </w:p>
        </w:tc>
        <w:tc>
          <w:tcPr>
            <w:tcW w:w="1276" w:type="dxa"/>
            <w:tcBorders>
              <w:top w:val="single" w:sz="4" w:space="0" w:color="000000"/>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&lt; 250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đồng/tháng/bến,bãi</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164.307</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156.220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từ 250 kg/tháng đến &lt; 500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đồng/tháng/bến,bãi</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246.461</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235.064</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3</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ind w:right="-57"/>
              <w:rPr>
                <w:rFonts w:ascii="Times New Roman" w:hAnsi="Times New Roman"/>
                <w:color w:val="000000"/>
              </w:rPr>
            </w:pPr>
            <w:r>
              <w:rPr>
                <w:rFonts w:ascii="Times New Roman" w:hAnsi="Times New Roman"/>
                <w:color w:val="000000"/>
              </w:rPr>
              <w:t>Khối lượng rác từ 500 kg/tháng đến ≤ 1000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đồng/tháng/bến,bãi</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492.922</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470.128</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4</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&gt; 1.000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đồng/kg</w:t>
            </w:r>
          </w:p>
        </w:tc>
        <w:tc>
          <w:tcPr>
            <w:tcW w:w="1181"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jc w:val="right"/>
              <w:rPr>
                <w:rFonts w:ascii="Times New Roman" w:hAnsi="Times New Roman"/>
                <w:color w:val="000000"/>
              </w:rPr>
            </w:pPr>
            <w:r>
              <w:rPr>
                <w:rFonts w:ascii="Times New Roman" w:hAnsi="Times New Roman"/>
                <w:color w:val="000000"/>
              </w:rPr>
              <w:t>657</w:t>
            </w:r>
          </w:p>
        </w:tc>
        <w:tc>
          <w:tcPr>
            <w:tcW w:w="1276"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jc w:val="right"/>
              <w:rPr>
                <w:rFonts w:ascii="Times New Roman" w:hAnsi="Times New Roman"/>
                <w:color w:val="000000"/>
              </w:rPr>
            </w:pPr>
            <w:r>
              <w:rPr>
                <w:rFonts w:ascii="Times New Roman" w:hAnsi="Times New Roman"/>
                <w:color w:val="000000"/>
              </w:rPr>
              <w:t>625</w:t>
            </w:r>
          </w:p>
        </w:tc>
      </w:tr>
      <w:tr w:rsidR="00EB3825">
        <w:trPr>
          <w:trHeight w:val="378"/>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lastRenderedPageBreak/>
              <w:t>V</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Chợ, trung tâm thương mại</w:t>
            </w:r>
          </w:p>
        </w:tc>
        <w:tc>
          <w:tcPr>
            <w:tcW w:w="2363" w:type="dxa"/>
            <w:tcBorders>
              <w:top w:val="none" w:sz="255" w:space="0" w:color="FFFFFF"/>
              <w:left w:val="none" w:sz="255" w:space="0" w:color="FFFFFF"/>
              <w:bottom w:val="single" w:sz="4" w:space="0" w:color="000000"/>
              <w:right w:val="single" w:sz="4" w:space="0" w:color="000000"/>
            </w:tcBorders>
            <w:noWrap/>
            <w:vAlign w:val="bottom"/>
          </w:tcPr>
          <w:p w:rsidR="00EB3825" w:rsidRDefault="00F47957">
            <w:pPr>
              <w:jc w:val="center"/>
              <w:rPr>
                <w:rFonts w:ascii="Times New Roman" w:hAnsi="Times New Roman"/>
                <w:color w:val="000000"/>
              </w:rPr>
            </w:pPr>
            <w:r>
              <w:rPr>
                <w:rFonts w:ascii="Times New Roman" w:hAnsi="Times New Roman"/>
                <w:color w:val="000000"/>
              </w:rPr>
              <w:t> </w:t>
            </w:r>
          </w:p>
        </w:tc>
        <w:tc>
          <w:tcPr>
            <w:tcW w:w="1181" w:type="dxa"/>
            <w:tcBorders>
              <w:top w:val="single" w:sz="4" w:space="0" w:color="000000"/>
              <w:left w:val="none" w:sz="255" w:space="0" w:color="FFFFFF"/>
              <w:bottom w:val="single" w:sz="4" w:space="0" w:color="000000"/>
              <w:right w:val="single" w:sz="4" w:space="0" w:color="000000"/>
            </w:tcBorders>
            <w:noWrap/>
            <w:vAlign w:val="bottom"/>
          </w:tcPr>
          <w:p w:rsidR="00EB3825" w:rsidRDefault="00F47957">
            <w:pPr>
              <w:jc w:val="right"/>
              <w:rPr>
                <w:rFonts w:ascii="Times New Roman" w:hAnsi="Times New Roman"/>
                <w:color w:val="000000"/>
              </w:rPr>
            </w:pPr>
            <w:r>
              <w:rPr>
                <w:rFonts w:ascii="Times New Roman" w:hAnsi="Times New Roman"/>
                <w:color w:val="000000"/>
              </w:rPr>
              <w:t> </w:t>
            </w:r>
          </w:p>
        </w:tc>
        <w:tc>
          <w:tcPr>
            <w:tcW w:w="1276" w:type="dxa"/>
            <w:tcBorders>
              <w:top w:val="single" w:sz="4" w:space="0" w:color="000000"/>
              <w:left w:val="none" w:sz="255" w:space="0" w:color="FFFFFF"/>
              <w:bottom w:val="single" w:sz="4" w:space="0" w:color="000000"/>
              <w:right w:val="single" w:sz="4" w:space="0" w:color="000000"/>
            </w:tcBorders>
            <w:noWrap/>
            <w:vAlign w:val="bottom"/>
          </w:tcPr>
          <w:p w:rsidR="00EB3825" w:rsidRDefault="00F47957">
            <w:pPr>
              <w:rPr>
                <w:rFonts w:ascii="Times New Roman" w:hAnsi="Times New Roman"/>
                <w:color w:val="000000"/>
              </w:rPr>
            </w:pPr>
            <w:r>
              <w:rPr>
                <w:rFonts w:ascii="Times New Roman" w:hAnsi="Times New Roman"/>
                <w:color w:val="000000"/>
              </w:rPr>
              <w:t> </w:t>
            </w:r>
          </w:p>
        </w:tc>
      </w:tr>
      <w:tr w:rsidR="00EB3825">
        <w:trPr>
          <w:trHeight w:val="412"/>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1</w:t>
            </w:r>
          </w:p>
        </w:tc>
        <w:tc>
          <w:tcPr>
            <w:tcW w:w="5256" w:type="dxa"/>
            <w:tcBorders>
              <w:top w:val="none" w:sz="255" w:space="0" w:color="FFFFFF"/>
              <w:left w:val="none" w:sz="255" w:space="0" w:color="FFFFFF"/>
              <w:bottom w:val="single" w:sz="4" w:space="0" w:color="000000"/>
              <w:right w:val="none" w:sz="255" w:space="0" w:color="FFFFFF"/>
            </w:tcBorders>
            <w:vAlign w:val="center"/>
          </w:tcPr>
          <w:p w:rsidR="00EB3825" w:rsidRDefault="00F47957">
            <w:pPr>
              <w:rPr>
                <w:rFonts w:ascii="Times New Roman" w:hAnsi="Times New Roman"/>
                <w:b/>
                <w:bCs/>
                <w:color w:val="000000"/>
              </w:rPr>
            </w:pPr>
            <w:r>
              <w:rPr>
                <w:rFonts w:ascii="Times New Roman" w:hAnsi="Times New Roman"/>
                <w:b/>
                <w:bCs/>
                <w:color w:val="000000"/>
              </w:rPr>
              <w:t>Chợ có ban quản lý chợ, Trung tâm thương mại</w:t>
            </w:r>
          </w:p>
        </w:tc>
        <w:tc>
          <w:tcPr>
            <w:tcW w:w="2363" w:type="dxa"/>
            <w:tcBorders>
              <w:top w:val="none" w:sz="255" w:space="0" w:color="FFFFFF"/>
              <w:left w:val="none" w:sz="255" w:space="0" w:color="FFFFFF"/>
              <w:bottom w:val="single" w:sz="4" w:space="0" w:color="000000"/>
              <w:right w:val="none" w:sz="255" w:space="0" w:color="FFFFFF"/>
            </w:tcBorders>
            <w:vAlign w:val="center"/>
          </w:tcPr>
          <w:p w:rsidR="00EB3825" w:rsidRDefault="00F47957">
            <w:pPr>
              <w:rPr>
                <w:rFonts w:ascii="Times New Roman" w:hAnsi="Times New Roman"/>
                <w:b/>
                <w:bCs/>
                <w:color w:val="000000"/>
              </w:rPr>
            </w:pPr>
            <w:r>
              <w:rPr>
                <w:rFonts w:ascii="Times New Roman" w:hAnsi="Times New Roman"/>
                <w:b/>
                <w:bCs/>
                <w:color w:val="000000"/>
              </w:rPr>
              <w:t> </w:t>
            </w:r>
          </w:p>
        </w:tc>
        <w:tc>
          <w:tcPr>
            <w:tcW w:w="1181" w:type="dxa"/>
            <w:tcBorders>
              <w:top w:val="none" w:sz="255" w:space="0" w:color="FFFFFF"/>
              <w:left w:val="none" w:sz="255" w:space="0" w:color="FFFFFF"/>
              <w:bottom w:val="single" w:sz="4" w:space="0" w:color="000000"/>
              <w:right w:val="none" w:sz="255" w:space="0" w:color="FFFFFF"/>
            </w:tcBorders>
            <w:vAlign w:val="center"/>
          </w:tcPr>
          <w:p w:rsidR="00EB3825" w:rsidRDefault="00F47957">
            <w:pPr>
              <w:rPr>
                <w:rFonts w:ascii="Times New Roman" w:hAnsi="Times New Roman"/>
                <w:b/>
                <w:bCs/>
                <w:color w:val="000000"/>
              </w:rPr>
            </w:pPr>
            <w:r>
              <w:rPr>
                <w:rFonts w:ascii="Times New Roman" w:hAnsi="Times New Roman"/>
                <w:b/>
                <w:bCs/>
                <w:color w:val="000000"/>
              </w:rPr>
              <w:t> </w:t>
            </w:r>
          </w:p>
        </w:tc>
        <w:tc>
          <w:tcPr>
            <w:tcW w:w="127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1.2</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&lt; 2,5 tấn/tháng</w:t>
            </w:r>
          </w:p>
        </w:tc>
        <w:tc>
          <w:tcPr>
            <w:tcW w:w="2363" w:type="dxa"/>
            <w:tcBorders>
              <w:top w:val="none" w:sz="255" w:space="0" w:color="FFFFFF"/>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đồng/tháng/chợ (TTTM)</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1.257.229</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1.224.880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1.3</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từ 2,5 tấn/tháng đến &lt; 5,0 tấn/tháng</w:t>
            </w:r>
          </w:p>
        </w:tc>
        <w:tc>
          <w:tcPr>
            <w:tcW w:w="2363" w:type="dxa"/>
            <w:tcBorders>
              <w:top w:val="none" w:sz="255" w:space="0" w:color="FFFFFF"/>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đồng/tháng/chợ (TTTM)</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2.464.610</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2.343.299</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1.4</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ind w:right="-57"/>
              <w:rPr>
                <w:rFonts w:ascii="Times New Roman" w:hAnsi="Times New Roman"/>
                <w:color w:val="000000"/>
              </w:rPr>
            </w:pPr>
            <w:r>
              <w:rPr>
                <w:rFonts w:ascii="Times New Roman" w:hAnsi="Times New Roman"/>
                <w:color w:val="000000"/>
              </w:rPr>
              <w:t>Khối lượng rác từ 5,0 tấn/tháng đến ≤ 10,0 tấn/tháng</w:t>
            </w:r>
          </w:p>
        </w:tc>
        <w:tc>
          <w:tcPr>
            <w:tcW w:w="2363" w:type="dxa"/>
            <w:tcBorders>
              <w:top w:val="none" w:sz="255" w:space="0" w:color="FFFFFF"/>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đồng/tháng/chợ (TTTM)</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4.929.220</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4.686.598</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1.5</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&gt; 10,0 tấn/tháng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657.229</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624.880</w:t>
            </w:r>
          </w:p>
        </w:tc>
      </w:tr>
      <w:tr w:rsidR="00EB3825">
        <w:trPr>
          <w:trHeight w:val="401"/>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2</w:t>
            </w:r>
          </w:p>
        </w:tc>
        <w:tc>
          <w:tcPr>
            <w:tcW w:w="10076" w:type="dxa"/>
            <w:gridSpan w:val="4"/>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b/>
                <w:bCs/>
                <w:color w:val="000000"/>
              </w:rPr>
            </w:pPr>
            <w:r>
              <w:rPr>
                <w:rFonts w:ascii="Times New Roman" w:hAnsi="Times New Roman"/>
                <w:b/>
                <w:bCs/>
                <w:color w:val="000000"/>
              </w:rPr>
              <w:t>Chợ không có ban quản lý chợ</w:t>
            </w:r>
            <w:r>
              <w:rPr>
                <w:rFonts w:ascii="Times New Roman" w:hAnsi="Times New Roman"/>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2.1</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&lt; 50 kg/tháng</w:t>
            </w:r>
          </w:p>
        </w:tc>
        <w:tc>
          <w:tcPr>
            <w:tcW w:w="2363" w:type="dxa"/>
            <w:tcBorders>
              <w:top w:val="none" w:sz="255" w:space="0" w:color="FFFFFF"/>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đồng/tháng/quầyhàng (kios)</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32.861</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31.244</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2.2</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từ 50 kg/tháng đến &lt; 100 kg/tháng</w:t>
            </w:r>
          </w:p>
        </w:tc>
        <w:tc>
          <w:tcPr>
            <w:tcW w:w="2363" w:type="dxa"/>
            <w:tcBorders>
              <w:top w:val="none" w:sz="255" w:space="0" w:color="FFFFFF"/>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đồng/tháng/quầyhàng (kios)</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49.292</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46.866</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2.3</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từ 100 kg/tháng đến ≤ 150 kg/tháng</w:t>
            </w:r>
          </w:p>
        </w:tc>
        <w:tc>
          <w:tcPr>
            <w:tcW w:w="2363" w:type="dxa"/>
            <w:tcBorders>
              <w:top w:val="none" w:sz="255" w:space="0" w:color="FFFFFF"/>
              <w:left w:val="none" w:sz="255" w:space="0" w:color="FFFFFF"/>
              <w:bottom w:val="single" w:sz="4" w:space="0" w:color="000000"/>
              <w:right w:val="single" w:sz="4" w:space="0" w:color="000000"/>
            </w:tcBorders>
            <w:vAlign w:val="center"/>
          </w:tcPr>
          <w:p w:rsidR="00EB3825" w:rsidRDefault="00F47957">
            <w:pPr>
              <w:jc w:val="center"/>
              <w:rPr>
                <w:rFonts w:ascii="Times New Roman" w:hAnsi="Times New Roman"/>
                <w:color w:val="000000"/>
              </w:rPr>
            </w:pPr>
            <w:r>
              <w:rPr>
                <w:rFonts w:ascii="Times New Roman" w:hAnsi="Times New Roman"/>
                <w:color w:val="000000"/>
              </w:rPr>
              <w:t>đồng/tháng/quầyhàng (kios)</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82.154</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78.110</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2.4</w:t>
            </w:r>
          </w:p>
        </w:tc>
        <w:tc>
          <w:tcPr>
            <w:tcW w:w="5256" w:type="dxa"/>
            <w:tcBorders>
              <w:top w:val="none" w:sz="255" w:space="0" w:color="FFFFFF"/>
              <w:left w:val="none" w:sz="255" w:space="0" w:color="FFFFFF"/>
              <w:bottom w:val="single" w:sz="4" w:space="0" w:color="000000"/>
              <w:right w:val="single" w:sz="4" w:space="0" w:color="000000"/>
            </w:tcBorders>
            <w:vAlign w:val="center"/>
          </w:tcPr>
          <w:p w:rsidR="00EB3825" w:rsidRDefault="00F47957">
            <w:pPr>
              <w:rPr>
                <w:rFonts w:ascii="Times New Roman" w:hAnsi="Times New Roman"/>
                <w:color w:val="000000"/>
              </w:rPr>
            </w:pPr>
            <w:r>
              <w:rPr>
                <w:rFonts w:ascii="Times New Roman" w:hAnsi="Times New Roman"/>
                <w:color w:val="000000"/>
              </w:rPr>
              <w:t>Khối lượng rác &gt; 150 kg/tháng</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đồng/kg</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657</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625</w:t>
            </w:r>
          </w:p>
        </w:tc>
      </w:tr>
      <w:tr w:rsidR="00EB3825">
        <w:trPr>
          <w:trHeight w:val="393"/>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VI</w:t>
            </w:r>
          </w:p>
        </w:tc>
        <w:tc>
          <w:tcPr>
            <w:tcW w:w="10076" w:type="dxa"/>
            <w:gridSpan w:val="4"/>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b/>
                <w:bCs/>
                <w:color w:val="000000"/>
              </w:rPr>
            </w:pPr>
            <w:r>
              <w:rPr>
                <w:rFonts w:ascii="Times New Roman" w:hAnsi="Times New Roman"/>
                <w:b/>
                <w:bCs/>
                <w:color w:val="000000"/>
              </w:rPr>
              <w:t>Vận chuyển rác</w:t>
            </w:r>
            <w:r>
              <w:rPr>
                <w:rFonts w:ascii="Times New Roman" w:hAnsi="Times New Roman"/>
                <w:color w:val="000000"/>
              </w:rPr>
              <w:t>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20km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103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102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2</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30km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126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124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3</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40km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142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140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4</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50km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156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153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5</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60km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167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165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6</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70km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174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172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7</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80km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184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181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8</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90km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193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190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9</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100km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201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198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10</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110km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209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206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11</w:t>
            </w:r>
          </w:p>
        </w:tc>
        <w:tc>
          <w:tcPr>
            <w:tcW w:w="525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rPr>
                <w:rFonts w:ascii="Times New Roman" w:hAnsi="Times New Roman"/>
                <w:color w:val="000000"/>
              </w:rPr>
            </w:pPr>
            <w:r>
              <w:rPr>
                <w:rFonts w:ascii="Times New Roman" w:hAnsi="Times New Roman"/>
                <w:color w:val="000000"/>
              </w:rPr>
              <w:t xml:space="preserve">Cự ly </w:t>
            </w:r>
            <w:r>
              <w:rPr>
                <w:rFonts w:ascii="Calibri" w:hAnsi="Calibri"/>
                <w:color w:val="000000"/>
              </w:rPr>
              <w:t xml:space="preserve">≤ </w:t>
            </w:r>
            <w:r>
              <w:rPr>
                <w:rFonts w:ascii="Times New Roman" w:hAnsi="Times New Roman"/>
                <w:color w:val="000000"/>
              </w:rPr>
              <w:t>120km</w:t>
            </w:r>
          </w:p>
        </w:tc>
        <w:tc>
          <w:tcPr>
            <w:tcW w:w="2363"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217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color w:val="000000"/>
              </w:rPr>
            </w:pPr>
            <w:r>
              <w:rPr>
                <w:rFonts w:ascii="Times New Roman" w:hAnsi="Times New Roman"/>
                <w:color w:val="000000"/>
              </w:rPr>
              <w:t xml:space="preserve">213 </w:t>
            </w:r>
          </w:p>
        </w:tc>
      </w:tr>
      <w:tr w:rsidR="00EB3825">
        <w:trPr>
          <w:trHeight w:val="315"/>
        </w:trPr>
        <w:tc>
          <w:tcPr>
            <w:tcW w:w="670" w:type="dxa"/>
            <w:tcBorders>
              <w:top w:val="none" w:sz="255" w:space="0" w:color="FFFFFF"/>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b/>
                <w:bCs/>
                <w:color w:val="000000"/>
              </w:rPr>
            </w:pPr>
            <w:r>
              <w:rPr>
                <w:rFonts w:ascii="Times New Roman" w:hAnsi="Times New Roman"/>
                <w:b/>
                <w:bCs/>
                <w:color w:val="000000"/>
              </w:rPr>
              <w:t>VI</w:t>
            </w:r>
          </w:p>
        </w:tc>
        <w:tc>
          <w:tcPr>
            <w:tcW w:w="5256" w:type="dxa"/>
            <w:tcBorders>
              <w:top w:val="none" w:sz="255" w:space="0" w:color="FFFFFF"/>
              <w:left w:val="none" w:sz="255" w:space="0" w:color="FFFFFF"/>
              <w:bottom w:val="single" w:sz="4" w:space="0" w:color="000000"/>
              <w:right w:val="none" w:sz="255" w:space="0" w:color="FFFFFF"/>
            </w:tcBorders>
            <w:noWrap/>
            <w:vAlign w:val="center"/>
          </w:tcPr>
          <w:p w:rsidR="00EB3825" w:rsidRDefault="00F47957">
            <w:pPr>
              <w:rPr>
                <w:rFonts w:ascii="Times New Roman" w:hAnsi="Times New Roman"/>
                <w:b/>
                <w:bCs/>
                <w:color w:val="000000"/>
              </w:rPr>
            </w:pPr>
            <w:r>
              <w:rPr>
                <w:rFonts w:ascii="Times New Roman" w:hAnsi="Times New Roman"/>
                <w:b/>
                <w:bCs/>
                <w:color w:val="000000"/>
              </w:rPr>
              <w:t xml:space="preserve">Xúc rác bằng cơ giới: </w:t>
            </w:r>
          </w:p>
        </w:tc>
        <w:tc>
          <w:tcPr>
            <w:tcW w:w="2363" w:type="dxa"/>
            <w:tcBorders>
              <w:top w:val="single" w:sz="4" w:space="0" w:color="000000"/>
              <w:left w:val="single" w:sz="4" w:space="0" w:color="000000"/>
              <w:bottom w:val="single" w:sz="4" w:space="0" w:color="000000"/>
              <w:right w:val="single" w:sz="4" w:space="0" w:color="000000"/>
            </w:tcBorders>
            <w:noWrap/>
            <w:vAlign w:val="center"/>
          </w:tcPr>
          <w:p w:rsidR="00EB3825" w:rsidRDefault="00F47957">
            <w:pPr>
              <w:jc w:val="center"/>
              <w:rPr>
                <w:rFonts w:ascii="Times New Roman" w:hAnsi="Times New Roman"/>
                <w:color w:val="000000"/>
              </w:rPr>
            </w:pPr>
            <w:r>
              <w:rPr>
                <w:rFonts w:ascii="Times New Roman" w:hAnsi="Times New Roman"/>
                <w:color w:val="000000"/>
              </w:rPr>
              <w:t>đồng/tấn</w:t>
            </w:r>
          </w:p>
        </w:tc>
        <w:tc>
          <w:tcPr>
            <w:tcW w:w="1181"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b/>
                <w:bCs/>
                <w:color w:val="000000"/>
              </w:rPr>
            </w:pPr>
            <w:r>
              <w:rPr>
                <w:rFonts w:ascii="Times New Roman" w:hAnsi="Times New Roman"/>
                <w:b/>
                <w:bCs/>
                <w:color w:val="000000"/>
              </w:rPr>
              <w:t xml:space="preserve">14,62 </w:t>
            </w:r>
          </w:p>
        </w:tc>
        <w:tc>
          <w:tcPr>
            <w:tcW w:w="1276" w:type="dxa"/>
            <w:tcBorders>
              <w:top w:val="none" w:sz="255" w:space="0" w:color="FFFFFF"/>
              <w:left w:val="none" w:sz="255" w:space="0" w:color="FFFFFF"/>
              <w:bottom w:val="single" w:sz="4" w:space="0" w:color="000000"/>
              <w:right w:val="single" w:sz="4" w:space="0" w:color="000000"/>
            </w:tcBorders>
            <w:noWrap/>
            <w:vAlign w:val="center"/>
          </w:tcPr>
          <w:p w:rsidR="00EB3825" w:rsidRDefault="00F47957">
            <w:pPr>
              <w:jc w:val="right"/>
              <w:rPr>
                <w:rFonts w:ascii="Times New Roman" w:hAnsi="Times New Roman"/>
                <w:b/>
                <w:bCs/>
                <w:color w:val="000000"/>
              </w:rPr>
            </w:pPr>
            <w:r>
              <w:rPr>
                <w:rFonts w:ascii="Times New Roman" w:hAnsi="Times New Roman"/>
                <w:b/>
                <w:bCs/>
                <w:color w:val="000000"/>
              </w:rPr>
              <w:t xml:space="preserve">14,18 </w:t>
            </w:r>
          </w:p>
        </w:tc>
      </w:tr>
    </w:tbl>
    <w:p w:rsidR="00EB3825" w:rsidRDefault="00F47957">
      <w:pPr>
        <w:spacing w:before="120" w:after="120"/>
        <w:ind w:right="85" w:firstLine="680"/>
        <w:jc w:val="both"/>
        <w:rPr>
          <w:rFonts w:ascii="Times New Roman" w:hAnsi="Times New Roman"/>
          <w:b/>
          <w:bCs/>
          <w:color w:val="000000"/>
          <w:sz w:val="26"/>
          <w:szCs w:val="26"/>
        </w:rPr>
      </w:pPr>
      <w:r>
        <w:rPr>
          <w:rFonts w:ascii="Times New Roman" w:hAnsi="Times New Roman"/>
          <w:b/>
          <w:bCs/>
          <w:color w:val="000000"/>
          <w:sz w:val="26"/>
          <w:szCs w:val="26"/>
        </w:rPr>
        <w:t>Trong đó:</w:t>
      </w:r>
    </w:p>
    <w:p w:rsidR="00EB3825" w:rsidRDefault="00F47957">
      <w:pPr>
        <w:spacing w:before="120" w:after="120"/>
        <w:ind w:right="85" w:firstLine="680"/>
        <w:jc w:val="both"/>
        <w:rPr>
          <w:rFonts w:ascii="Times New Roman" w:hAnsi="Times New Roman"/>
          <w:color w:val="000000"/>
          <w:sz w:val="26"/>
          <w:szCs w:val="26"/>
        </w:rPr>
      </w:pPr>
      <w:r>
        <w:rPr>
          <w:rFonts w:ascii="Times New Roman" w:hAnsi="Times New Roman"/>
          <w:color w:val="000000"/>
          <w:sz w:val="26"/>
          <w:szCs w:val="26"/>
        </w:rPr>
        <w:t>- Nhóm I: thành phố Tân An, các huyện: Thủ Thừa, Bến Lức, Đức Hòa, Cần Giuộc, Cần Đước, Tân Trụ, Châu Thành.</w:t>
      </w:r>
    </w:p>
    <w:p w:rsidR="00EB3825" w:rsidRDefault="00F47957">
      <w:pPr>
        <w:spacing w:before="120"/>
        <w:ind w:right="85" w:firstLine="680"/>
        <w:jc w:val="both"/>
        <w:rPr>
          <w:rFonts w:ascii="Times New Roman" w:hAnsi="Times New Roman"/>
          <w:color w:val="000000"/>
          <w:sz w:val="26"/>
          <w:szCs w:val="26"/>
        </w:rPr>
      </w:pPr>
      <w:r>
        <w:rPr>
          <w:rFonts w:ascii="Times New Roman" w:hAnsi="Times New Roman"/>
          <w:color w:val="000000"/>
          <w:sz w:val="26"/>
          <w:szCs w:val="26"/>
        </w:rPr>
        <w:t>- Nhóm II: thị xã Kiến Tường, các huyện: Thạnh Hóa, Tân Thạnh, Vĩnh Hưng, Tân Hưng, Mộc Hóa, Đức Huệ.</w:t>
      </w:r>
    </w:p>
    <w:sectPr w:rsidR="00EB3825">
      <w:headerReference w:type="default" r:id="rId8"/>
      <w:pgSz w:w="11909" w:h="16834"/>
      <w:pgMar w:top="964" w:right="1134" w:bottom="964" w:left="1701" w:header="425"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957" w:rsidRDefault="00F47957">
      <w:r>
        <w:separator/>
      </w:r>
    </w:p>
  </w:endnote>
  <w:endnote w:type="continuationSeparator" w:id="0">
    <w:p w:rsidR="00F47957" w:rsidRDefault="00F4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auto"/>
    <w:pitch w:val="default"/>
  </w:font>
  <w:font w:name="Times New Roman Bold">
    <w:panose1 w:val="0202080307050502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957" w:rsidRDefault="00F47957">
      <w:r>
        <w:separator/>
      </w:r>
    </w:p>
  </w:footnote>
  <w:footnote w:type="continuationSeparator" w:id="0">
    <w:p w:rsidR="00F47957" w:rsidRDefault="00F479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3825" w:rsidRDefault="00F47957">
    <w:pPr>
      <w:pStyle w:val="Head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sidR="002B400D">
      <w:rPr>
        <w:rFonts w:ascii="Times New Roman" w:hAnsi="Times New Roman"/>
        <w:noProof/>
        <w:sz w:val="28"/>
      </w:rPr>
      <w:t>6</w:t>
    </w:r>
    <w:r>
      <w:rPr>
        <w:rFonts w:ascii="Times New Roman" w:hAnsi="Times New Roman"/>
        <w:sz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87094"/>
    <w:multiLevelType w:val="hybridMultilevel"/>
    <w:tmpl w:val="51C464CE"/>
    <w:lvl w:ilvl="0" w:tplc="9E3AC53C">
      <w:start w:val="1"/>
      <w:numFmt w:val="decimal"/>
      <w:lvlText w:val="%1."/>
      <w:lvlJc w:val="left"/>
      <w:pPr>
        <w:ind w:left="930" w:hanging="360"/>
      </w:pPr>
    </w:lvl>
    <w:lvl w:ilvl="1" w:tplc="135E8016">
      <w:start w:val="1"/>
      <w:numFmt w:val="lowerLetter"/>
      <w:lvlText w:val="%2."/>
      <w:lvlJc w:val="left"/>
      <w:pPr>
        <w:ind w:left="1650" w:hanging="360"/>
      </w:pPr>
    </w:lvl>
    <w:lvl w:ilvl="2" w:tplc="4440CB0C">
      <w:start w:val="1"/>
      <w:numFmt w:val="lowerRoman"/>
      <w:lvlText w:val="%3."/>
      <w:lvlJc w:val="right"/>
      <w:pPr>
        <w:ind w:left="2370" w:hanging="180"/>
      </w:pPr>
    </w:lvl>
    <w:lvl w:ilvl="3" w:tplc="02CCAEA4">
      <w:start w:val="1"/>
      <w:numFmt w:val="decimal"/>
      <w:lvlText w:val="%4."/>
      <w:lvlJc w:val="left"/>
      <w:pPr>
        <w:ind w:left="3090" w:hanging="360"/>
      </w:pPr>
    </w:lvl>
    <w:lvl w:ilvl="4" w:tplc="71F2C4EC">
      <w:start w:val="1"/>
      <w:numFmt w:val="lowerLetter"/>
      <w:lvlText w:val="%5."/>
      <w:lvlJc w:val="left"/>
      <w:pPr>
        <w:ind w:left="3810" w:hanging="360"/>
      </w:pPr>
    </w:lvl>
    <w:lvl w:ilvl="5" w:tplc="1336484E">
      <w:start w:val="1"/>
      <w:numFmt w:val="lowerRoman"/>
      <w:lvlText w:val="%6."/>
      <w:lvlJc w:val="right"/>
      <w:pPr>
        <w:ind w:left="4530" w:hanging="180"/>
      </w:pPr>
    </w:lvl>
    <w:lvl w:ilvl="6" w:tplc="5CA4682E">
      <w:start w:val="1"/>
      <w:numFmt w:val="decimal"/>
      <w:lvlText w:val="%7."/>
      <w:lvlJc w:val="left"/>
      <w:pPr>
        <w:ind w:left="5250" w:hanging="360"/>
      </w:pPr>
    </w:lvl>
    <w:lvl w:ilvl="7" w:tplc="43C0B0B4">
      <w:start w:val="1"/>
      <w:numFmt w:val="lowerLetter"/>
      <w:lvlText w:val="%8."/>
      <w:lvlJc w:val="left"/>
      <w:pPr>
        <w:ind w:left="5970" w:hanging="360"/>
      </w:pPr>
    </w:lvl>
    <w:lvl w:ilvl="8" w:tplc="7402DCE6">
      <w:start w:val="1"/>
      <w:numFmt w:val="lowerRoman"/>
      <w:lvlText w:val="%9."/>
      <w:lvlJc w:val="right"/>
      <w:pPr>
        <w:ind w:left="6690" w:hanging="180"/>
      </w:pPr>
    </w:lvl>
  </w:abstractNum>
  <w:abstractNum w:abstractNumId="1">
    <w:nsid w:val="31BF1D68"/>
    <w:multiLevelType w:val="hybridMultilevel"/>
    <w:tmpl w:val="BD3636D4"/>
    <w:lvl w:ilvl="0" w:tplc="CB08A28C">
      <w:start w:val="1"/>
      <w:numFmt w:val="bullet"/>
      <w:pStyle w:val="ListBullet"/>
      <w:lvlText w:val=""/>
      <w:lvlJc w:val="left"/>
      <w:pPr>
        <w:tabs>
          <w:tab w:val="left" w:pos="360"/>
        </w:tabs>
        <w:ind w:left="360" w:hanging="360"/>
      </w:pPr>
      <w:rPr>
        <w:rFonts w:ascii="Symbol" w:hAnsi="Symbol"/>
      </w:rPr>
    </w:lvl>
    <w:lvl w:ilvl="1" w:tplc="68B8C234">
      <w:start w:val="1"/>
      <w:numFmt w:val="bullet"/>
      <w:lvlText w:val="o"/>
      <w:lvlJc w:val="left"/>
      <w:pPr>
        <w:ind w:left="1440" w:hanging="360"/>
      </w:pPr>
      <w:rPr>
        <w:rFonts w:ascii="Courier New" w:eastAsia="Courier New" w:hAnsi="Courier New" w:cs="Courier New" w:hint="default"/>
      </w:rPr>
    </w:lvl>
    <w:lvl w:ilvl="2" w:tplc="E1668B74">
      <w:start w:val="1"/>
      <w:numFmt w:val="bullet"/>
      <w:lvlText w:val="§"/>
      <w:lvlJc w:val="left"/>
      <w:pPr>
        <w:ind w:left="2160" w:hanging="360"/>
      </w:pPr>
      <w:rPr>
        <w:rFonts w:ascii="Wingdings" w:eastAsia="Wingdings" w:hAnsi="Wingdings" w:cs="Wingdings" w:hint="default"/>
      </w:rPr>
    </w:lvl>
    <w:lvl w:ilvl="3" w:tplc="4F6E818E">
      <w:start w:val="1"/>
      <w:numFmt w:val="bullet"/>
      <w:lvlText w:val="·"/>
      <w:lvlJc w:val="left"/>
      <w:pPr>
        <w:ind w:left="2880" w:hanging="360"/>
      </w:pPr>
      <w:rPr>
        <w:rFonts w:ascii="Symbol" w:eastAsia="Symbol" w:hAnsi="Symbol" w:cs="Symbol" w:hint="default"/>
      </w:rPr>
    </w:lvl>
    <w:lvl w:ilvl="4" w:tplc="89C031F2">
      <w:start w:val="1"/>
      <w:numFmt w:val="bullet"/>
      <w:lvlText w:val="o"/>
      <w:lvlJc w:val="left"/>
      <w:pPr>
        <w:ind w:left="3600" w:hanging="360"/>
      </w:pPr>
      <w:rPr>
        <w:rFonts w:ascii="Courier New" w:eastAsia="Courier New" w:hAnsi="Courier New" w:cs="Courier New" w:hint="default"/>
      </w:rPr>
    </w:lvl>
    <w:lvl w:ilvl="5" w:tplc="6776897C">
      <w:start w:val="1"/>
      <w:numFmt w:val="bullet"/>
      <w:lvlText w:val="§"/>
      <w:lvlJc w:val="left"/>
      <w:pPr>
        <w:ind w:left="4320" w:hanging="360"/>
      </w:pPr>
      <w:rPr>
        <w:rFonts w:ascii="Wingdings" w:eastAsia="Wingdings" w:hAnsi="Wingdings" w:cs="Wingdings" w:hint="default"/>
      </w:rPr>
    </w:lvl>
    <w:lvl w:ilvl="6" w:tplc="CA7A5EDC">
      <w:start w:val="1"/>
      <w:numFmt w:val="bullet"/>
      <w:lvlText w:val="·"/>
      <w:lvlJc w:val="left"/>
      <w:pPr>
        <w:ind w:left="5040" w:hanging="360"/>
      </w:pPr>
      <w:rPr>
        <w:rFonts w:ascii="Symbol" w:eastAsia="Symbol" w:hAnsi="Symbol" w:cs="Symbol" w:hint="default"/>
      </w:rPr>
    </w:lvl>
    <w:lvl w:ilvl="7" w:tplc="8C9A5C46">
      <w:start w:val="1"/>
      <w:numFmt w:val="bullet"/>
      <w:lvlText w:val="o"/>
      <w:lvlJc w:val="left"/>
      <w:pPr>
        <w:ind w:left="5760" w:hanging="360"/>
      </w:pPr>
      <w:rPr>
        <w:rFonts w:ascii="Courier New" w:eastAsia="Courier New" w:hAnsi="Courier New" w:cs="Courier New" w:hint="default"/>
      </w:rPr>
    </w:lvl>
    <w:lvl w:ilvl="8" w:tplc="57E8D586">
      <w:start w:val="1"/>
      <w:numFmt w:val="bullet"/>
      <w:lvlText w:val="§"/>
      <w:lvlJc w:val="left"/>
      <w:pPr>
        <w:ind w:left="6480" w:hanging="360"/>
      </w:pPr>
      <w:rPr>
        <w:rFonts w:ascii="Wingdings" w:eastAsia="Wingdings" w:hAnsi="Wingdings" w:cs="Wingdings" w:hint="default"/>
      </w:rPr>
    </w:lvl>
  </w:abstractNum>
  <w:abstractNum w:abstractNumId="2">
    <w:nsid w:val="76380DCD"/>
    <w:multiLevelType w:val="hybridMultilevel"/>
    <w:tmpl w:val="68BEC6A0"/>
    <w:lvl w:ilvl="0" w:tplc="79FE70B4">
      <w:start w:val="3"/>
      <w:numFmt w:val="bullet"/>
      <w:lvlText w:val="-"/>
      <w:lvlJc w:val="left"/>
      <w:pPr>
        <w:ind w:left="922" w:hanging="360"/>
      </w:pPr>
      <w:rPr>
        <w:rFonts w:ascii="Times New Roman" w:eastAsia="Times New Roman" w:hAnsi="Times New Roman"/>
      </w:rPr>
    </w:lvl>
    <w:lvl w:ilvl="1" w:tplc="22662CAC">
      <w:start w:val="1"/>
      <w:numFmt w:val="bullet"/>
      <w:lvlText w:val="o"/>
      <w:lvlJc w:val="left"/>
      <w:pPr>
        <w:ind w:left="1642" w:hanging="360"/>
      </w:pPr>
      <w:rPr>
        <w:rFonts w:ascii="Courier New" w:hAnsi="Courier New"/>
      </w:rPr>
    </w:lvl>
    <w:lvl w:ilvl="2" w:tplc="49EA2D6A">
      <w:start w:val="1"/>
      <w:numFmt w:val="bullet"/>
      <w:lvlText w:val=""/>
      <w:lvlJc w:val="left"/>
      <w:pPr>
        <w:ind w:left="2362" w:hanging="360"/>
      </w:pPr>
      <w:rPr>
        <w:rFonts w:ascii="Wingdings" w:hAnsi="Wingdings"/>
      </w:rPr>
    </w:lvl>
    <w:lvl w:ilvl="3" w:tplc="89980968">
      <w:start w:val="1"/>
      <w:numFmt w:val="bullet"/>
      <w:lvlText w:val=""/>
      <w:lvlJc w:val="left"/>
      <w:pPr>
        <w:ind w:left="3082" w:hanging="360"/>
      </w:pPr>
      <w:rPr>
        <w:rFonts w:ascii="Symbol" w:hAnsi="Symbol"/>
      </w:rPr>
    </w:lvl>
    <w:lvl w:ilvl="4" w:tplc="340642B6">
      <w:start w:val="1"/>
      <w:numFmt w:val="bullet"/>
      <w:lvlText w:val="o"/>
      <w:lvlJc w:val="left"/>
      <w:pPr>
        <w:ind w:left="3802" w:hanging="360"/>
      </w:pPr>
      <w:rPr>
        <w:rFonts w:ascii="Courier New" w:hAnsi="Courier New"/>
      </w:rPr>
    </w:lvl>
    <w:lvl w:ilvl="5" w:tplc="A3988716">
      <w:start w:val="1"/>
      <w:numFmt w:val="bullet"/>
      <w:lvlText w:val=""/>
      <w:lvlJc w:val="left"/>
      <w:pPr>
        <w:ind w:left="4522" w:hanging="360"/>
      </w:pPr>
      <w:rPr>
        <w:rFonts w:ascii="Wingdings" w:hAnsi="Wingdings"/>
      </w:rPr>
    </w:lvl>
    <w:lvl w:ilvl="6" w:tplc="D3AE4CCC">
      <w:start w:val="1"/>
      <w:numFmt w:val="bullet"/>
      <w:lvlText w:val=""/>
      <w:lvlJc w:val="left"/>
      <w:pPr>
        <w:ind w:left="5242" w:hanging="360"/>
      </w:pPr>
      <w:rPr>
        <w:rFonts w:ascii="Symbol" w:hAnsi="Symbol"/>
      </w:rPr>
    </w:lvl>
    <w:lvl w:ilvl="7" w:tplc="9732EFCA">
      <w:start w:val="1"/>
      <w:numFmt w:val="bullet"/>
      <w:lvlText w:val="o"/>
      <w:lvlJc w:val="left"/>
      <w:pPr>
        <w:ind w:left="5962" w:hanging="360"/>
      </w:pPr>
      <w:rPr>
        <w:rFonts w:ascii="Courier New" w:hAnsi="Courier New"/>
      </w:rPr>
    </w:lvl>
    <w:lvl w:ilvl="8" w:tplc="DC1837E0">
      <w:start w:val="1"/>
      <w:numFmt w:val="bullet"/>
      <w:lvlText w:val=""/>
      <w:lvlJc w:val="left"/>
      <w:pPr>
        <w:ind w:left="6682" w:hanging="360"/>
      </w:pPr>
      <w:rPr>
        <w:rFonts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825"/>
    <w:rsid w:val="001B0D5A"/>
    <w:rsid w:val="002B400D"/>
    <w:rsid w:val="0059508E"/>
    <w:rsid w:val="009276DA"/>
    <w:rsid w:val="00EB3825"/>
    <w:rsid w:val="00F47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VNI-Times" w:hAnsi="VNI-Times"/>
      <w:sz w:val="24"/>
      <w:szCs w:val="24"/>
      <w:lang w:bidi="ar-SA"/>
    </w:rPr>
  </w:style>
  <w:style w:type="paragraph" w:styleId="Heading1">
    <w:name w:val="heading 1"/>
    <w:basedOn w:val="Normal"/>
    <w:next w:val="Normal"/>
    <w:link w:val="Heading1Char"/>
    <w:pPr>
      <w:keepNext/>
      <w:widowControl w:val="0"/>
      <w:outlineLvl w:val="0"/>
    </w:pPr>
    <w:rPr>
      <w:rFonts w:ascii="Times New Roman" w:hAnsi="Times New Roman"/>
      <w:sz w:val="28"/>
      <w:szCs w:val="20"/>
    </w:rPr>
  </w:style>
  <w:style w:type="paragraph" w:styleId="Heading2">
    <w:name w:val="heading 2"/>
    <w:basedOn w:val="Normal"/>
    <w:next w:val="Normal"/>
    <w:link w:val="Heading2Char"/>
    <w:pPr>
      <w:keepNext/>
      <w:widowControl w:val="0"/>
      <w:ind w:firstLine="4950"/>
      <w:outlineLvl w:val="1"/>
    </w:pPr>
    <w:rPr>
      <w:rFonts w:ascii="Times New Roman" w:hAnsi="Times New Roman"/>
      <w:b/>
      <w:sz w:val="28"/>
      <w:szCs w:val="20"/>
    </w:rPr>
  </w:style>
  <w:style w:type="paragraph" w:styleId="Heading3">
    <w:name w:val="heading 3"/>
    <w:basedOn w:val="Normal"/>
    <w:next w:val="Normal"/>
    <w:link w:val="Heading3Char"/>
    <w:pPr>
      <w:keepNext/>
      <w:widowControl w:val="0"/>
      <w:jc w:val="center"/>
      <w:outlineLvl w:val="2"/>
    </w:pPr>
    <w:rPr>
      <w:rFonts w:ascii="Times New Roman" w:hAnsi="Times New Roman"/>
      <w:b/>
      <w:sz w:val="28"/>
      <w:szCs w:val="20"/>
      <w:u w:val="single"/>
    </w:rPr>
  </w:style>
  <w:style w:type="paragraph" w:styleId="Heading4">
    <w:name w:val="heading 4"/>
    <w:basedOn w:val="Normal"/>
    <w:next w:val="Normal"/>
    <w:link w:val="Heading4Char"/>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pPr>
      <w:keepNext/>
      <w:outlineLvl w:val="7"/>
    </w:pPr>
    <w:rPr>
      <w:rFonts w:ascii="Times New Roman" w:hAnsi="Times New Roman"/>
      <w:iCs/>
      <w:sz w:val="26"/>
      <w:szCs w:val="20"/>
    </w:rPr>
  </w:style>
  <w:style w:type="paragraph" w:styleId="Heading9">
    <w:name w:val="heading 9"/>
    <w:basedOn w:val="Normal"/>
    <w:next w:val="Normal"/>
    <w:link w:val="Heading9Char"/>
    <w:pPr>
      <w:keepNext/>
      <w:outlineLvl w:val="8"/>
    </w:pPr>
    <w:rPr>
      <w:rFonts w:ascii="Times New Roman" w:hAnsi="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Indent">
    <w:name w:val="Body Text Indent"/>
    <w:basedOn w:val="Normal"/>
    <w:link w:val="BodyTextIndentChar"/>
    <w:pPr>
      <w:widowControl w:val="0"/>
      <w:ind w:left="720"/>
      <w:jc w:val="center"/>
    </w:pPr>
    <w:rPr>
      <w:rFonts w:ascii="Times New Roman" w:hAnsi="Times New Roman"/>
      <w:b/>
      <w:i/>
      <w:sz w:val="28"/>
      <w:szCs w:val="20"/>
    </w:rPr>
  </w:style>
  <w:style w:type="paragraph" w:styleId="BodyTextIndent2">
    <w:name w:val="Body Text Indent 2"/>
    <w:basedOn w:val="Normal"/>
    <w:link w:val="BodyTextIndent2Char"/>
    <w:pPr>
      <w:widowControl w:val="0"/>
      <w:ind w:firstLine="720"/>
      <w:jc w:val="both"/>
    </w:pPr>
    <w:rPr>
      <w:rFonts w:ascii="Times New Roman" w:hAnsi="Times New Roman"/>
      <w:sz w:val="28"/>
      <w:szCs w:val="20"/>
    </w:rPr>
  </w:style>
  <w:style w:type="paragraph" w:styleId="BlockText">
    <w:name w:val="Block Text"/>
    <w:basedOn w:val="Normal"/>
    <w:pPr>
      <w:ind w:left="1170" w:right="1080"/>
      <w:jc w:val="center"/>
    </w:pPr>
    <w:rPr>
      <w:b/>
      <w:i/>
      <w:color w:val="000000"/>
      <w:sz w:val="26"/>
      <w:szCs w:val="20"/>
    </w:rPr>
  </w:style>
  <w:style w:type="paragraph" w:styleId="BodyTextIndent3">
    <w:name w:val="Body Text Indent 3"/>
    <w:basedOn w:val="Normal"/>
    <w:link w:val="BodyTextIndent3Char"/>
    <w:pPr>
      <w:tabs>
        <w:tab w:val="left" w:pos="6750"/>
        <w:tab w:val="left" w:pos="9450"/>
      </w:tabs>
      <w:ind w:left="720" w:firstLine="450"/>
      <w:jc w:val="both"/>
    </w:pPr>
    <w:rPr>
      <w:i/>
      <w:color w:val="000000"/>
      <w:sz w:val="26"/>
      <w:szCs w:val="20"/>
    </w:rPr>
  </w:style>
  <w:style w:type="table" w:styleId="TableGrid">
    <w:name w:val="Table Grid"/>
    <w:basedOn w:val="TableNormal"/>
    <w:tblPr>
      <w:tblInd w:w="0" w:type="dxa"/>
      <w:tblCellMar>
        <w:top w:w="0" w:type="dxa"/>
        <w:left w:w="108" w:type="dxa"/>
        <w:bottom w:w="0" w:type="dxa"/>
        <w:right w:w="108" w:type="dxa"/>
      </w:tblCellMar>
    </w:tbl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semiHidden/>
    <w:rPr>
      <w:rFonts w:ascii="Tahoma" w:hAnsi="Tahoma"/>
      <w:sz w:val="16"/>
      <w:szCs w:val="16"/>
    </w:rPr>
  </w:style>
  <w:style w:type="character" w:customStyle="1" w:styleId="BodyTextIndentChar">
    <w:name w:val="Body Text Indent Char"/>
    <w:link w:val="BodyTextIndent"/>
    <w:rPr>
      <w:b/>
      <w:i/>
      <w:sz w:val="28"/>
      <w:lang w:val="en-US" w:eastAsia="en-US"/>
    </w:rPr>
  </w:style>
  <w:style w:type="paragraph" w:styleId="ListBullet">
    <w:name w:val="List Bullet"/>
    <w:basedOn w:val="Normal"/>
    <w:pPr>
      <w:numPr>
        <w:numId w:val="1"/>
      </w:numPr>
      <w:contextualSpacing/>
    </w:pPr>
  </w:style>
  <w:style w:type="character" w:customStyle="1" w:styleId="FooterChar">
    <w:name w:val="Footer Char"/>
    <w:link w:val="Footer"/>
    <w:rPr>
      <w:rFonts w:ascii="VNI-Times" w:hAnsi="VNI-Times"/>
      <w:sz w:val="24"/>
      <w:szCs w:val="24"/>
    </w:rPr>
  </w:style>
  <w:style w:type="table" w:customStyle="1" w:styleId="TableGrid1">
    <w:name w:val="Table Grid1"/>
    <w:basedOn w:val="TableNormal"/>
    <w:next w:val="TableGrid"/>
    <w:rPr>
      <w:rFonts w:ascii="Calibri" w:eastAsia="Calibri" w:hAnsi="Calibri"/>
      <w:sz w:val="22"/>
    </w:rPr>
    <w:tblPr>
      <w:tblInd w:w="0" w:type="dxa"/>
      <w:tblCellMar>
        <w:top w:w="0" w:type="dxa"/>
        <w:left w:w="108" w:type="dxa"/>
        <w:bottom w:w="0" w:type="dxa"/>
        <w:right w:w="108" w:type="dxa"/>
      </w:tblCellMar>
    </w:tblPr>
  </w:style>
  <w:style w:type="paragraph" w:customStyle="1" w:styleId="Char">
    <w:name w:val="Char"/>
    <w:basedOn w:val="Normal"/>
    <w:pPr>
      <w:spacing w:after="160" w:line="240" w:lineRule="exact"/>
    </w:pPr>
    <w:rPr>
      <w:rFonts w:ascii="Arial" w:hAnsi="Arial"/>
      <w:sz w:val="20"/>
      <w:szCs w:val="20"/>
    </w:rPr>
  </w:style>
  <w:style w:type="numbering" w:customStyle="1" w:styleId="NoList1">
    <w:name w:val="No List1"/>
    <w:next w:val="NoList"/>
    <w:semiHidden/>
  </w:style>
  <w:style w:type="character" w:customStyle="1" w:styleId="Heading1Char">
    <w:name w:val="Heading 1 Char"/>
    <w:link w:val="Heading1"/>
    <w:rPr>
      <w:sz w:val="28"/>
    </w:rPr>
  </w:style>
  <w:style w:type="character" w:customStyle="1" w:styleId="Heading2Char">
    <w:name w:val="Heading 2 Char"/>
    <w:link w:val="Heading2"/>
    <w:rPr>
      <w:b/>
      <w:sz w:val="28"/>
    </w:rPr>
  </w:style>
  <w:style w:type="character" w:customStyle="1" w:styleId="Heading3Char">
    <w:name w:val="Heading 3 Char"/>
    <w:link w:val="Heading3"/>
    <w:rPr>
      <w:b/>
      <w:sz w:val="28"/>
      <w:u w:val="single"/>
    </w:rPr>
  </w:style>
  <w:style w:type="character" w:customStyle="1" w:styleId="Heading4Char">
    <w:name w:val="Heading 4 Char"/>
    <w:link w:val="Heading4"/>
    <w:rPr>
      <w:b/>
      <w:bCs/>
      <w:sz w:val="28"/>
      <w:szCs w:val="28"/>
    </w:rPr>
  </w:style>
  <w:style w:type="character" w:customStyle="1" w:styleId="Heading5Char">
    <w:name w:val="Heading 5 Char"/>
    <w:link w:val="Heading5"/>
    <w:rPr>
      <w:rFonts w:ascii="VNI-Times" w:hAnsi="VNI-Times"/>
      <w:b/>
      <w:bCs/>
      <w:i/>
      <w:iCs/>
      <w:sz w:val="26"/>
      <w:szCs w:val="26"/>
    </w:rPr>
  </w:style>
  <w:style w:type="character" w:customStyle="1" w:styleId="Heading8Char">
    <w:name w:val="Heading 8 Char"/>
    <w:link w:val="Heading8"/>
    <w:rPr>
      <w:iCs/>
      <w:sz w:val="26"/>
    </w:rPr>
  </w:style>
  <w:style w:type="character" w:customStyle="1" w:styleId="Heading9Char">
    <w:name w:val="Heading 9 Char"/>
    <w:link w:val="Heading9"/>
    <w:rPr>
      <w:b/>
      <w:bCs/>
      <w:sz w:val="24"/>
    </w:rPr>
  </w:style>
  <w:style w:type="numbering" w:customStyle="1" w:styleId="NoList11">
    <w:name w:val="No List11"/>
    <w:next w:val="NoList"/>
    <w:semiHidden/>
  </w:style>
  <w:style w:type="character" w:customStyle="1" w:styleId="BodyTextIndent2Char">
    <w:name w:val="Body Text Indent 2 Char"/>
    <w:link w:val="BodyTextIndent2"/>
    <w:rPr>
      <w:sz w:val="28"/>
    </w:rPr>
  </w:style>
  <w:style w:type="character" w:customStyle="1" w:styleId="BodyTextIndent3Char">
    <w:name w:val="Body Text Indent 3 Char"/>
    <w:link w:val="BodyTextIndent3"/>
    <w:rPr>
      <w:rFonts w:ascii="VNI-Times" w:hAnsi="VNI-Times"/>
      <w:i/>
      <w:color w:val="000000"/>
      <w:sz w:val="26"/>
    </w:rPr>
  </w:style>
  <w:style w:type="character" w:customStyle="1" w:styleId="HeaderChar">
    <w:name w:val="Header Char"/>
    <w:link w:val="Header"/>
    <w:rPr>
      <w:rFonts w:ascii="VNI-Times" w:hAnsi="VNI-Times"/>
      <w:sz w:val="24"/>
      <w:szCs w:val="24"/>
    </w:rPr>
  </w:style>
  <w:style w:type="character" w:customStyle="1" w:styleId="BalloonTextChar">
    <w:name w:val="Balloon Text Char"/>
    <w:link w:val="BalloonText"/>
    <w:semiHidden/>
    <w:rPr>
      <w:rFonts w:ascii="Tahoma" w:hAnsi="Tahoma"/>
      <w:sz w:val="16"/>
      <w:szCs w:val="16"/>
    </w:rPr>
  </w:style>
  <w:style w:type="numbering" w:customStyle="1" w:styleId="NoList2">
    <w:name w:val="No List2"/>
    <w:next w:val="NoList"/>
    <w:semiHidden/>
  </w:style>
  <w:style w:type="table" w:customStyle="1" w:styleId="TableGrid11">
    <w:name w:val="Table Grid11"/>
    <w:basedOn w:val="TableNormal"/>
    <w:next w:val="TableGrid"/>
    <w:rPr>
      <w:rFonts w:ascii="Calibri" w:eastAsia="Calibri" w:hAnsi="Calibri"/>
      <w:sz w:val="22"/>
    </w:rPr>
    <w:tblPr>
      <w:tblInd w:w="0" w:type="dxa"/>
      <w:tblCellMar>
        <w:top w:w="0" w:type="dxa"/>
        <w:left w:w="108" w:type="dxa"/>
        <w:bottom w:w="0" w:type="dxa"/>
        <w:right w:w="108" w:type="dxa"/>
      </w:tblCellMar>
    </w:tblPr>
  </w:style>
  <w:style w:type="paragraph" w:styleId="BodyText">
    <w:name w:val="Body Text"/>
    <w:basedOn w:val="Normal"/>
    <w:link w:val="BodyTextChar"/>
    <w:pPr>
      <w:spacing w:after="120"/>
    </w:pPr>
  </w:style>
  <w:style w:type="character" w:customStyle="1" w:styleId="BodyTextChar">
    <w:name w:val="Body Text Char"/>
    <w:link w:val="BodyText"/>
    <w:rPr>
      <w:rFonts w:ascii="VNI-Times" w:hAnsi="VNI-Times"/>
      <w:sz w:val="24"/>
      <w:szCs w:val="24"/>
    </w:rPr>
  </w:style>
  <w:style w:type="character" w:customStyle="1" w:styleId="Vnbnnidung2">
    <w:name w:val="Văn bản nội dung (2)_"/>
    <w:link w:val="Vnbnnidung20"/>
    <w:rPr>
      <w:sz w:val="72"/>
      <w:szCs w:val="72"/>
      <w:shd w:val="clear" w:color="auto" w:fill="FFFFFF"/>
    </w:rPr>
  </w:style>
  <w:style w:type="paragraph" w:customStyle="1" w:styleId="Vnbnnidung20">
    <w:name w:val="Văn bản nội dung (2)"/>
    <w:basedOn w:val="Normal"/>
    <w:link w:val="Vnbnnidung2"/>
    <w:pPr>
      <w:widowControl w:val="0"/>
      <w:shd w:val="clear" w:color="auto" w:fill="FFFFFF"/>
      <w:spacing w:before="1200" w:after="240" w:line="0" w:lineRule="atLeast"/>
      <w:jc w:val="center"/>
    </w:pPr>
    <w:rPr>
      <w:rFonts w:ascii="Times New Roman" w:hAnsi="Times New Roman"/>
      <w:sz w:val="72"/>
      <w:szCs w:val="72"/>
    </w:rPr>
  </w:style>
  <w:style w:type="character" w:customStyle="1" w:styleId="qowt-font1-timesnewroman">
    <w:name w:val="qowt-font1-timesnewroman"/>
  </w:style>
  <w:style w:type="paragraph" w:styleId="NormalWeb">
    <w:name w:val="Normal (Web)"/>
    <w:basedOn w:val="Normal"/>
    <w:pPr>
      <w:spacing w:before="100" w:beforeAutospacing="1" w:after="100" w:afterAutospacing="1"/>
    </w:pPr>
    <w:rPr>
      <w:rFonts w:ascii="Times New Roman" w:hAnsi="Times New Roman"/>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VNI-Times" w:hAnsi="VNI-Times"/>
      <w:sz w:val="24"/>
      <w:szCs w:val="24"/>
      <w:lang w:bidi="ar-SA"/>
    </w:rPr>
  </w:style>
  <w:style w:type="paragraph" w:styleId="Heading1">
    <w:name w:val="heading 1"/>
    <w:basedOn w:val="Normal"/>
    <w:next w:val="Normal"/>
    <w:link w:val="Heading1Char"/>
    <w:pPr>
      <w:keepNext/>
      <w:widowControl w:val="0"/>
      <w:outlineLvl w:val="0"/>
    </w:pPr>
    <w:rPr>
      <w:rFonts w:ascii="Times New Roman" w:hAnsi="Times New Roman"/>
      <w:sz w:val="28"/>
      <w:szCs w:val="20"/>
    </w:rPr>
  </w:style>
  <w:style w:type="paragraph" w:styleId="Heading2">
    <w:name w:val="heading 2"/>
    <w:basedOn w:val="Normal"/>
    <w:next w:val="Normal"/>
    <w:link w:val="Heading2Char"/>
    <w:pPr>
      <w:keepNext/>
      <w:widowControl w:val="0"/>
      <w:ind w:firstLine="4950"/>
      <w:outlineLvl w:val="1"/>
    </w:pPr>
    <w:rPr>
      <w:rFonts w:ascii="Times New Roman" w:hAnsi="Times New Roman"/>
      <w:b/>
      <w:sz w:val="28"/>
      <w:szCs w:val="20"/>
    </w:rPr>
  </w:style>
  <w:style w:type="paragraph" w:styleId="Heading3">
    <w:name w:val="heading 3"/>
    <w:basedOn w:val="Normal"/>
    <w:next w:val="Normal"/>
    <w:link w:val="Heading3Char"/>
    <w:pPr>
      <w:keepNext/>
      <w:widowControl w:val="0"/>
      <w:jc w:val="center"/>
      <w:outlineLvl w:val="2"/>
    </w:pPr>
    <w:rPr>
      <w:rFonts w:ascii="Times New Roman" w:hAnsi="Times New Roman"/>
      <w:b/>
      <w:sz w:val="28"/>
      <w:szCs w:val="20"/>
      <w:u w:val="single"/>
    </w:rPr>
  </w:style>
  <w:style w:type="paragraph" w:styleId="Heading4">
    <w:name w:val="heading 4"/>
    <w:basedOn w:val="Normal"/>
    <w:next w:val="Normal"/>
    <w:link w:val="Heading4Char"/>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pPr>
      <w:keepNext/>
      <w:outlineLvl w:val="7"/>
    </w:pPr>
    <w:rPr>
      <w:rFonts w:ascii="Times New Roman" w:hAnsi="Times New Roman"/>
      <w:iCs/>
      <w:sz w:val="26"/>
      <w:szCs w:val="20"/>
    </w:rPr>
  </w:style>
  <w:style w:type="paragraph" w:styleId="Heading9">
    <w:name w:val="heading 9"/>
    <w:basedOn w:val="Normal"/>
    <w:next w:val="Normal"/>
    <w:link w:val="Heading9Char"/>
    <w:pPr>
      <w:keepNext/>
      <w:outlineLvl w:val="8"/>
    </w:pPr>
    <w:rPr>
      <w:rFonts w:ascii="Times New Roman" w:hAnsi="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Indent">
    <w:name w:val="Body Text Indent"/>
    <w:basedOn w:val="Normal"/>
    <w:link w:val="BodyTextIndentChar"/>
    <w:pPr>
      <w:widowControl w:val="0"/>
      <w:ind w:left="720"/>
      <w:jc w:val="center"/>
    </w:pPr>
    <w:rPr>
      <w:rFonts w:ascii="Times New Roman" w:hAnsi="Times New Roman"/>
      <w:b/>
      <w:i/>
      <w:sz w:val="28"/>
      <w:szCs w:val="20"/>
    </w:rPr>
  </w:style>
  <w:style w:type="paragraph" w:styleId="BodyTextIndent2">
    <w:name w:val="Body Text Indent 2"/>
    <w:basedOn w:val="Normal"/>
    <w:link w:val="BodyTextIndent2Char"/>
    <w:pPr>
      <w:widowControl w:val="0"/>
      <w:ind w:firstLine="720"/>
      <w:jc w:val="both"/>
    </w:pPr>
    <w:rPr>
      <w:rFonts w:ascii="Times New Roman" w:hAnsi="Times New Roman"/>
      <w:sz w:val="28"/>
      <w:szCs w:val="20"/>
    </w:rPr>
  </w:style>
  <w:style w:type="paragraph" w:styleId="BlockText">
    <w:name w:val="Block Text"/>
    <w:basedOn w:val="Normal"/>
    <w:pPr>
      <w:ind w:left="1170" w:right="1080"/>
      <w:jc w:val="center"/>
    </w:pPr>
    <w:rPr>
      <w:b/>
      <w:i/>
      <w:color w:val="000000"/>
      <w:sz w:val="26"/>
      <w:szCs w:val="20"/>
    </w:rPr>
  </w:style>
  <w:style w:type="paragraph" w:styleId="BodyTextIndent3">
    <w:name w:val="Body Text Indent 3"/>
    <w:basedOn w:val="Normal"/>
    <w:link w:val="BodyTextIndent3Char"/>
    <w:pPr>
      <w:tabs>
        <w:tab w:val="left" w:pos="6750"/>
        <w:tab w:val="left" w:pos="9450"/>
      </w:tabs>
      <w:ind w:left="720" w:firstLine="450"/>
      <w:jc w:val="both"/>
    </w:pPr>
    <w:rPr>
      <w:i/>
      <w:color w:val="000000"/>
      <w:sz w:val="26"/>
      <w:szCs w:val="20"/>
    </w:rPr>
  </w:style>
  <w:style w:type="table" w:styleId="TableGrid">
    <w:name w:val="Table Grid"/>
    <w:basedOn w:val="TableNormal"/>
    <w:tblPr>
      <w:tblInd w:w="0" w:type="dxa"/>
      <w:tblCellMar>
        <w:top w:w="0" w:type="dxa"/>
        <w:left w:w="108" w:type="dxa"/>
        <w:bottom w:w="0" w:type="dxa"/>
        <w:right w:w="108" w:type="dxa"/>
      </w:tblCellMar>
    </w:tbl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semiHidden/>
    <w:rPr>
      <w:rFonts w:ascii="Tahoma" w:hAnsi="Tahoma"/>
      <w:sz w:val="16"/>
      <w:szCs w:val="16"/>
    </w:rPr>
  </w:style>
  <w:style w:type="character" w:customStyle="1" w:styleId="BodyTextIndentChar">
    <w:name w:val="Body Text Indent Char"/>
    <w:link w:val="BodyTextIndent"/>
    <w:rPr>
      <w:b/>
      <w:i/>
      <w:sz w:val="28"/>
      <w:lang w:val="en-US" w:eastAsia="en-US"/>
    </w:rPr>
  </w:style>
  <w:style w:type="paragraph" w:styleId="ListBullet">
    <w:name w:val="List Bullet"/>
    <w:basedOn w:val="Normal"/>
    <w:pPr>
      <w:numPr>
        <w:numId w:val="1"/>
      </w:numPr>
      <w:contextualSpacing/>
    </w:pPr>
  </w:style>
  <w:style w:type="character" w:customStyle="1" w:styleId="FooterChar">
    <w:name w:val="Footer Char"/>
    <w:link w:val="Footer"/>
    <w:rPr>
      <w:rFonts w:ascii="VNI-Times" w:hAnsi="VNI-Times"/>
      <w:sz w:val="24"/>
      <w:szCs w:val="24"/>
    </w:rPr>
  </w:style>
  <w:style w:type="table" w:customStyle="1" w:styleId="TableGrid1">
    <w:name w:val="Table Grid1"/>
    <w:basedOn w:val="TableNormal"/>
    <w:next w:val="TableGrid"/>
    <w:rPr>
      <w:rFonts w:ascii="Calibri" w:eastAsia="Calibri" w:hAnsi="Calibri"/>
      <w:sz w:val="22"/>
    </w:rPr>
    <w:tblPr>
      <w:tblInd w:w="0" w:type="dxa"/>
      <w:tblCellMar>
        <w:top w:w="0" w:type="dxa"/>
        <w:left w:w="108" w:type="dxa"/>
        <w:bottom w:w="0" w:type="dxa"/>
        <w:right w:w="108" w:type="dxa"/>
      </w:tblCellMar>
    </w:tblPr>
  </w:style>
  <w:style w:type="paragraph" w:customStyle="1" w:styleId="Char">
    <w:name w:val="Char"/>
    <w:basedOn w:val="Normal"/>
    <w:pPr>
      <w:spacing w:after="160" w:line="240" w:lineRule="exact"/>
    </w:pPr>
    <w:rPr>
      <w:rFonts w:ascii="Arial" w:hAnsi="Arial"/>
      <w:sz w:val="20"/>
      <w:szCs w:val="20"/>
    </w:rPr>
  </w:style>
  <w:style w:type="numbering" w:customStyle="1" w:styleId="NoList1">
    <w:name w:val="No List1"/>
    <w:next w:val="NoList"/>
    <w:semiHidden/>
  </w:style>
  <w:style w:type="character" w:customStyle="1" w:styleId="Heading1Char">
    <w:name w:val="Heading 1 Char"/>
    <w:link w:val="Heading1"/>
    <w:rPr>
      <w:sz w:val="28"/>
    </w:rPr>
  </w:style>
  <w:style w:type="character" w:customStyle="1" w:styleId="Heading2Char">
    <w:name w:val="Heading 2 Char"/>
    <w:link w:val="Heading2"/>
    <w:rPr>
      <w:b/>
      <w:sz w:val="28"/>
    </w:rPr>
  </w:style>
  <w:style w:type="character" w:customStyle="1" w:styleId="Heading3Char">
    <w:name w:val="Heading 3 Char"/>
    <w:link w:val="Heading3"/>
    <w:rPr>
      <w:b/>
      <w:sz w:val="28"/>
      <w:u w:val="single"/>
    </w:rPr>
  </w:style>
  <w:style w:type="character" w:customStyle="1" w:styleId="Heading4Char">
    <w:name w:val="Heading 4 Char"/>
    <w:link w:val="Heading4"/>
    <w:rPr>
      <w:b/>
      <w:bCs/>
      <w:sz w:val="28"/>
      <w:szCs w:val="28"/>
    </w:rPr>
  </w:style>
  <w:style w:type="character" w:customStyle="1" w:styleId="Heading5Char">
    <w:name w:val="Heading 5 Char"/>
    <w:link w:val="Heading5"/>
    <w:rPr>
      <w:rFonts w:ascii="VNI-Times" w:hAnsi="VNI-Times"/>
      <w:b/>
      <w:bCs/>
      <w:i/>
      <w:iCs/>
      <w:sz w:val="26"/>
      <w:szCs w:val="26"/>
    </w:rPr>
  </w:style>
  <w:style w:type="character" w:customStyle="1" w:styleId="Heading8Char">
    <w:name w:val="Heading 8 Char"/>
    <w:link w:val="Heading8"/>
    <w:rPr>
      <w:iCs/>
      <w:sz w:val="26"/>
    </w:rPr>
  </w:style>
  <w:style w:type="character" w:customStyle="1" w:styleId="Heading9Char">
    <w:name w:val="Heading 9 Char"/>
    <w:link w:val="Heading9"/>
    <w:rPr>
      <w:b/>
      <w:bCs/>
      <w:sz w:val="24"/>
    </w:rPr>
  </w:style>
  <w:style w:type="numbering" w:customStyle="1" w:styleId="NoList11">
    <w:name w:val="No List11"/>
    <w:next w:val="NoList"/>
    <w:semiHidden/>
  </w:style>
  <w:style w:type="character" w:customStyle="1" w:styleId="BodyTextIndent2Char">
    <w:name w:val="Body Text Indent 2 Char"/>
    <w:link w:val="BodyTextIndent2"/>
    <w:rPr>
      <w:sz w:val="28"/>
    </w:rPr>
  </w:style>
  <w:style w:type="character" w:customStyle="1" w:styleId="BodyTextIndent3Char">
    <w:name w:val="Body Text Indent 3 Char"/>
    <w:link w:val="BodyTextIndent3"/>
    <w:rPr>
      <w:rFonts w:ascii="VNI-Times" w:hAnsi="VNI-Times"/>
      <w:i/>
      <w:color w:val="000000"/>
      <w:sz w:val="26"/>
    </w:rPr>
  </w:style>
  <w:style w:type="character" w:customStyle="1" w:styleId="HeaderChar">
    <w:name w:val="Header Char"/>
    <w:link w:val="Header"/>
    <w:rPr>
      <w:rFonts w:ascii="VNI-Times" w:hAnsi="VNI-Times"/>
      <w:sz w:val="24"/>
      <w:szCs w:val="24"/>
    </w:rPr>
  </w:style>
  <w:style w:type="character" w:customStyle="1" w:styleId="BalloonTextChar">
    <w:name w:val="Balloon Text Char"/>
    <w:link w:val="BalloonText"/>
    <w:semiHidden/>
    <w:rPr>
      <w:rFonts w:ascii="Tahoma" w:hAnsi="Tahoma"/>
      <w:sz w:val="16"/>
      <w:szCs w:val="16"/>
    </w:rPr>
  </w:style>
  <w:style w:type="numbering" w:customStyle="1" w:styleId="NoList2">
    <w:name w:val="No List2"/>
    <w:next w:val="NoList"/>
    <w:semiHidden/>
  </w:style>
  <w:style w:type="table" w:customStyle="1" w:styleId="TableGrid11">
    <w:name w:val="Table Grid11"/>
    <w:basedOn w:val="TableNormal"/>
    <w:next w:val="TableGrid"/>
    <w:rPr>
      <w:rFonts w:ascii="Calibri" w:eastAsia="Calibri" w:hAnsi="Calibri"/>
      <w:sz w:val="22"/>
    </w:rPr>
    <w:tblPr>
      <w:tblInd w:w="0" w:type="dxa"/>
      <w:tblCellMar>
        <w:top w:w="0" w:type="dxa"/>
        <w:left w:w="108" w:type="dxa"/>
        <w:bottom w:w="0" w:type="dxa"/>
        <w:right w:w="108" w:type="dxa"/>
      </w:tblCellMar>
    </w:tblPr>
  </w:style>
  <w:style w:type="paragraph" w:styleId="BodyText">
    <w:name w:val="Body Text"/>
    <w:basedOn w:val="Normal"/>
    <w:link w:val="BodyTextChar"/>
    <w:pPr>
      <w:spacing w:after="120"/>
    </w:pPr>
  </w:style>
  <w:style w:type="character" w:customStyle="1" w:styleId="BodyTextChar">
    <w:name w:val="Body Text Char"/>
    <w:link w:val="BodyText"/>
    <w:rPr>
      <w:rFonts w:ascii="VNI-Times" w:hAnsi="VNI-Times"/>
      <w:sz w:val="24"/>
      <w:szCs w:val="24"/>
    </w:rPr>
  </w:style>
  <w:style w:type="character" w:customStyle="1" w:styleId="Vnbnnidung2">
    <w:name w:val="Văn bản nội dung (2)_"/>
    <w:link w:val="Vnbnnidung20"/>
    <w:rPr>
      <w:sz w:val="72"/>
      <w:szCs w:val="72"/>
      <w:shd w:val="clear" w:color="auto" w:fill="FFFFFF"/>
    </w:rPr>
  </w:style>
  <w:style w:type="paragraph" w:customStyle="1" w:styleId="Vnbnnidung20">
    <w:name w:val="Văn bản nội dung (2)"/>
    <w:basedOn w:val="Normal"/>
    <w:link w:val="Vnbnnidung2"/>
    <w:pPr>
      <w:widowControl w:val="0"/>
      <w:shd w:val="clear" w:color="auto" w:fill="FFFFFF"/>
      <w:spacing w:before="1200" w:after="240" w:line="0" w:lineRule="atLeast"/>
      <w:jc w:val="center"/>
    </w:pPr>
    <w:rPr>
      <w:rFonts w:ascii="Times New Roman" w:hAnsi="Times New Roman"/>
      <w:sz w:val="72"/>
      <w:szCs w:val="72"/>
    </w:rPr>
  </w:style>
  <w:style w:type="character" w:customStyle="1" w:styleId="qowt-font1-timesnewroman">
    <w:name w:val="qowt-font1-timesnewroman"/>
  </w:style>
  <w:style w:type="paragraph" w:styleId="NormalWeb">
    <w:name w:val="Normal (Web)"/>
    <w:basedOn w:val="Normal"/>
    <w:pPr>
      <w:spacing w:before="100" w:beforeAutospacing="1" w:after="100" w:afterAutospacing="1"/>
    </w:pPr>
    <w:rPr>
      <w:rFonts w:ascii="Times New Roman" w:hAnsi="Times New Roman"/>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A4B4D3-7818-442F-B14F-C26A24507536}"/>
</file>

<file path=customXml/itemProps2.xml><?xml version="1.0" encoding="utf-8"?>
<ds:datastoreItem xmlns:ds="http://schemas.openxmlformats.org/officeDocument/2006/customXml" ds:itemID="{139B8C83-9D7D-481C-B997-020BD8909AAD}"/>
</file>

<file path=customXml/itemProps3.xml><?xml version="1.0" encoding="utf-8"?>
<ds:datastoreItem xmlns:ds="http://schemas.openxmlformats.org/officeDocument/2006/customXml" ds:itemID="{B3B65948-8A39-48EC-B627-3FE722A86808}"/>
</file>

<file path=docProps/app.xml><?xml version="1.0" encoding="utf-8"?>
<Properties xmlns="http://schemas.openxmlformats.org/officeDocument/2006/extended-properties" xmlns:vt="http://schemas.openxmlformats.org/officeDocument/2006/docPropsVTypes">
  <Template>Normal</Template>
  <TotalTime>14</TotalTime>
  <Pages>7</Pages>
  <Words>2408</Words>
  <Characters>13729</Characters>
  <Application>Microsoft Office Word</Application>
  <DocSecurity>0</DocSecurity>
  <Lines>114</Lines>
  <Paragraphs>32</Paragraphs>
  <ScaleCrop>false</ScaleCrop>
  <Company>Microsoft</Company>
  <LinksUpToDate>false</LinksUpToDate>
  <CharactersWithSpaces>16105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2022-01-18T01:21:00Z</dcterms:created>
  <dcterms:modified xsi:type="dcterms:W3CDTF">2022-01-18T01:35:00Z</dcterms:modified>
</cp:coreProperties>
</file>