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4E2A" w:rsidRDefault="00664E2A">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072" w:type="dxa"/>
        <w:tblLayout w:type="fixed"/>
        <w:tblLook w:val="0400" w:firstRow="0" w:lastRow="0" w:firstColumn="0" w:lastColumn="0" w:noHBand="0" w:noVBand="1"/>
      </w:tblPr>
      <w:tblGrid>
        <w:gridCol w:w="3581"/>
        <w:gridCol w:w="5491"/>
      </w:tblGrid>
      <w:tr w:rsidR="00664E2A">
        <w:trPr>
          <w:trHeight w:val="711"/>
        </w:trPr>
        <w:tc>
          <w:tcPr>
            <w:tcW w:w="3581" w:type="dxa"/>
            <w:shd w:val="clear" w:color="auto" w:fill="auto"/>
          </w:tcPr>
          <w:p w:rsidR="00664E2A" w:rsidRDefault="00700FAB">
            <w:pPr>
              <w:ind w:right="-51"/>
              <w:jc w:val="center"/>
              <w:rPr>
                <w:b/>
                <w:sz w:val="26"/>
                <w:szCs w:val="26"/>
              </w:rPr>
            </w:pPr>
            <w:r>
              <w:rPr>
                <w:b/>
                <w:sz w:val="26"/>
                <w:szCs w:val="26"/>
              </w:rPr>
              <w:t>HỘI ĐỒNG NHÂN DÂN</w:t>
            </w:r>
          </w:p>
          <w:p w:rsidR="00664E2A" w:rsidRDefault="00700FAB">
            <w:pPr>
              <w:ind w:right="-51"/>
              <w:jc w:val="center"/>
              <w:rPr>
                <w:b/>
                <w:sz w:val="26"/>
                <w:szCs w:val="26"/>
              </w:rPr>
            </w:pPr>
            <w:r>
              <w:rPr>
                <w:b/>
                <w:sz w:val="26"/>
                <w:szCs w:val="26"/>
              </w:rPr>
              <w:t>TỈNH BÀ RỊA – VŨNG TÀU</w:t>
            </w:r>
            <w:r>
              <w:rPr>
                <w:noProof/>
                <w:lang w:eastAsia="en-US"/>
              </w:rPr>
              <mc:AlternateContent>
                <mc:Choice Requires="wps">
                  <w:drawing>
                    <wp:anchor distT="0" distB="0" distL="114300" distR="114300" simplePos="0" relativeHeight="251658240" behindDoc="0" locked="0" layoutInCell="1" hidden="0" allowOverlap="1">
                      <wp:simplePos x="0" y="0"/>
                      <wp:positionH relativeFrom="column">
                        <wp:posOffset>603250</wp:posOffset>
                      </wp:positionH>
                      <wp:positionV relativeFrom="paragraph">
                        <wp:posOffset>205740</wp:posOffset>
                      </wp:positionV>
                      <wp:extent cx="1019175" cy="0"/>
                      <wp:effectExtent l="0" t="4763" r="0" b="4763"/>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19175" cy="0"/>
                              </a:xfrm>
                              <a:prstGeom prst="line">
                                <a:avLst/>
                              </a:prstGeom>
                              <a:noFill/>
                              <a:ln w="9525">
                                <a:solidFill>
                                  <a:srgbClr val="000000"/>
                                </a:solidFill>
                                <a:round/>
                                <a:headEnd/>
                                <a:tailEnd/>
                              </a:ln>
                              <a:ex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cx1="http://schemas.microsoft.com/office/drawing/2015/9/8/chartex">
                  <w:drawing>
                    <wp:anchor allowOverlap="1" behindDoc="0" distB="0" distT="0" distL="114300" distR="114300" hidden="0" layoutInCell="1" locked="0" relativeHeight="0" simplePos="0">
                      <wp:simplePos x="0" y="0"/>
                      <wp:positionH relativeFrom="column">
                        <wp:posOffset>603250</wp:posOffset>
                      </wp:positionH>
                      <wp:positionV relativeFrom="paragraph">
                        <wp:posOffset>205740</wp:posOffset>
                      </wp:positionV>
                      <wp:extent cx="1019175" cy="9526"/>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19175" cy="9526"/>
                              </a:xfrm>
                              <a:prstGeom prst="rect"/>
                              <a:ln/>
                            </pic:spPr>
                          </pic:pic>
                        </a:graphicData>
                      </a:graphic>
                    </wp:anchor>
                  </w:drawing>
                </mc:Fallback>
              </mc:AlternateContent>
            </w:r>
          </w:p>
        </w:tc>
        <w:tc>
          <w:tcPr>
            <w:tcW w:w="5491" w:type="dxa"/>
            <w:shd w:val="clear" w:color="auto" w:fill="auto"/>
          </w:tcPr>
          <w:p w:rsidR="00664E2A" w:rsidRDefault="00700FAB">
            <w:pPr>
              <w:ind w:right="-51"/>
              <w:jc w:val="center"/>
              <w:rPr>
                <w:b/>
                <w:sz w:val="26"/>
                <w:szCs w:val="26"/>
              </w:rPr>
            </w:pPr>
            <w:r>
              <w:rPr>
                <w:b/>
                <w:sz w:val="26"/>
                <w:szCs w:val="26"/>
              </w:rPr>
              <w:t>CỘNG HOÀ XÃ HỘI CHỦ NGHĨA VIỆT NAM</w:t>
            </w:r>
          </w:p>
          <w:p w:rsidR="00664E2A" w:rsidRDefault="00700FAB">
            <w:pPr>
              <w:ind w:right="-51"/>
              <w:jc w:val="center"/>
              <w:rPr>
                <w:b/>
                <w:sz w:val="26"/>
                <w:szCs w:val="26"/>
              </w:rPr>
            </w:pPr>
            <w:r>
              <w:rPr>
                <w:b/>
                <w:sz w:val="28"/>
                <w:szCs w:val="28"/>
              </w:rPr>
              <w:t>Độc lập - Tự do - Hạnh phúc</w:t>
            </w:r>
            <w:r>
              <w:rPr>
                <w:noProof/>
                <w:lang w:eastAsia="en-US"/>
              </w:rPr>
              <mc:AlternateContent>
                <mc:Choice Requires="wps">
                  <w:drawing>
                    <wp:anchor distT="0" distB="0" distL="114300" distR="114300" simplePos="0" relativeHeight="251659264" behindDoc="0" locked="0" layoutInCell="1" hidden="0" allowOverlap="1">
                      <wp:simplePos x="0" y="0"/>
                      <wp:positionH relativeFrom="column">
                        <wp:posOffset>645160</wp:posOffset>
                      </wp:positionH>
                      <wp:positionV relativeFrom="paragraph">
                        <wp:posOffset>222250</wp:posOffset>
                      </wp:positionV>
                      <wp:extent cx="2162175" cy="0"/>
                      <wp:effectExtent l="0" t="4763" r="0" b="4763"/>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2175" cy="0"/>
                              </a:xfrm>
                              <a:prstGeom prst="line">
                                <a:avLst/>
                              </a:prstGeom>
                              <a:noFill/>
                              <a:ln w="9525">
                                <a:solidFill>
                                  <a:srgbClr val="000000"/>
                                </a:solidFill>
                                <a:round/>
                                <a:headEnd/>
                                <a:tailEnd/>
                              </a:ln>
                              <a:ex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cx1="http://schemas.microsoft.com/office/drawing/2015/9/8/chartex">
                  <w:drawing>
                    <wp:anchor allowOverlap="1" behindDoc="0" distB="0" distT="0" distL="114300" distR="114300" hidden="0" layoutInCell="1" locked="0" relativeHeight="0" simplePos="0">
                      <wp:simplePos x="0" y="0"/>
                      <wp:positionH relativeFrom="column">
                        <wp:posOffset>645160</wp:posOffset>
                      </wp:positionH>
                      <wp:positionV relativeFrom="paragraph">
                        <wp:posOffset>222250</wp:posOffset>
                      </wp:positionV>
                      <wp:extent cx="2162175" cy="9526"/>
                      <wp:effectExtent b="0" l="0" r="0" t="0"/>
                      <wp:wrapNone/>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162175" cy="9526"/>
                              </a:xfrm>
                              <a:prstGeom prst="rect"/>
                              <a:ln/>
                            </pic:spPr>
                          </pic:pic>
                        </a:graphicData>
                      </a:graphic>
                    </wp:anchor>
                  </w:drawing>
                </mc:Fallback>
              </mc:AlternateContent>
            </w:r>
          </w:p>
        </w:tc>
      </w:tr>
      <w:tr w:rsidR="00664E2A">
        <w:tc>
          <w:tcPr>
            <w:tcW w:w="3581" w:type="dxa"/>
            <w:shd w:val="clear" w:color="auto" w:fill="auto"/>
          </w:tcPr>
          <w:p w:rsidR="00664E2A" w:rsidRDefault="00700FAB">
            <w:pPr>
              <w:spacing w:before="120"/>
              <w:ind w:right="-51"/>
              <w:jc w:val="center"/>
              <w:rPr>
                <w:b/>
                <w:sz w:val="28"/>
                <w:szCs w:val="28"/>
              </w:rPr>
            </w:pPr>
            <w:r>
              <w:rPr>
                <w:sz w:val="28"/>
                <w:szCs w:val="28"/>
              </w:rPr>
              <w:t xml:space="preserve">Số:  </w:t>
            </w:r>
            <w:r w:rsidR="00F94353">
              <w:rPr>
                <w:sz w:val="28"/>
                <w:szCs w:val="28"/>
              </w:rPr>
              <w:t>22</w:t>
            </w:r>
            <w:r>
              <w:rPr>
                <w:sz w:val="28"/>
                <w:szCs w:val="28"/>
              </w:rPr>
              <w:t>/2023/NQ-HĐND</w:t>
            </w:r>
          </w:p>
        </w:tc>
        <w:tc>
          <w:tcPr>
            <w:tcW w:w="5491" w:type="dxa"/>
            <w:shd w:val="clear" w:color="auto" w:fill="auto"/>
          </w:tcPr>
          <w:p w:rsidR="00664E2A" w:rsidRDefault="00700FAB">
            <w:pPr>
              <w:spacing w:before="120"/>
              <w:ind w:right="-51"/>
              <w:jc w:val="center"/>
              <w:rPr>
                <w:b/>
                <w:sz w:val="26"/>
                <w:szCs w:val="26"/>
              </w:rPr>
            </w:pPr>
            <w:r>
              <w:rPr>
                <w:i/>
                <w:sz w:val="28"/>
                <w:szCs w:val="28"/>
              </w:rPr>
              <w:t>Bà Rịa-Vũng Tàu, ngày</w:t>
            </w:r>
            <w:r w:rsidR="008403B8">
              <w:rPr>
                <w:i/>
                <w:sz w:val="28"/>
                <w:szCs w:val="28"/>
              </w:rPr>
              <w:t xml:space="preserve"> 08</w:t>
            </w:r>
            <w:r>
              <w:rPr>
                <w:i/>
                <w:sz w:val="28"/>
                <w:szCs w:val="28"/>
              </w:rPr>
              <w:t xml:space="preserve"> tháng</w:t>
            </w:r>
            <w:r w:rsidR="008403B8">
              <w:rPr>
                <w:i/>
                <w:sz w:val="28"/>
                <w:szCs w:val="28"/>
              </w:rPr>
              <w:t xml:space="preserve"> 12</w:t>
            </w:r>
            <w:r>
              <w:rPr>
                <w:i/>
                <w:sz w:val="28"/>
                <w:szCs w:val="28"/>
              </w:rPr>
              <w:t xml:space="preserve"> năm 2023</w:t>
            </w:r>
          </w:p>
        </w:tc>
      </w:tr>
    </w:tbl>
    <w:p w:rsidR="00664E2A" w:rsidRDefault="00664E2A">
      <w:pPr>
        <w:ind w:right="-51"/>
        <w:rPr>
          <w:b/>
          <w:sz w:val="26"/>
          <w:szCs w:val="26"/>
        </w:rPr>
      </w:pPr>
    </w:p>
    <w:p w:rsidR="00664E2A" w:rsidRDefault="00700FAB">
      <w:pPr>
        <w:ind w:right="-51"/>
        <w:rPr>
          <w:b/>
          <w:sz w:val="12"/>
          <w:szCs w:val="12"/>
        </w:rPr>
      </w:pPr>
      <w:r>
        <w:rPr>
          <w:b/>
          <w:sz w:val="26"/>
          <w:szCs w:val="26"/>
        </w:rPr>
        <w:t xml:space="preserve"> </w:t>
      </w:r>
      <w:r>
        <w:rPr>
          <w:sz w:val="26"/>
          <w:szCs w:val="26"/>
        </w:rPr>
        <w:t xml:space="preserve"> </w:t>
      </w:r>
    </w:p>
    <w:p w:rsidR="00664E2A" w:rsidRDefault="00664E2A">
      <w:pPr>
        <w:ind w:right="-51"/>
        <w:jc w:val="center"/>
        <w:rPr>
          <w:b/>
          <w:sz w:val="28"/>
          <w:szCs w:val="28"/>
        </w:rPr>
      </w:pPr>
    </w:p>
    <w:p w:rsidR="00664E2A" w:rsidRDefault="00664E2A">
      <w:pPr>
        <w:ind w:right="-51"/>
        <w:jc w:val="center"/>
        <w:rPr>
          <w:b/>
          <w:sz w:val="28"/>
          <w:szCs w:val="28"/>
        </w:rPr>
      </w:pPr>
    </w:p>
    <w:p w:rsidR="00664E2A" w:rsidRDefault="00700FAB">
      <w:pPr>
        <w:ind w:right="-51"/>
        <w:jc w:val="center"/>
        <w:rPr>
          <w:b/>
          <w:sz w:val="28"/>
          <w:szCs w:val="28"/>
        </w:rPr>
      </w:pPr>
      <w:r>
        <w:rPr>
          <w:b/>
          <w:sz w:val="28"/>
          <w:szCs w:val="28"/>
        </w:rPr>
        <w:t>NGHỊ QUYẾT</w:t>
      </w:r>
    </w:p>
    <w:p w:rsidR="00664E2A" w:rsidRDefault="00700FAB">
      <w:pPr>
        <w:ind w:right="-51"/>
        <w:jc w:val="center"/>
        <w:rPr>
          <w:b/>
          <w:sz w:val="28"/>
          <w:szCs w:val="28"/>
        </w:rPr>
      </w:pPr>
      <w:r>
        <w:rPr>
          <w:b/>
          <w:sz w:val="28"/>
          <w:szCs w:val="28"/>
        </w:rPr>
        <w:t>Quy định số lượng, mức phụ cấp và chi hỗ trợ thôi việc đối với Công an xã</w:t>
      </w:r>
    </w:p>
    <w:p w:rsidR="00664E2A" w:rsidRDefault="00700FAB">
      <w:pPr>
        <w:ind w:right="-51"/>
        <w:jc w:val="center"/>
        <w:rPr>
          <w:b/>
          <w:sz w:val="28"/>
          <w:szCs w:val="28"/>
        </w:rPr>
      </w:pPr>
      <w:r>
        <w:rPr>
          <w:b/>
          <w:sz w:val="28"/>
          <w:szCs w:val="28"/>
        </w:rPr>
        <w:t>bán chuyên trách tham gia đảm bảo an ninh, trật tự ở cơ sở</w:t>
      </w:r>
    </w:p>
    <w:p w:rsidR="00664E2A" w:rsidRDefault="00700FAB">
      <w:pPr>
        <w:ind w:right="-51"/>
        <w:jc w:val="center"/>
        <w:rPr>
          <w:b/>
          <w:sz w:val="28"/>
          <w:szCs w:val="28"/>
        </w:rPr>
      </w:pPr>
      <w:r>
        <w:rPr>
          <w:b/>
          <w:sz w:val="28"/>
          <w:szCs w:val="28"/>
        </w:rPr>
        <w:t>trên địa bàn tỉnh Bà Rịa – Vũng Tàu</w:t>
      </w:r>
    </w:p>
    <w:p w:rsidR="00664E2A" w:rsidRDefault="00700FAB">
      <w:pPr>
        <w:pStyle w:val="Heading1"/>
        <w:ind w:right="-51"/>
        <w:jc w:val="center"/>
        <w:rPr>
          <w:b w:val="0"/>
          <w:sz w:val="28"/>
          <w:szCs w:val="28"/>
        </w:rPr>
      </w:pPr>
      <w:r>
        <w:rPr>
          <w:noProof/>
          <w:lang w:eastAsia="en-US"/>
        </w:rPr>
        <mc:AlternateContent>
          <mc:Choice Requires="wps">
            <w:drawing>
              <wp:anchor distT="0" distB="0" distL="114300" distR="114300" simplePos="0" relativeHeight="251661312" behindDoc="0" locked="0" layoutInCell="1" hidden="0" allowOverlap="1">
                <wp:simplePos x="0" y="0"/>
                <wp:positionH relativeFrom="column">
                  <wp:posOffset>2105660</wp:posOffset>
                </wp:positionH>
                <wp:positionV relativeFrom="paragraph">
                  <wp:posOffset>47625</wp:posOffset>
                </wp:positionV>
                <wp:extent cx="1617345" cy="1270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17345" cy="0"/>
                        </a:xfrm>
                        <a:prstGeom prst="straightConnector1">
                          <a:avLst/>
                        </a:prstGeom>
                        <a:noFill/>
                        <a:ln w="9525">
                          <a:solidFill>
                            <a:srgbClr val="000000"/>
                          </a:solidFill>
                          <a:round/>
                          <a:headEnd/>
                          <a:tailEnd/>
                        </a:ln>
                        <a:effectLst/>
                        <a:extLst/>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cx1="http://schemas.microsoft.com/office/drawing/2015/9/8/chartex">
            <w:drawing>
              <wp:anchor allowOverlap="1" behindDoc="0" distB="0" distT="0" distL="114300" distR="114300" hidden="0" layoutInCell="1" locked="0" relativeHeight="0" simplePos="0">
                <wp:simplePos x="0" y="0"/>
                <wp:positionH relativeFrom="column">
                  <wp:posOffset>2105660</wp:posOffset>
                </wp:positionH>
                <wp:positionV relativeFrom="paragraph">
                  <wp:posOffset>47625</wp:posOffset>
                </wp:positionV>
                <wp:extent cx="1617345" cy="12700"/>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17345" cy="12700"/>
                        </a:xfrm>
                        <a:prstGeom prst="rect"/>
                        <a:ln/>
                      </pic:spPr>
                    </pic:pic>
                  </a:graphicData>
                </a:graphic>
              </wp:anchor>
            </w:drawing>
          </mc:Fallback>
        </mc:AlternateContent>
      </w:r>
    </w:p>
    <w:p w:rsidR="00664E2A" w:rsidRDefault="00664E2A">
      <w:pPr>
        <w:pStyle w:val="Heading1"/>
        <w:ind w:right="-51"/>
        <w:jc w:val="center"/>
        <w:rPr>
          <w:sz w:val="22"/>
          <w:szCs w:val="22"/>
        </w:rPr>
      </w:pPr>
    </w:p>
    <w:p w:rsidR="00664E2A" w:rsidRDefault="00700FAB">
      <w:pPr>
        <w:pStyle w:val="Heading1"/>
        <w:ind w:right="-51"/>
        <w:jc w:val="center"/>
        <w:rPr>
          <w:sz w:val="28"/>
          <w:szCs w:val="28"/>
        </w:rPr>
      </w:pPr>
      <w:r>
        <w:rPr>
          <w:sz w:val="28"/>
          <w:szCs w:val="28"/>
        </w:rPr>
        <w:t>HỘI ĐỒNG NHÂN DÂN TỈNH BÀ RỊA-VŨNG TÀU</w:t>
      </w:r>
    </w:p>
    <w:p w:rsidR="00664E2A" w:rsidRDefault="00700FAB">
      <w:pPr>
        <w:pStyle w:val="Heading1"/>
        <w:ind w:right="-51"/>
        <w:jc w:val="center"/>
        <w:rPr>
          <w:sz w:val="28"/>
          <w:szCs w:val="28"/>
        </w:rPr>
      </w:pPr>
      <w:r>
        <w:rPr>
          <w:sz w:val="28"/>
          <w:szCs w:val="28"/>
        </w:rPr>
        <w:t>KHOÁ VII, KỲ HỌP THỨ MƯỜI BẢY</w:t>
      </w:r>
    </w:p>
    <w:p w:rsidR="00664E2A" w:rsidRDefault="00664E2A">
      <w:pPr>
        <w:pStyle w:val="Heading1"/>
        <w:ind w:right="-51"/>
        <w:jc w:val="center"/>
        <w:rPr>
          <w:sz w:val="26"/>
          <w:szCs w:val="26"/>
        </w:rPr>
      </w:pPr>
    </w:p>
    <w:p w:rsidR="00664E2A" w:rsidRDefault="00700FAB">
      <w:pPr>
        <w:spacing w:line="264" w:lineRule="auto"/>
        <w:ind w:right="6" w:firstLine="709"/>
        <w:jc w:val="both"/>
        <w:rPr>
          <w:i/>
          <w:sz w:val="28"/>
          <w:szCs w:val="28"/>
        </w:rPr>
      </w:pPr>
      <w:r>
        <w:rPr>
          <w:i/>
          <w:sz w:val="28"/>
          <w:szCs w:val="28"/>
        </w:rPr>
        <w:t>Căn cứ Luật Tổ chức chính quyền địa phương ngày 19 tháng 6 năm 2015;</w:t>
      </w:r>
    </w:p>
    <w:p w:rsidR="00664E2A" w:rsidRDefault="00700FAB">
      <w:pPr>
        <w:spacing w:before="120" w:after="120" w:line="264" w:lineRule="auto"/>
        <w:ind w:right="6" w:firstLine="709"/>
        <w:jc w:val="both"/>
        <w:rPr>
          <w:i/>
          <w:sz w:val="28"/>
          <w:szCs w:val="28"/>
        </w:rPr>
      </w:pPr>
      <w:r>
        <w:rPr>
          <w:i/>
          <w:sz w:val="28"/>
          <w:szCs w:val="28"/>
        </w:rPr>
        <w:t>Căn cứ Luật Sửa đổi, bổ sung một số điều của Luật Tổ chức chính phủ và Luật Tổ chức chính quyền địa phương ngày 22 tháng 11 năm 2019;</w:t>
      </w:r>
    </w:p>
    <w:p w:rsidR="00664E2A" w:rsidRDefault="00700FAB">
      <w:pPr>
        <w:shd w:val="clear" w:color="auto" w:fill="FFFFFF"/>
        <w:spacing w:before="120" w:after="120" w:line="264" w:lineRule="auto"/>
        <w:ind w:firstLine="709"/>
        <w:jc w:val="both"/>
        <w:rPr>
          <w:i/>
          <w:sz w:val="28"/>
          <w:szCs w:val="28"/>
        </w:rPr>
      </w:pPr>
      <w:r>
        <w:rPr>
          <w:i/>
          <w:sz w:val="28"/>
          <w:szCs w:val="28"/>
        </w:rPr>
        <w:t>Căn cứ Pháp lệnh Công an xã ngày 21 tháng 11 năm 2008;</w:t>
      </w:r>
    </w:p>
    <w:p w:rsidR="00664E2A" w:rsidRDefault="00700FAB">
      <w:pPr>
        <w:shd w:val="clear" w:color="auto" w:fill="FFFFFF"/>
        <w:spacing w:before="120" w:after="120" w:line="264" w:lineRule="auto"/>
        <w:ind w:firstLine="709"/>
        <w:jc w:val="both"/>
        <w:rPr>
          <w:i/>
          <w:sz w:val="28"/>
          <w:szCs w:val="28"/>
        </w:rPr>
      </w:pPr>
      <w:r>
        <w:rPr>
          <w:i/>
          <w:sz w:val="28"/>
          <w:szCs w:val="28"/>
        </w:rPr>
        <w:t>Căn cứ Nghị định số </w:t>
      </w:r>
      <w:hyperlink r:id="rId10">
        <w:r>
          <w:rPr>
            <w:i/>
            <w:sz w:val="28"/>
            <w:szCs w:val="28"/>
          </w:rPr>
          <w:t>73/2009/NĐ-CP</w:t>
        </w:r>
      </w:hyperlink>
      <w:r>
        <w:rPr>
          <w:i/>
          <w:sz w:val="28"/>
          <w:szCs w:val="28"/>
        </w:rPr>
        <w:t> ngày 07 tháng 9 năm 2009 của Chính phủ quy định chi tiết thi hành một số điều của Pháp lệnh Công an xã;</w:t>
      </w:r>
    </w:p>
    <w:p w:rsidR="00664E2A" w:rsidRDefault="00700FAB">
      <w:pPr>
        <w:shd w:val="clear" w:color="auto" w:fill="FFFFFF"/>
        <w:spacing w:before="120" w:after="120" w:line="264" w:lineRule="auto"/>
        <w:ind w:firstLine="709"/>
        <w:jc w:val="both"/>
        <w:rPr>
          <w:i/>
          <w:sz w:val="28"/>
          <w:szCs w:val="28"/>
        </w:rPr>
      </w:pPr>
      <w:r>
        <w:rPr>
          <w:i/>
          <w:sz w:val="28"/>
          <w:szCs w:val="28"/>
        </w:rPr>
        <w:t>Căn cứ Nghị định số </w:t>
      </w:r>
      <w:hyperlink r:id="rId11">
        <w:r>
          <w:rPr>
            <w:i/>
            <w:sz w:val="28"/>
            <w:szCs w:val="28"/>
          </w:rPr>
          <w:t>42/2021/NĐ-CP</w:t>
        </w:r>
      </w:hyperlink>
      <w:r>
        <w:rPr>
          <w:i/>
          <w:sz w:val="28"/>
          <w:szCs w:val="28"/>
        </w:rPr>
        <w:t> ngày 31 tháng 3 năm 2021 của Chính phủ quy định việc xây dựng Công an xã, thị trấn chính quy;</w:t>
      </w:r>
    </w:p>
    <w:p w:rsidR="00664E2A" w:rsidRPr="00855C79" w:rsidRDefault="00700FAB">
      <w:pPr>
        <w:shd w:val="clear" w:color="auto" w:fill="FFFFFF"/>
        <w:spacing w:before="120" w:after="120" w:line="264" w:lineRule="auto"/>
        <w:ind w:firstLine="709"/>
        <w:jc w:val="both"/>
        <w:rPr>
          <w:i/>
          <w:spacing w:val="-4"/>
          <w:sz w:val="28"/>
          <w:szCs w:val="28"/>
        </w:rPr>
      </w:pPr>
      <w:r w:rsidRPr="00855C79">
        <w:rPr>
          <w:i/>
          <w:spacing w:val="-4"/>
          <w:sz w:val="28"/>
          <w:szCs w:val="28"/>
        </w:rPr>
        <w:t>Căn cứ Thông tư số 12/2010/TT-BCA ngày 08 tháng 4 năm 2010 của Bộ trưởng Bộ Công an quy định cụ thể thi hành một số điều của Pháp lệnh Công an xã;</w:t>
      </w:r>
    </w:p>
    <w:p w:rsidR="00664E2A" w:rsidRDefault="008403B8">
      <w:pPr>
        <w:shd w:val="clear" w:color="auto" w:fill="FFFFFF"/>
        <w:spacing w:before="120" w:after="120" w:line="264" w:lineRule="auto"/>
        <w:ind w:firstLine="709"/>
        <w:jc w:val="both"/>
        <w:rPr>
          <w:i/>
          <w:sz w:val="28"/>
          <w:szCs w:val="28"/>
        </w:rPr>
      </w:pPr>
      <w:r>
        <w:rPr>
          <w:i/>
          <w:sz w:val="28"/>
          <w:szCs w:val="28"/>
        </w:rPr>
        <w:t>Xét Tờ trình số 265/TTr-UBND ngày 24 tháng 10</w:t>
      </w:r>
      <w:r w:rsidR="00700FAB">
        <w:rPr>
          <w:i/>
          <w:sz w:val="28"/>
          <w:szCs w:val="28"/>
        </w:rPr>
        <w:t xml:space="preserve"> năm 2023 của Ủy ban nhân dân tỉnh</w:t>
      </w:r>
      <w:r>
        <w:rPr>
          <w:i/>
          <w:sz w:val="28"/>
          <w:szCs w:val="28"/>
        </w:rPr>
        <w:t xml:space="preserve"> về</w:t>
      </w:r>
      <w:r w:rsidR="00700FAB">
        <w:rPr>
          <w:i/>
          <w:sz w:val="28"/>
          <w:szCs w:val="28"/>
        </w:rPr>
        <w:t xml:space="preserve"> dự thảo Nghị quyết Quy định số lượng, mức phụ cấp và chi hỗ trợ thôi việc đối với Công an xã bán chuyên trách tham gia đảm bảo an ninh, trật tự ở cơ sở trên địa bàn tỉnh Bà Rịa – Vũng Tàu; Báo cáo thẩm tra số</w:t>
      </w:r>
      <w:r>
        <w:rPr>
          <w:i/>
          <w:sz w:val="28"/>
          <w:szCs w:val="28"/>
        </w:rPr>
        <w:t xml:space="preserve"> 210</w:t>
      </w:r>
      <w:r w:rsidR="00700FAB">
        <w:rPr>
          <w:i/>
          <w:sz w:val="28"/>
          <w:szCs w:val="28"/>
        </w:rPr>
        <w:t xml:space="preserve">/BC-BPC ngày </w:t>
      </w:r>
      <w:r>
        <w:rPr>
          <w:i/>
          <w:sz w:val="28"/>
          <w:szCs w:val="28"/>
        </w:rPr>
        <w:t xml:space="preserve">13 </w:t>
      </w:r>
      <w:r w:rsidR="00700FAB">
        <w:rPr>
          <w:i/>
          <w:sz w:val="28"/>
          <w:szCs w:val="28"/>
        </w:rPr>
        <w:t>tháng</w:t>
      </w:r>
      <w:r>
        <w:rPr>
          <w:i/>
          <w:sz w:val="28"/>
          <w:szCs w:val="28"/>
        </w:rPr>
        <w:t xml:space="preserve"> 11</w:t>
      </w:r>
      <w:r w:rsidR="00700FAB">
        <w:rPr>
          <w:i/>
          <w:sz w:val="28"/>
          <w:szCs w:val="28"/>
        </w:rPr>
        <w:t xml:space="preserve"> năm 2023 của Ban Pháp chế Hội đồng nhân dân tỉnh; ý kiến thảo luận của đại biểu Hội đồng nhân dân tại kỳ họp.</w:t>
      </w:r>
    </w:p>
    <w:p w:rsidR="00664E2A" w:rsidRDefault="00700FAB" w:rsidP="00855C79">
      <w:pPr>
        <w:spacing w:before="120" w:after="120"/>
        <w:jc w:val="center"/>
        <w:rPr>
          <w:b/>
          <w:sz w:val="28"/>
          <w:szCs w:val="28"/>
        </w:rPr>
      </w:pPr>
      <w:r>
        <w:rPr>
          <w:b/>
          <w:sz w:val="28"/>
          <w:szCs w:val="28"/>
        </w:rPr>
        <w:t>QUYẾT NGHỊ:</w:t>
      </w:r>
    </w:p>
    <w:p w:rsidR="00855C79" w:rsidRDefault="00700FAB" w:rsidP="00855C79">
      <w:pPr>
        <w:shd w:val="clear" w:color="auto" w:fill="FFFFFF"/>
        <w:spacing w:before="120" w:after="120" w:line="288" w:lineRule="auto"/>
        <w:ind w:firstLine="720"/>
        <w:jc w:val="both"/>
        <w:rPr>
          <w:b/>
          <w:color w:val="000000"/>
          <w:sz w:val="28"/>
          <w:szCs w:val="28"/>
        </w:rPr>
      </w:pPr>
      <w:r>
        <w:rPr>
          <w:b/>
          <w:color w:val="000000"/>
          <w:sz w:val="28"/>
          <w:szCs w:val="28"/>
        </w:rPr>
        <w:t>Điều 1. Phạm vi điều chỉnh</w:t>
      </w:r>
    </w:p>
    <w:p w:rsidR="00664E2A" w:rsidRPr="00855C79" w:rsidRDefault="00700FAB" w:rsidP="00855C79">
      <w:pPr>
        <w:shd w:val="clear" w:color="auto" w:fill="FFFFFF"/>
        <w:spacing w:before="120" w:after="120" w:line="288" w:lineRule="auto"/>
        <w:ind w:firstLine="720"/>
        <w:jc w:val="both"/>
        <w:rPr>
          <w:b/>
          <w:color w:val="000000"/>
          <w:sz w:val="28"/>
          <w:szCs w:val="28"/>
        </w:rPr>
      </w:pPr>
      <w:r>
        <w:rPr>
          <w:color w:val="000000"/>
          <w:sz w:val="28"/>
          <w:szCs w:val="28"/>
          <w:highlight w:val="white"/>
        </w:rPr>
        <w:t xml:space="preserve">Nghị quyết này quy định về </w:t>
      </w:r>
      <w:r>
        <w:rPr>
          <w:sz w:val="28"/>
          <w:szCs w:val="28"/>
        </w:rPr>
        <w:t>số lượng, mức phụ cấp và chi hỗ trợ thôi việc đối với Công an xã bán chuyên trách tham gia đảm bảo an ninh, trật tự ở cơ sở trên địa bàn tỉnh Bà Rịa - Vũng Tàu.</w:t>
      </w:r>
    </w:p>
    <w:p w:rsidR="00664E2A" w:rsidRDefault="00700FAB" w:rsidP="00855C79">
      <w:pPr>
        <w:shd w:val="clear" w:color="auto" w:fill="FFFFFF"/>
        <w:spacing w:before="120" w:after="120" w:line="288" w:lineRule="auto"/>
        <w:ind w:firstLine="720"/>
        <w:jc w:val="both"/>
        <w:rPr>
          <w:sz w:val="28"/>
          <w:szCs w:val="28"/>
        </w:rPr>
      </w:pPr>
      <w:r>
        <w:rPr>
          <w:b/>
          <w:sz w:val="28"/>
          <w:szCs w:val="28"/>
        </w:rPr>
        <w:lastRenderedPageBreak/>
        <w:t>Điều 2. Đối tượng áp dụng</w:t>
      </w:r>
    </w:p>
    <w:p w:rsidR="00664E2A" w:rsidRDefault="00700FAB" w:rsidP="00855C79">
      <w:pPr>
        <w:shd w:val="clear" w:color="auto" w:fill="FFFFFF"/>
        <w:spacing w:before="120" w:after="120" w:line="288" w:lineRule="auto"/>
        <w:ind w:firstLine="720"/>
        <w:jc w:val="both"/>
        <w:rPr>
          <w:sz w:val="28"/>
          <w:szCs w:val="28"/>
          <w:highlight w:val="white"/>
        </w:rPr>
      </w:pPr>
      <w:r>
        <w:rPr>
          <w:sz w:val="28"/>
          <w:szCs w:val="28"/>
          <w:highlight w:val="white"/>
        </w:rPr>
        <w:t>1. Công an xã bán chuyên trách tham gia đảm bảo an ninh, trật tự ở cơ sở trên địa bàn tỉnh Bà Rịa - Vũng Tàu.</w:t>
      </w:r>
    </w:p>
    <w:p w:rsidR="00664E2A" w:rsidRDefault="00700FAB" w:rsidP="00855C79">
      <w:pPr>
        <w:shd w:val="clear" w:color="auto" w:fill="FFFFFF"/>
        <w:spacing w:before="120" w:after="120" w:line="288" w:lineRule="auto"/>
        <w:ind w:firstLine="720"/>
        <w:jc w:val="both"/>
        <w:rPr>
          <w:sz w:val="28"/>
          <w:szCs w:val="28"/>
          <w:highlight w:val="white"/>
        </w:rPr>
      </w:pPr>
      <w:r>
        <w:rPr>
          <w:sz w:val="28"/>
          <w:szCs w:val="28"/>
          <w:highlight w:val="white"/>
        </w:rPr>
        <w:t>2. Cơ quan, tổ chức quản lý, sử dụng Công an xã bán chuyên trách và các cơ quan, tổ chức, cá nhân khác có liên quan trên địa bàn tỉnh Bà Rịa - Vũng Tàu.</w:t>
      </w:r>
    </w:p>
    <w:p w:rsidR="00664E2A" w:rsidRDefault="00700FAB" w:rsidP="00855C79">
      <w:pPr>
        <w:shd w:val="clear" w:color="auto" w:fill="FFFFFF"/>
        <w:spacing w:before="120" w:after="120" w:line="288" w:lineRule="auto"/>
        <w:ind w:firstLine="720"/>
        <w:jc w:val="both"/>
        <w:rPr>
          <w:color w:val="000000"/>
          <w:sz w:val="28"/>
          <w:szCs w:val="28"/>
          <w:highlight w:val="white"/>
        </w:rPr>
      </w:pPr>
      <w:r>
        <w:rPr>
          <w:b/>
          <w:color w:val="000000"/>
          <w:sz w:val="28"/>
          <w:szCs w:val="28"/>
        </w:rPr>
        <w:t xml:space="preserve">Điều 3. </w:t>
      </w:r>
      <w:r w:rsidR="008403B8">
        <w:rPr>
          <w:b/>
          <w:color w:val="000000"/>
          <w:sz w:val="28"/>
          <w:szCs w:val="28"/>
          <w:highlight w:val="white"/>
        </w:rPr>
        <w:t>S</w:t>
      </w:r>
      <w:r>
        <w:rPr>
          <w:b/>
          <w:color w:val="000000"/>
          <w:sz w:val="28"/>
          <w:szCs w:val="28"/>
          <w:highlight w:val="white"/>
        </w:rPr>
        <w:t>ố lượng, mức phụ cấp đối với Công an xã bán chuyên trách tham gia đảm bảo an ninh, trật tự ở cơ sở</w:t>
      </w:r>
    </w:p>
    <w:p w:rsidR="00664E2A" w:rsidRDefault="00700FAB" w:rsidP="00855C79">
      <w:pPr>
        <w:shd w:val="clear" w:color="auto" w:fill="FFFFFF"/>
        <w:spacing w:before="120" w:after="120" w:line="288" w:lineRule="auto"/>
        <w:ind w:firstLine="720"/>
        <w:jc w:val="both"/>
        <w:rPr>
          <w:color w:val="000000"/>
          <w:sz w:val="28"/>
          <w:szCs w:val="28"/>
        </w:rPr>
      </w:pPr>
      <w:r>
        <w:rPr>
          <w:color w:val="000000"/>
          <w:sz w:val="28"/>
          <w:szCs w:val="28"/>
        </w:rPr>
        <w:t>1. Số lượng Công an xã bán chuyên trách tham gia đ</w:t>
      </w:r>
      <w:r w:rsidR="008403B8">
        <w:rPr>
          <w:color w:val="000000"/>
          <w:sz w:val="28"/>
          <w:szCs w:val="28"/>
        </w:rPr>
        <w:t>ảm bảo an ninh, trật tự ở cơ sở</w:t>
      </w:r>
    </w:p>
    <w:p w:rsidR="008403B8" w:rsidRDefault="00700FAB" w:rsidP="00855C79">
      <w:pPr>
        <w:shd w:val="clear" w:color="auto" w:fill="FFFFFF"/>
        <w:spacing w:before="120" w:after="120" w:line="288" w:lineRule="auto"/>
        <w:ind w:firstLine="720"/>
        <w:jc w:val="both"/>
        <w:rPr>
          <w:sz w:val="28"/>
          <w:szCs w:val="28"/>
        </w:rPr>
      </w:pPr>
      <w:r>
        <w:rPr>
          <w:color w:val="000000"/>
          <w:sz w:val="28"/>
          <w:szCs w:val="28"/>
        </w:rPr>
        <w:t xml:space="preserve">a) </w:t>
      </w:r>
      <w:r>
        <w:rPr>
          <w:sz w:val="28"/>
          <w:szCs w:val="28"/>
        </w:rPr>
        <w:t xml:space="preserve">Mỗi thôn, ấp </w:t>
      </w:r>
      <w:r w:rsidR="008403B8">
        <w:rPr>
          <w:sz w:val="28"/>
          <w:szCs w:val="28"/>
        </w:rPr>
        <w:t xml:space="preserve"> thuộc xã trọng điểm phức tạp về an ninh trật tự, xã loại 1 và xã loại 2 được bố trí 02 Công an xã bán chuyên trách tham gia bảo </w:t>
      </w:r>
      <w:r w:rsidR="00B03DC9">
        <w:rPr>
          <w:sz w:val="28"/>
          <w:szCs w:val="28"/>
        </w:rPr>
        <w:t>đảm an ninh, trật tự.</w:t>
      </w:r>
    </w:p>
    <w:p w:rsidR="00664E2A" w:rsidRDefault="00700FAB" w:rsidP="00855C79">
      <w:pPr>
        <w:shd w:val="clear" w:color="auto" w:fill="FFFFFF"/>
        <w:spacing w:before="120" w:after="120" w:line="288" w:lineRule="auto"/>
        <w:ind w:firstLine="720"/>
        <w:jc w:val="both"/>
        <w:rPr>
          <w:color w:val="000000"/>
          <w:sz w:val="28"/>
          <w:szCs w:val="28"/>
        </w:rPr>
      </w:pPr>
      <w:r>
        <w:rPr>
          <w:sz w:val="28"/>
          <w:szCs w:val="28"/>
        </w:rPr>
        <w:t xml:space="preserve">b) </w:t>
      </w:r>
      <w:r w:rsidR="00B03DC9">
        <w:rPr>
          <w:color w:val="000000"/>
          <w:sz w:val="28"/>
          <w:szCs w:val="28"/>
        </w:rPr>
        <w:t xml:space="preserve">Mỗi </w:t>
      </w:r>
      <w:r>
        <w:rPr>
          <w:color w:val="000000"/>
          <w:sz w:val="28"/>
          <w:szCs w:val="28"/>
        </w:rPr>
        <w:t xml:space="preserve">thôn, ấp thuộc xã loại </w:t>
      </w:r>
      <w:r w:rsidR="00B03DC9">
        <w:rPr>
          <w:color w:val="000000"/>
          <w:sz w:val="28"/>
          <w:szCs w:val="28"/>
        </w:rPr>
        <w:t>3; đơn vị khu dân cư thuộc huyện Côn Đảo được bố trí không quá 01</w:t>
      </w:r>
      <w:r>
        <w:rPr>
          <w:color w:val="000000"/>
          <w:sz w:val="28"/>
          <w:szCs w:val="28"/>
        </w:rPr>
        <w:t xml:space="preserve"> Công an xã bán chuyên trách tham gia công tác đảm bảo an ninh, trật tự. </w:t>
      </w:r>
    </w:p>
    <w:p w:rsidR="00664E2A" w:rsidRPr="00640D78" w:rsidRDefault="00700FAB" w:rsidP="00855C79">
      <w:pPr>
        <w:shd w:val="clear" w:color="auto" w:fill="FFFFFF"/>
        <w:spacing w:before="120" w:after="120" w:line="288" w:lineRule="auto"/>
        <w:ind w:firstLine="720"/>
        <w:jc w:val="both"/>
        <w:rPr>
          <w:sz w:val="28"/>
          <w:szCs w:val="28"/>
        </w:rPr>
      </w:pPr>
      <w:r w:rsidRPr="00640D78">
        <w:rPr>
          <w:sz w:val="28"/>
          <w:szCs w:val="28"/>
        </w:rPr>
        <w:t>2. Mức phụ cấp hàng tháng đối với Công an xã bán chuyên trách tham gia đảm bảo an ninh, trật tự ở cơ sở: 3.600.000 đồng/người/tháng.</w:t>
      </w:r>
    </w:p>
    <w:p w:rsidR="00664E2A" w:rsidRPr="00B03DC9" w:rsidRDefault="00B03DC9" w:rsidP="00855C79">
      <w:pPr>
        <w:shd w:val="clear" w:color="auto" w:fill="FFFFFF"/>
        <w:spacing w:before="120" w:after="120" w:line="288" w:lineRule="auto"/>
        <w:ind w:firstLine="720"/>
        <w:jc w:val="both"/>
        <w:rPr>
          <w:b/>
          <w:sz w:val="28"/>
          <w:szCs w:val="28"/>
        </w:rPr>
      </w:pPr>
      <w:r w:rsidRPr="00B03DC9">
        <w:rPr>
          <w:b/>
          <w:sz w:val="28"/>
          <w:szCs w:val="28"/>
        </w:rPr>
        <w:t>Điều 4</w:t>
      </w:r>
      <w:r w:rsidR="00700FAB" w:rsidRPr="00B03DC9">
        <w:rPr>
          <w:b/>
          <w:sz w:val="28"/>
          <w:szCs w:val="28"/>
        </w:rPr>
        <w:t>. Chi hỗ trợ thôi việc đối với Công an xã bán chuyên trách tham gia đ</w:t>
      </w:r>
      <w:r w:rsidRPr="00B03DC9">
        <w:rPr>
          <w:b/>
          <w:sz w:val="28"/>
          <w:szCs w:val="28"/>
        </w:rPr>
        <w:t>ảm bảo an ninh, trật tự ở cơ sở</w:t>
      </w:r>
    </w:p>
    <w:p w:rsidR="00664E2A" w:rsidRPr="00640D78" w:rsidRDefault="00B03DC9" w:rsidP="00855C79">
      <w:pPr>
        <w:shd w:val="clear" w:color="auto" w:fill="FFFFFF"/>
        <w:spacing w:before="120" w:after="120" w:line="288" w:lineRule="auto"/>
        <w:ind w:firstLine="720"/>
        <w:jc w:val="both"/>
        <w:rPr>
          <w:sz w:val="28"/>
          <w:szCs w:val="28"/>
        </w:rPr>
      </w:pPr>
      <w:r>
        <w:rPr>
          <w:sz w:val="28"/>
          <w:szCs w:val="28"/>
        </w:rPr>
        <w:t>1.</w:t>
      </w:r>
      <w:r w:rsidR="00700FAB" w:rsidRPr="00640D78">
        <w:rPr>
          <w:sz w:val="28"/>
          <w:szCs w:val="28"/>
        </w:rPr>
        <w:t xml:space="preserve"> Công an xã bán chuyên trách có thời gian công tác liên tục từ đủ 12 tháng đến dưới 15 năm, kết thúc nhiệm vụ mà không bố trí sắp xếp được công tác khác hoặc không tiếp tục tham gia đảm bảo an ninh, trật tự ở cơ sở, được cơ quan có thẩm quyền quyết định cho th</w:t>
      </w:r>
      <w:r>
        <w:rPr>
          <w:sz w:val="28"/>
          <w:szCs w:val="28"/>
        </w:rPr>
        <w:t>ôi việc thì được hỗ trợ một lần; m</w:t>
      </w:r>
      <w:r w:rsidR="00700FAB" w:rsidRPr="00640D78">
        <w:rPr>
          <w:sz w:val="28"/>
          <w:szCs w:val="28"/>
        </w:rPr>
        <w:t xml:space="preserve">ỗi năm công tác được hỗ trợ bằng </w:t>
      </w:r>
      <w:r>
        <w:rPr>
          <w:sz w:val="28"/>
          <w:szCs w:val="28"/>
        </w:rPr>
        <w:t xml:space="preserve">0,5 lần </w:t>
      </w:r>
      <w:r w:rsidR="00700FAB" w:rsidRPr="00640D78">
        <w:rPr>
          <w:sz w:val="28"/>
          <w:szCs w:val="28"/>
        </w:rPr>
        <w:t>mức</w:t>
      </w:r>
      <w:r>
        <w:rPr>
          <w:sz w:val="28"/>
          <w:szCs w:val="28"/>
        </w:rPr>
        <w:t xml:space="preserve"> phụ cấp quy định tại khoản 2 Điều 3 Nghị quyết này theo công thức như sau:</w:t>
      </w:r>
      <w:r w:rsidR="00700FAB" w:rsidRPr="00640D78">
        <w:rPr>
          <w:sz w:val="28"/>
          <w:szCs w:val="28"/>
        </w:rPr>
        <w:t xml:space="preserve"> </w:t>
      </w:r>
    </w:p>
    <w:p w:rsidR="00664E2A" w:rsidRPr="00640D78" w:rsidRDefault="00700FAB" w:rsidP="00855C79">
      <w:pPr>
        <w:shd w:val="clear" w:color="auto" w:fill="FFFFFF"/>
        <w:spacing w:before="120" w:after="120" w:line="288" w:lineRule="auto"/>
        <w:ind w:firstLine="720"/>
        <w:jc w:val="both"/>
        <w:rPr>
          <w:sz w:val="28"/>
          <w:szCs w:val="28"/>
        </w:rPr>
      </w:pPr>
      <w:r w:rsidRPr="00640D78">
        <w:rPr>
          <w:sz w:val="28"/>
          <w:szCs w:val="28"/>
        </w:rPr>
        <w:t xml:space="preserve">Số tiền hỗ trợ = </w:t>
      </w:r>
      <w:r w:rsidR="00640D78" w:rsidRPr="00640D78">
        <w:rPr>
          <w:sz w:val="28"/>
          <w:szCs w:val="28"/>
        </w:rPr>
        <w:t>Số năm</w:t>
      </w:r>
      <w:r w:rsidRPr="00640D78">
        <w:rPr>
          <w:sz w:val="28"/>
          <w:szCs w:val="28"/>
        </w:rPr>
        <w:t xml:space="preserve"> công tác ×</w:t>
      </w:r>
      <w:r w:rsidR="00B03DC9">
        <w:rPr>
          <w:sz w:val="28"/>
          <w:szCs w:val="28"/>
        </w:rPr>
        <w:t xml:space="preserve"> 1.800.000 đồng</w:t>
      </w:r>
      <w:r w:rsidRPr="00640D78">
        <w:rPr>
          <w:sz w:val="28"/>
          <w:szCs w:val="28"/>
        </w:rPr>
        <w:t>.</w:t>
      </w:r>
    </w:p>
    <w:p w:rsidR="00664E2A" w:rsidRPr="00640D78" w:rsidRDefault="00B03DC9" w:rsidP="00855C79">
      <w:pPr>
        <w:shd w:val="clear" w:color="auto" w:fill="FFFFFF"/>
        <w:spacing w:before="120" w:after="120" w:line="288" w:lineRule="auto"/>
        <w:ind w:firstLine="720"/>
        <w:jc w:val="both"/>
        <w:rPr>
          <w:i/>
          <w:sz w:val="28"/>
          <w:szCs w:val="28"/>
        </w:rPr>
      </w:pPr>
      <w:r>
        <w:rPr>
          <w:sz w:val="28"/>
          <w:szCs w:val="28"/>
        </w:rPr>
        <w:t>2.</w:t>
      </w:r>
      <w:r w:rsidR="00700FAB" w:rsidRPr="00640D78">
        <w:rPr>
          <w:sz w:val="28"/>
          <w:szCs w:val="28"/>
        </w:rPr>
        <w:t xml:space="preserve"> Thời gian công tác để tính hỗ trợ thôi việc được tính theo năm (đủ 12 tháng); trường hợp có tháng lẻ được tính tròn theo nguyên tắc </w:t>
      </w:r>
      <w:r>
        <w:rPr>
          <w:sz w:val="28"/>
          <w:szCs w:val="28"/>
        </w:rPr>
        <w:t>từ đủ</w:t>
      </w:r>
      <w:r w:rsidR="00700FAB" w:rsidRPr="00640D78">
        <w:rPr>
          <w:sz w:val="28"/>
          <w:szCs w:val="28"/>
        </w:rPr>
        <w:t xml:space="preserve"> 01 tháng </w:t>
      </w:r>
      <w:r>
        <w:rPr>
          <w:sz w:val="28"/>
          <w:szCs w:val="28"/>
        </w:rPr>
        <w:t xml:space="preserve">đến dưới </w:t>
      </w:r>
      <w:r w:rsidR="00700FAB" w:rsidRPr="00640D78">
        <w:rPr>
          <w:sz w:val="28"/>
          <w:szCs w:val="28"/>
        </w:rPr>
        <w:t xml:space="preserve">06 tháng được tính bằng 1/2 năm, trên 06 tháng được tính bằng 01 năm công tác. </w:t>
      </w:r>
    </w:p>
    <w:p w:rsidR="00664E2A" w:rsidRPr="00640D78" w:rsidRDefault="00B03DC9" w:rsidP="00855C79">
      <w:pPr>
        <w:shd w:val="clear" w:color="auto" w:fill="FFFFFF"/>
        <w:spacing w:before="120" w:after="120" w:line="288" w:lineRule="auto"/>
        <w:ind w:firstLine="720"/>
        <w:jc w:val="both"/>
        <w:rPr>
          <w:sz w:val="28"/>
          <w:szCs w:val="28"/>
        </w:rPr>
      </w:pPr>
      <w:r>
        <w:rPr>
          <w:sz w:val="28"/>
          <w:szCs w:val="28"/>
        </w:rPr>
        <w:t>3.</w:t>
      </w:r>
      <w:r w:rsidR="00700FAB" w:rsidRPr="00640D78">
        <w:rPr>
          <w:sz w:val="28"/>
          <w:szCs w:val="28"/>
        </w:rPr>
        <w:t xml:space="preserve"> Quy định này không áp dụng đối với Công an xã bán chuyên trách bị kỷ luật buộc thôi việc, bị truy cứu trách nhiệm hình sự. </w:t>
      </w:r>
    </w:p>
    <w:p w:rsidR="00664E2A" w:rsidRDefault="00B03DC9" w:rsidP="00855C79">
      <w:pPr>
        <w:spacing w:before="120" w:after="120" w:line="288" w:lineRule="auto"/>
        <w:ind w:firstLine="709"/>
        <w:jc w:val="both"/>
        <w:rPr>
          <w:b/>
          <w:sz w:val="28"/>
          <w:szCs w:val="28"/>
        </w:rPr>
      </w:pPr>
      <w:r>
        <w:rPr>
          <w:b/>
          <w:sz w:val="28"/>
          <w:szCs w:val="28"/>
        </w:rPr>
        <w:t>Điều 5</w:t>
      </w:r>
      <w:r w:rsidR="00700FAB">
        <w:rPr>
          <w:b/>
          <w:sz w:val="28"/>
          <w:szCs w:val="28"/>
        </w:rPr>
        <w:t>. Nguồn kinh phí thực hiện</w:t>
      </w:r>
    </w:p>
    <w:p w:rsidR="00664E2A" w:rsidRDefault="00700FAB" w:rsidP="00855C79">
      <w:pPr>
        <w:spacing w:before="120" w:after="120" w:line="288" w:lineRule="auto"/>
        <w:ind w:firstLine="709"/>
        <w:jc w:val="both"/>
        <w:rPr>
          <w:sz w:val="28"/>
          <w:szCs w:val="28"/>
        </w:rPr>
      </w:pPr>
      <w:r>
        <w:rPr>
          <w:sz w:val="28"/>
          <w:szCs w:val="28"/>
        </w:rPr>
        <w:lastRenderedPageBreak/>
        <w:t>Nguồn kinh phí thực hiện được đảm bảo từ nguồn ngân sách cấp tỉnh, ngân sách cấp huyện và ngân sách cấp xã theo quy định của Luật ngân sách nhà nước về phân cấp nguồn thu, nhiệm vụ chi ngân sách địa phương hiện hành.</w:t>
      </w:r>
    </w:p>
    <w:p w:rsidR="00664E2A" w:rsidRDefault="00B03DC9" w:rsidP="00855C79">
      <w:pPr>
        <w:spacing w:before="120" w:after="120" w:line="288" w:lineRule="auto"/>
        <w:ind w:firstLine="709"/>
        <w:jc w:val="both"/>
        <w:rPr>
          <w:b/>
          <w:sz w:val="28"/>
          <w:szCs w:val="28"/>
        </w:rPr>
      </w:pPr>
      <w:r>
        <w:rPr>
          <w:b/>
          <w:sz w:val="28"/>
          <w:szCs w:val="28"/>
        </w:rPr>
        <w:t>Điều 6</w:t>
      </w:r>
      <w:r w:rsidR="00700FAB">
        <w:rPr>
          <w:b/>
          <w:sz w:val="28"/>
          <w:szCs w:val="28"/>
        </w:rPr>
        <w:t>. Tổ chức thực hiện</w:t>
      </w:r>
    </w:p>
    <w:p w:rsidR="00664E2A" w:rsidRDefault="00700FAB" w:rsidP="00855C79">
      <w:pPr>
        <w:pBdr>
          <w:top w:val="nil"/>
          <w:left w:val="nil"/>
          <w:bottom w:val="nil"/>
          <w:right w:val="nil"/>
          <w:between w:val="nil"/>
        </w:pBdr>
        <w:shd w:val="clear" w:color="auto" w:fill="FFFFFF"/>
        <w:spacing w:before="120" w:after="120" w:line="288" w:lineRule="auto"/>
        <w:ind w:firstLine="709"/>
        <w:jc w:val="both"/>
        <w:rPr>
          <w:b/>
          <w:color w:val="000000"/>
          <w:sz w:val="28"/>
          <w:szCs w:val="28"/>
        </w:rPr>
      </w:pPr>
      <w:r>
        <w:rPr>
          <w:color w:val="000000"/>
          <w:sz w:val="28"/>
          <w:szCs w:val="28"/>
        </w:rPr>
        <w:t>1.</w:t>
      </w:r>
      <w:r>
        <w:rPr>
          <w:b/>
          <w:color w:val="000000"/>
          <w:sz w:val="28"/>
          <w:szCs w:val="28"/>
        </w:rPr>
        <w:t xml:space="preserve"> </w:t>
      </w:r>
      <w:r>
        <w:rPr>
          <w:color w:val="000000"/>
          <w:sz w:val="28"/>
          <w:szCs w:val="28"/>
        </w:rPr>
        <w:t>Giao Ủy ban nhân dân tỉnh tổ chức triển khai thực hiện Nghị quyết này.</w:t>
      </w:r>
    </w:p>
    <w:p w:rsidR="00664E2A" w:rsidRDefault="00700FAB" w:rsidP="00855C79">
      <w:pPr>
        <w:shd w:val="clear" w:color="auto" w:fill="FFFFFF"/>
        <w:spacing w:before="120" w:after="120" w:line="288" w:lineRule="auto"/>
        <w:ind w:firstLine="709"/>
        <w:jc w:val="both"/>
        <w:rPr>
          <w:sz w:val="28"/>
          <w:szCs w:val="28"/>
        </w:rPr>
      </w:pPr>
      <w:r>
        <w:rPr>
          <w:sz w:val="28"/>
          <w:szCs w:val="28"/>
        </w:rPr>
        <w:t>2. Giao Thường trực Hội đồng nhân dân, các Ban Hội đồng nhân dân tỉnh, các Tổ đại biểu Hội đồng nhân dân tỉnh và Đại biểu Hội đồng nhân dân tỉnh giám sát việc thực hiện Nghị quyết này.</w:t>
      </w:r>
    </w:p>
    <w:p w:rsidR="00664E2A" w:rsidRDefault="00B03DC9" w:rsidP="00855C79">
      <w:pPr>
        <w:pBdr>
          <w:top w:val="nil"/>
          <w:left w:val="nil"/>
          <w:bottom w:val="nil"/>
          <w:right w:val="nil"/>
          <w:between w:val="nil"/>
        </w:pBdr>
        <w:shd w:val="clear" w:color="auto" w:fill="FFFFFF"/>
        <w:spacing w:before="120" w:after="120" w:line="288" w:lineRule="auto"/>
        <w:ind w:firstLine="709"/>
        <w:jc w:val="both"/>
        <w:rPr>
          <w:b/>
          <w:color w:val="000000"/>
          <w:sz w:val="28"/>
          <w:szCs w:val="28"/>
        </w:rPr>
      </w:pPr>
      <w:r>
        <w:rPr>
          <w:b/>
          <w:color w:val="000000"/>
          <w:sz w:val="28"/>
          <w:szCs w:val="28"/>
        </w:rPr>
        <w:t>Điều 7</w:t>
      </w:r>
      <w:r w:rsidR="00700FAB">
        <w:rPr>
          <w:b/>
          <w:color w:val="000000"/>
          <w:sz w:val="28"/>
          <w:szCs w:val="28"/>
        </w:rPr>
        <w:t>. Điều khoản thi hành</w:t>
      </w:r>
    </w:p>
    <w:p w:rsidR="00664E2A" w:rsidRDefault="00700FAB" w:rsidP="00855C79">
      <w:pPr>
        <w:spacing w:before="120" w:after="120" w:line="288" w:lineRule="auto"/>
        <w:ind w:right="-56" w:firstLine="709"/>
        <w:jc w:val="both"/>
        <w:rPr>
          <w:sz w:val="28"/>
          <w:szCs w:val="28"/>
        </w:rPr>
      </w:pPr>
      <w:r>
        <w:rPr>
          <w:sz w:val="28"/>
          <w:szCs w:val="28"/>
        </w:rPr>
        <w:t>Nghị quyết này đã được Hội đồng nhân dân tỉnh Bà Rịa-Vũng Tàu Khóa VII, Kỳ họp thứ Mười bảy thông qua ngày</w:t>
      </w:r>
      <w:r w:rsidR="00B03DC9">
        <w:rPr>
          <w:sz w:val="28"/>
          <w:szCs w:val="28"/>
        </w:rPr>
        <w:t xml:space="preserve">  08</w:t>
      </w:r>
      <w:r>
        <w:rPr>
          <w:sz w:val="28"/>
          <w:szCs w:val="28"/>
        </w:rPr>
        <w:t xml:space="preserve"> tháng  </w:t>
      </w:r>
      <w:r w:rsidR="00B03DC9">
        <w:rPr>
          <w:sz w:val="28"/>
          <w:szCs w:val="28"/>
        </w:rPr>
        <w:t xml:space="preserve">12  </w:t>
      </w:r>
      <w:r>
        <w:rPr>
          <w:sz w:val="28"/>
          <w:szCs w:val="28"/>
        </w:rPr>
        <w:t>năm 2023 và có hiệu lực từ ngày 01 tháng 01 năm 2024.</w:t>
      </w:r>
      <w:r w:rsidR="00B03DC9">
        <w:rPr>
          <w:sz w:val="28"/>
          <w:szCs w:val="28"/>
        </w:rPr>
        <w:t>/.</w:t>
      </w:r>
    </w:p>
    <w:p w:rsidR="00664E2A" w:rsidRDefault="00664E2A">
      <w:pPr>
        <w:ind w:right="-57" w:firstLine="709"/>
        <w:jc w:val="both"/>
        <w:rPr>
          <w:sz w:val="28"/>
          <w:szCs w:val="28"/>
        </w:rPr>
      </w:pPr>
    </w:p>
    <w:tbl>
      <w:tblPr>
        <w:tblStyle w:val="a0"/>
        <w:tblW w:w="9640" w:type="dxa"/>
        <w:tblInd w:w="-34" w:type="dxa"/>
        <w:tblLayout w:type="fixed"/>
        <w:tblLook w:val="0400" w:firstRow="0" w:lastRow="0" w:firstColumn="0" w:lastColumn="0" w:noHBand="0" w:noVBand="1"/>
      </w:tblPr>
      <w:tblGrid>
        <w:gridCol w:w="5245"/>
        <w:gridCol w:w="4395"/>
      </w:tblGrid>
      <w:tr w:rsidR="00664E2A">
        <w:tc>
          <w:tcPr>
            <w:tcW w:w="5245" w:type="dxa"/>
            <w:tcMar>
              <w:top w:w="0" w:type="dxa"/>
              <w:left w:w="108" w:type="dxa"/>
              <w:bottom w:w="0" w:type="dxa"/>
              <w:right w:w="108" w:type="dxa"/>
            </w:tcMar>
          </w:tcPr>
          <w:p w:rsidR="00664E2A" w:rsidRDefault="00700FAB">
            <w:pPr>
              <w:rPr>
                <w:b/>
                <w:i/>
              </w:rPr>
            </w:pPr>
            <w:r>
              <w:rPr>
                <w:b/>
                <w:i/>
              </w:rPr>
              <w:t>Nơi nhận:</w:t>
            </w:r>
          </w:p>
          <w:p w:rsidR="00B03DC9" w:rsidRPr="00B03DC9" w:rsidRDefault="00B03DC9" w:rsidP="00B03DC9">
            <w:pPr>
              <w:rPr>
                <w:sz w:val="22"/>
                <w:szCs w:val="22"/>
                <w:lang w:eastAsia="en-US"/>
              </w:rPr>
            </w:pPr>
            <w:r w:rsidRPr="00B03DC9">
              <w:rPr>
                <w:sz w:val="22"/>
                <w:szCs w:val="22"/>
                <w:lang w:eastAsia="en-US"/>
              </w:rPr>
              <w:t xml:space="preserve">- Như Điều </w:t>
            </w:r>
            <w:r>
              <w:rPr>
                <w:sz w:val="22"/>
                <w:szCs w:val="22"/>
                <w:lang w:eastAsia="en-US"/>
              </w:rPr>
              <w:t>6</w:t>
            </w:r>
            <w:r w:rsidRPr="00B03DC9">
              <w:rPr>
                <w:sz w:val="22"/>
                <w:szCs w:val="22"/>
                <w:lang w:eastAsia="en-US"/>
              </w:rPr>
              <w:t>;</w:t>
            </w:r>
          </w:p>
          <w:p w:rsidR="00B03DC9" w:rsidRPr="00B03DC9" w:rsidRDefault="00B03DC9" w:rsidP="00B03DC9">
            <w:pPr>
              <w:rPr>
                <w:sz w:val="22"/>
                <w:szCs w:val="22"/>
                <w:lang w:eastAsia="en-US"/>
              </w:rPr>
            </w:pPr>
            <w:r w:rsidRPr="00B03DC9">
              <w:rPr>
                <w:sz w:val="22"/>
                <w:szCs w:val="22"/>
                <w:lang w:eastAsia="en-US"/>
              </w:rPr>
              <w:t xml:space="preserve">- Ủy ban Thường vụ Quốc hội; </w:t>
            </w:r>
          </w:p>
          <w:p w:rsidR="00B03DC9" w:rsidRPr="00B03DC9" w:rsidRDefault="00B03DC9" w:rsidP="00B03DC9">
            <w:pPr>
              <w:rPr>
                <w:sz w:val="22"/>
                <w:szCs w:val="22"/>
                <w:lang w:eastAsia="en-US"/>
              </w:rPr>
            </w:pPr>
            <w:r w:rsidRPr="00B03DC9">
              <w:rPr>
                <w:sz w:val="22"/>
                <w:szCs w:val="22"/>
                <w:lang w:eastAsia="en-US"/>
              </w:rPr>
              <w:t>- Văn phòng Chính phủ;</w:t>
            </w:r>
          </w:p>
          <w:p w:rsidR="00B03DC9" w:rsidRPr="00B03DC9" w:rsidRDefault="00B03DC9" w:rsidP="00B03DC9">
            <w:pPr>
              <w:rPr>
                <w:sz w:val="22"/>
                <w:szCs w:val="22"/>
                <w:lang w:eastAsia="en-US"/>
              </w:rPr>
            </w:pPr>
            <w:r w:rsidRPr="00B03DC9">
              <w:rPr>
                <w:sz w:val="22"/>
                <w:szCs w:val="22"/>
                <w:lang w:eastAsia="en-US"/>
              </w:rPr>
              <w:t>- Bộ Tư pháp (Cục KTVBQLVB);</w:t>
            </w:r>
          </w:p>
          <w:p w:rsidR="00B03DC9" w:rsidRPr="00B03DC9" w:rsidRDefault="00B03DC9" w:rsidP="00B03DC9">
            <w:pPr>
              <w:rPr>
                <w:sz w:val="22"/>
                <w:szCs w:val="22"/>
                <w:lang w:eastAsia="en-US"/>
              </w:rPr>
            </w:pPr>
            <w:r w:rsidRPr="00B03DC9">
              <w:rPr>
                <w:sz w:val="22"/>
                <w:szCs w:val="22"/>
                <w:lang w:eastAsia="en-US"/>
              </w:rPr>
              <w:t xml:space="preserve">- </w:t>
            </w:r>
            <w:r w:rsidR="00992BE3">
              <w:rPr>
                <w:sz w:val="22"/>
                <w:szCs w:val="22"/>
                <w:lang w:eastAsia="en-US"/>
              </w:rPr>
              <w:t>Bộ Công an</w:t>
            </w:r>
            <w:r w:rsidRPr="00B03DC9">
              <w:rPr>
                <w:sz w:val="22"/>
                <w:szCs w:val="22"/>
                <w:lang w:eastAsia="en-US"/>
              </w:rPr>
              <w:t>, Bộ Tài chính, Bộ Nội vụ;</w:t>
            </w:r>
          </w:p>
          <w:p w:rsidR="00B03DC9" w:rsidRPr="00B03DC9" w:rsidRDefault="00B03DC9" w:rsidP="00B03DC9">
            <w:pPr>
              <w:rPr>
                <w:sz w:val="22"/>
                <w:szCs w:val="22"/>
                <w:lang w:eastAsia="en-US"/>
              </w:rPr>
            </w:pPr>
            <w:r w:rsidRPr="00B03DC9">
              <w:rPr>
                <w:sz w:val="22"/>
                <w:szCs w:val="22"/>
                <w:lang w:eastAsia="en-US"/>
              </w:rPr>
              <w:t>- TTr. Tỉnh ủy, Đoàn ĐBQH tỉnh;</w:t>
            </w:r>
          </w:p>
          <w:p w:rsidR="00B03DC9" w:rsidRPr="00B03DC9" w:rsidRDefault="00B03DC9" w:rsidP="00B03DC9">
            <w:pPr>
              <w:rPr>
                <w:sz w:val="22"/>
                <w:szCs w:val="22"/>
                <w:lang w:eastAsia="en-US"/>
              </w:rPr>
            </w:pPr>
            <w:r w:rsidRPr="00B03DC9">
              <w:rPr>
                <w:sz w:val="22"/>
                <w:szCs w:val="22"/>
                <w:lang w:eastAsia="en-US"/>
              </w:rPr>
              <w:t>- UBMTTQVN tỉnh;</w:t>
            </w:r>
          </w:p>
          <w:p w:rsidR="00B03DC9" w:rsidRPr="00B03DC9" w:rsidRDefault="00B03DC9" w:rsidP="00B03DC9">
            <w:pPr>
              <w:rPr>
                <w:sz w:val="22"/>
                <w:szCs w:val="22"/>
                <w:lang w:eastAsia="en-US"/>
              </w:rPr>
            </w:pPr>
            <w:r w:rsidRPr="00B03DC9">
              <w:rPr>
                <w:sz w:val="22"/>
                <w:szCs w:val="22"/>
                <w:lang w:eastAsia="en-US"/>
              </w:rPr>
              <w:t>- Sở Tư pháp;</w:t>
            </w:r>
          </w:p>
          <w:p w:rsidR="00B03DC9" w:rsidRPr="00B03DC9" w:rsidRDefault="00B03DC9" w:rsidP="00B03DC9">
            <w:pPr>
              <w:rPr>
                <w:sz w:val="22"/>
                <w:szCs w:val="22"/>
                <w:lang w:eastAsia="en-US"/>
              </w:rPr>
            </w:pPr>
            <w:r w:rsidRPr="00B03DC9">
              <w:rPr>
                <w:sz w:val="22"/>
                <w:szCs w:val="22"/>
                <w:lang w:eastAsia="en-US"/>
              </w:rPr>
              <w:t>- Các sở, ban, ngành, đoàn thể cấp tỉnh;</w:t>
            </w:r>
          </w:p>
          <w:p w:rsidR="00B03DC9" w:rsidRPr="00B03DC9" w:rsidRDefault="00B03DC9" w:rsidP="00B03DC9">
            <w:pPr>
              <w:rPr>
                <w:sz w:val="22"/>
                <w:szCs w:val="22"/>
                <w:lang w:eastAsia="en-US"/>
              </w:rPr>
            </w:pPr>
            <w:r w:rsidRPr="00B03DC9">
              <w:rPr>
                <w:sz w:val="22"/>
                <w:szCs w:val="22"/>
                <w:lang w:eastAsia="en-US"/>
              </w:rPr>
              <w:t>- TTr. HĐND và UBND các huyện, thị xã, thành phố;</w:t>
            </w:r>
          </w:p>
          <w:p w:rsidR="00B03DC9" w:rsidRPr="00B03DC9" w:rsidRDefault="00B03DC9" w:rsidP="00B03DC9">
            <w:pPr>
              <w:rPr>
                <w:sz w:val="22"/>
                <w:szCs w:val="22"/>
                <w:lang w:eastAsia="en-US"/>
              </w:rPr>
            </w:pPr>
            <w:r w:rsidRPr="00B03DC9">
              <w:rPr>
                <w:sz w:val="22"/>
                <w:szCs w:val="22"/>
                <w:lang w:eastAsia="en-US"/>
              </w:rPr>
              <w:t>- TTr. HĐND và UBND các xã, phường, thị trấn;</w:t>
            </w:r>
          </w:p>
          <w:p w:rsidR="00B03DC9" w:rsidRPr="00B03DC9" w:rsidRDefault="00B03DC9" w:rsidP="00B03DC9">
            <w:pPr>
              <w:rPr>
                <w:sz w:val="22"/>
                <w:szCs w:val="22"/>
                <w:lang w:eastAsia="en-US"/>
              </w:rPr>
            </w:pPr>
            <w:r w:rsidRPr="00B03DC9">
              <w:rPr>
                <w:sz w:val="22"/>
                <w:szCs w:val="22"/>
                <w:lang w:eastAsia="en-US"/>
              </w:rPr>
              <w:t>- Trung tâm Công báo và Tin học tỉnh;</w:t>
            </w:r>
          </w:p>
          <w:p w:rsidR="00B03DC9" w:rsidRPr="00B03DC9" w:rsidRDefault="00B03DC9" w:rsidP="00B03DC9">
            <w:pPr>
              <w:rPr>
                <w:sz w:val="22"/>
                <w:szCs w:val="22"/>
                <w:lang w:eastAsia="en-US"/>
              </w:rPr>
            </w:pPr>
            <w:r w:rsidRPr="00B03DC9">
              <w:rPr>
                <w:sz w:val="22"/>
                <w:szCs w:val="22"/>
                <w:lang w:eastAsia="en-US"/>
              </w:rPr>
              <w:t>- Website Đoàn ĐBQH và HĐND tỉnh;</w:t>
            </w:r>
          </w:p>
          <w:p w:rsidR="00B03DC9" w:rsidRPr="00B03DC9" w:rsidRDefault="00B03DC9" w:rsidP="00B03DC9">
            <w:pPr>
              <w:rPr>
                <w:sz w:val="22"/>
                <w:szCs w:val="22"/>
                <w:lang w:eastAsia="en-US"/>
              </w:rPr>
            </w:pPr>
            <w:r w:rsidRPr="00B03DC9">
              <w:rPr>
                <w:sz w:val="22"/>
                <w:szCs w:val="22"/>
                <w:lang w:eastAsia="en-US"/>
              </w:rPr>
              <w:t>- Đài PH-TH tỉnh; Báo Bà Rịa-Vũng Tàu;</w:t>
            </w:r>
          </w:p>
          <w:p w:rsidR="00664E2A" w:rsidRDefault="00B03DC9" w:rsidP="00B03DC9">
            <w:pPr>
              <w:rPr>
                <w:sz w:val="22"/>
                <w:szCs w:val="22"/>
              </w:rPr>
            </w:pPr>
            <w:r w:rsidRPr="00B03DC9">
              <w:rPr>
                <w:sz w:val="22"/>
                <w:szCs w:val="22"/>
                <w:lang w:eastAsia="en-US"/>
              </w:rPr>
              <w:t>-</w:t>
            </w:r>
            <w:r w:rsidR="00992BE3">
              <w:rPr>
                <w:sz w:val="22"/>
                <w:szCs w:val="22"/>
                <w:lang w:eastAsia="en-US"/>
              </w:rPr>
              <w:t xml:space="preserve"> Lưu: VT, CAT</w:t>
            </w:r>
            <w:bookmarkStart w:id="0" w:name="_GoBack"/>
            <w:bookmarkEnd w:id="0"/>
            <w:r w:rsidRPr="00B03DC9">
              <w:rPr>
                <w:sz w:val="22"/>
                <w:szCs w:val="22"/>
                <w:lang w:eastAsia="en-US"/>
              </w:rPr>
              <w:t>, CTHĐ.</w:t>
            </w:r>
          </w:p>
        </w:tc>
        <w:tc>
          <w:tcPr>
            <w:tcW w:w="4395" w:type="dxa"/>
            <w:tcMar>
              <w:top w:w="0" w:type="dxa"/>
              <w:left w:w="108" w:type="dxa"/>
              <w:bottom w:w="0" w:type="dxa"/>
              <w:right w:w="108" w:type="dxa"/>
            </w:tcMar>
          </w:tcPr>
          <w:p w:rsidR="00664E2A" w:rsidRDefault="00700FAB">
            <w:pPr>
              <w:jc w:val="center"/>
              <w:rPr>
                <w:b/>
                <w:sz w:val="28"/>
                <w:szCs w:val="28"/>
              </w:rPr>
            </w:pPr>
            <w:r>
              <w:rPr>
                <w:b/>
                <w:sz w:val="28"/>
                <w:szCs w:val="28"/>
              </w:rPr>
              <w:t>CHỦ TỊCH</w:t>
            </w:r>
          </w:p>
          <w:p w:rsidR="00664E2A" w:rsidRDefault="00664E2A">
            <w:pPr>
              <w:jc w:val="center"/>
              <w:rPr>
                <w:b/>
                <w:sz w:val="28"/>
                <w:szCs w:val="28"/>
              </w:rPr>
            </w:pPr>
          </w:p>
          <w:p w:rsidR="00664E2A" w:rsidRDefault="00664E2A">
            <w:pPr>
              <w:jc w:val="center"/>
              <w:rPr>
                <w:b/>
                <w:sz w:val="28"/>
                <w:szCs w:val="28"/>
              </w:rPr>
            </w:pPr>
          </w:p>
          <w:p w:rsidR="00664E2A" w:rsidRDefault="00664E2A">
            <w:pPr>
              <w:jc w:val="center"/>
              <w:rPr>
                <w:b/>
                <w:sz w:val="28"/>
                <w:szCs w:val="28"/>
              </w:rPr>
            </w:pPr>
          </w:p>
          <w:p w:rsidR="00664E2A" w:rsidRDefault="00664E2A">
            <w:pPr>
              <w:jc w:val="center"/>
              <w:rPr>
                <w:b/>
                <w:sz w:val="28"/>
                <w:szCs w:val="28"/>
              </w:rPr>
            </w:pPr>
          </w:p>
          <w:p w:rsidR="00664E2A" w:rsidRDefault="00664E2A">
            <w:pPr>
              <w:jc w:val="center"/>
              <w:rPr>
                <w:b/>
                <w:sz w:val="28"/>
                <w:szCs w:val="28"/>
              </w:rPr>
            </w:pPr>
          </w:p>
          <w:p w:rsidR="00664E2A" w:rsidRDefault="00700FAB">
            <w:pPr>
              <w:jc w:val="center"/>
              <w:rPr>
                <w:b/>
                <w:sz w:val="28"/>
                <w:szCs w:val="28"/>
              </w:rPr>
            </w:pPr>
            <w:r>
              <w:rPr>
                <w:b/>
                <w:sz w:val="28"/>
                <w:szCs w:val="28"/>
              </w:rPr>
              <w:t xml:space="preserve">         </w:t>
            </w:r>
            <w:r>
              <w:rPr>
                <w:b/>
                <w:sz w:val="28"/>
                <w:szCs w:val="28"/>
              </w:rPr>
              <w:br/>
            </w:r>
            <w:r>
              <w:rPr>
                <w:b/>
                <w:sz w:val="28"/>
                <w:szCs w:val="28"/>
              </w:rPr>
              <w:br/>
              <w:t xml:space="preserve"> </w:t>
            </w:r>
          </w:p>
          <w:p w:rsidR="00664E2A" w:rsidRDefault="00700FAB">
            <w:pPr>
              <w:ind w:left="761" w:hanging="761"/>
              <w:rPr>
                <w:sz w:val="28"/>
                <w:szCs w:val="28"/>
              </w:rPr>
            </w:pPr>
            <w:r>
              <w:rPr>
                <w:b/>
                <w:sz w:val="28"/>
                <w:szCs w:val="28"/>
              </w:rPr>
              <w:t xml:space="preserve">     </w:t>
            </w:r>
          </w:p>
        </w:tc>
      </w:tr>
    </w:tbl>
    <w:p w:rsidR="00664E2A" w:rsidRDefault="00664E2A">
      <w:pPr>
        <w:ind w:right="-51"/>
        <w:rPr>
          <w:sz w:val="28"/>
          <w:szCs w:val="28"/>
        </w:rPr>
      </w:pPr>
    </w:p>
    <w:sectPr w:rsidR="00664E2A">
      <w:headerReference w:type="default" r:id="rId12"/>
      <w:footerReference w:type="even" r:id="rId13"/>
      <w:footerReference w:type="default" r:id="rId14"/>
      <w:headerReference w:type="first" r:id="rId15"/>
      <w:footerReference w:type="first" r:id="rId16"/>
      <w:pgSz w:w="11907" w:h="16840"/>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694D" w:rsidRDefault="0072694D">
      <w:r>
        <w:separator/>
      </w:r>
    </w:p>
  </w:endnote>
  <w:endnote w:type="continuationSeparator" w:id="0">
    <w:p w:rsidR="0072694D" w:rsidRDefault="00726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4E2A" w:rsidRDefault="00700FAB">
    <w:pPr>
      <w:pBdr>
        <w:top w:val="nil"/>
        <w:left w:val="nil"/>
        <w:bottom w:val="nil"/>
        <w:right w:val="nil"/>
        <w:between w:val="nil"/>
      </w:pBdr>
      <w:tabs>
        <w:tab w:val="center" w:pos="4320"/>
        <w:tab w:val="right" w:pos="8640"/>
      </w:tabs>
      <w:jc w:val="right"/>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end"/>
    </w:r>
  </w:p>
  <w:p w:rsidR="00664E2A" w:rsidRDefault="00664E2A">
    <w:pPr>
      <w:pBdr>
        <w:top w:val="nil"/>
        <w:left w:val="nil"/>
        <w:bottom w:val="nil"/>
        <w:right w:val="nil"/>
        <w:between w:val="nil"/>
      </w:pBdr>
      <w:tabs>
        <w:tab w:val="center" w:pos="4320"/>
        <w:tab w:val="right" w:pos="8640"/>
      </w:tabs>
      <w:ind w:right="360"/>
      <w:rPr>
        <w:color w:val="000000"/>
        <w:sz w:val="28"/>
        <w:szCs w:val="28"/>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4E2A" w:rsidRDefault="00664E2A">
    <w:pPr>
      <w:pBdr>
        <w:top w:val="nil"/>
        <w:left w:val="nil"/>
        <w:bottom w:val="nil"/>
        <w:right w:val="nil"/>
        <w:between w:val="nil"/>
      </w:pBdr>
      <w:tabs>
        <w:tab w:val="center" w:pos="4320"/>
        <w:tab w:val="right" w:pos="8640"/>
      </w:tabs>
      <w:ind w:right="360"/>
      <w:rPr>
        <w:color w:val="000000"/>
        <w:sz w:val="28"/>
        <w:szCs w:val="28"/>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4E2A" w:rsidRDefault="00664E2A">
    <w:pPr>
      <w:pBdr>
        <w:top w:val="nil"/>
        <w:left w:val="nil"/>
        <w:bottom w:val="nil"/>
        <w:right w:val="nil"/>
        <w:between w:val="nil"/>
      </w:pBdr>
      <w:tabs>
        <w:tab w:val="center" w:pos="4320"/>
        <w:tab w:val="right" w:pos="8640"/>
      </w:tabs>
      <w:jc w:val="center"/>
      <w:rPr>
        <w:color w:val="000000"/>
        <w:sz w:val="28"/>
        <w:szCs w:val="28"/>
      </w:rPr>
    </w:pPr>
  </w:p>
  <w:p w:rsidR="00664E2A" w:rsidRDefault="00664E2A">
    <w:pPr>
      <w:pBdr>
        <w:top w:val="nil"/>
        <w:left w:val="nil"/>
        <w:bottom w:val="nil"/>
        <w:right w:val="nil"/>
        <w:between w:val="nil"/>
      </w:pBdr>
      <w:tabs>
        <w:tab w:val="center" w:pos="4320"/>
        <w:tab w:val="right" w:pos="8640"/>
      </w:tabs>
      <w:rPr>
        <w:color w:val="000000"/>
        <w:sz w:val="28"/>
        <w:szCs w:val="2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694D" w:rsidRDefault="0072694D">
      <w:r>
        <w:separator/>
      </w:r>
    </w:p>
  </w:footnote>
  <w:footnote w:type="continuationSeparator" w:id="0">
    <w:p w:rsidR="0072694D" w:rsidRDefault="0072694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4E2A" w:rsidRDefault="00700FAB">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992BE3">
      <w:rPr>
        <w:noProof/>
        <w:color w:val="000000"/>
      </w:rPr>
      <w:t>3</w:t>
    </w:r>
    <w:r>
      <w:rPr>
        <w:color w:val="000000"/>
      </w:rPr>
      <w:fldChar w:fldCharType="end"/>
    </w:r>
  </w:p>
  <w:p w:rsidR="00664E2A" w:rsidRDefault="00664E2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4E2A" w:rsidRDefault="00664E2A">
    <w:pPr>
      <w:pBdr>
        <w:top w:val="nil"/>
        <w:left w:val="nil"/>
        <w:bottom w:val="nil"/>
        <w:right w:val="nil"/>
        <w:between w:val="nil"/>
      </w:pBdr>
      <w:tabs>
        <w:tab w:val="center" w:pos="4320"/>
        <w:tab w:val="right" w:pos="8640"/>
      </w:tabs>
      <w:jc w:val="center"/>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E2A"/>
    <w:rsid w:val="00423164"/>
    <w:rsid w:val="00640D78"/>
    <w:rsid w:val="00664E2A"/>
    <w:rsid w:val="00700FAB"/>
    <w:rsid w:val="0072694D"/>
    <w:rsid w:val="007A546B"/>
    <w:rsid w:val="008403B8"/>
    <w:rsid w:val="00855C79"/>
    <w:rsid w:val="00992BE3"/>
    <w:rsid w:val="009A6FE6"/>
    <w:rsid w:val="00B03DC9"/>
    <w:rsid w:val="00BA5AEE"/>
    <w:rsid w:val="00F9435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24652"/>
  <w15:docId w15:val="{B5CBA2F0-FBFD-403B-984E-93192949A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outlineLvl w:val="0"/>
    </w:pPr>
    <w:rPr>
      <w:b/>
      <w:sz w:val="48"/>
      <w:szCs w:val="48"/>
    </w:rPr>
  </w:style>
  <w:style w:type="paragraph" w:styleId="Heading2">
    <w:name w:val="heading 2"/>
    <w:basedOn w:val="Normal"/>
    <w:next w:val="Normal"/>
    <w:pPr>
      <w:outlineLvl w:val="1"/>
    </w:pPr>
    <w:rPr>
      <w:b/>
      <w:sz w:val="36"/>
      <w:szCs w:val="36"/>
    </w:rPr>
  </w:style>
  <w:style w:type="paragraph" w:styleId="Heading3">
    <w:name w:val="heading 3"/>
    <w:basedOn w:val="Normal"/>
    <w:next w:val="Normal"/>
    <w:pPr>
      <w:outlineLvl w:val="2"/>
    </w:pPr>
    <w:rPr>
      <w:b/>
      <w:sz w:val="27"/>
      <w:szCs w:val="27"/>
    </w:rPr>
  </w:style>
  <w:style w:type="paragraph" w:styleId="Heading4">
    <w:name w:val="heading 4"/>
    <w:basedOn w:val="Normal"/>
    <w:next w:val="Normal"/>
    <w:pPr>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outlineLvl w:val="5"/>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customXml" Target="../customXml/item3.xml"/><Relationship Id="rId7" Type="http://schemas.openxmlformats.org/officeDocument/2006/relationships/image" Target="media/image4.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20"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s://thuvienphapluat.vn/van-ban/bo-may-hanh-chinh/nghi-dinh-42-2021-nd-cp-xay-dung-cong-an-xa-thi-tran-chinh-quy-414014.aspx" TargetMode="External"/><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hyperlink" Target="https://thuvienphapluat.vn/van-ban/linh-vuc-khac/nghi-dinh-73-2009-nd-cp-huong-dan-phap-lenh-cong-an-xa-94347.aspx" TargetMode="External"/><Relationship Id="rId19"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0BAC15-E528-4EB3-B32C-6705845D73F0}"/>
</file>

<file path=customXml/itemProps2.xml><?xml version="1.0" encoding="utf-8"?>
<ds:datastoreItem xmlns:ds="http://schemas.openxmlformats.org/officeDocument/2006/customXml" ds:itemID="{76616FB8-7D7B-460B-81CF-208B72E75FE9}"/>
</file>

<file path=customXml/itemProps3.xml><?xml version="1.0" encoding="utf-8"?>
<ds:datastoreItem xmlns:ds="http://schemas.openxmlformats.org/officeDocument/2006/customXml" ds:itemID="{2EADC751-5CCE-4937-97D0-2B639E5C904A}"/>
</file>

<file path=docProps/app.xml><?xml version="1.0" encoding="utf-8"?>
<Properties xmlns="http://schemas.openxmlformats.org/officeDocument/2006/extended-properties" xmlns:vt="http://schemas.openxmlformats.org/officeDocument/2006/docPropsVTypes">
  <Template>Normal</Template>
  <TotalTime>21</TotalTime>
  <Pages>3</Pages>
  <Words>773</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3</cp:revision>
  <dcterms:created xsi:type="dcterms:W3CDTF">2023-12-20T07:35:00Z</dcterms:created>
  <dcterms:modified xsi:type="dcterms:W3CDTF">2023-12-20T08:21:00Z</dcterms:modified>
</cp:coreProperties>
</file>