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0"/>
        <w:gridCol w:w="5893"/>
      </w:tblGrid>
      <w:tr>
        <w:trPr>
          <w:trHeight w:val="655" w:hRule="atLeast"/>
        </w:trPr>
        <w:tc>
          <w:tcPr>
            <w:tcW w:w="3050" w:type="dxa"/>
          </w:tcPr>
          <w:p>
            <w:pPr>
              <w:pStyle w:val="TableParagraph"/>
              <w:spacing w:line="311" w:lineRule="exact"/>
              <w:ind w:right="153"/>
              <w:jc w:val="center"/>
              <w:rPr>
                <w:b/>
                <w:sz w:val="28"/>
              </w:rPr>
            </w:pPr>
            <w:r>
              <w:rPr>
                <w:b/>
                <w:sz w:val="28"/>
              </w:rPr>
              <w:t>ỦY</w:t>
            </w:r>
            <w:r>
              <w:rPr>
                <w:b/>
                <w:spacing w:val="-3"/>
                <w:sz w:val="28"/>
              </w:rPr>
              <w:t> </w:t>
            </w:r>
            <w:r>
              <w:rPr>
                <w:b/>
                <w:sz w:val="28"/>
              </w:rPr>
              <w:t>BAN</w:t>
            </w:r>
            <w:r>
              <w:rPr>
                <w:b/>
                <w:spacing w:val="-4"/>
                <w:sz w:val="28"/>
              </w:rPr>
              <w:t> </w:t>
            </w:r>
            <w:r>
              <w:rPr>
                <w:b/>
                <w:sz w:val="28"/>
              </w:rPr>
              <w:t>NHÂN</w:t>
            </w:r>
            <w:r>
              <w:rPr>
                <w:b/>
                <w:spacing w:val="-2"/>
                <w:sz w:val="28"/>
              </w:rPr>
              <w:t> </w:t>
            </w:r>
            <w:r>
              <w:rPr>
                <w:b/>
                <w:spacing w:val="-5"/>
                <w:sz w:val="28"/>
              </w:rPr>
              <w:t>DÂN</w:t>
            </w:r>
          </w:p>
          <w:p>
            <w:pPr>
              <w:pStyle w:val="TableParagraph"/>
              <w:spacing w:before="2"/>
              <w:ind w:left="67" w:right="153"/>
              <w:jc w:val="center"/>
              <w:rPr>
                <w:b/>
                <w:sz w:val="28"/>
              </w:rPr>
            </w:pPr>
            <w:r>
              <w:rPr>
                <w:b/>
                <w:spacing w:val="-4"/>
                <w:sz w:val="28"/>
              </w:rPr>
              <w:t>TỈN</w:t>
            </w:r>
            <w:r>
              <w:rPr>
                <w:b/>
                <w:spacing w:val="-29"/>
                <w:sz w:val="28"/>
                <w:u w:val="single"/>
              </w:rPr>
              <w:t> </w:t>
            </w:r>
            <w:r>
              <w:rPr>
                <w:b/>
                <w:spacing w:val="-4"/>
                <w:sz w:val="28"/>
                <w:u w:val="single"/>
              </w:rPr>
              <w:t>H</w:t>
            </w:r>
            <w:r>
              <w:rPr>
                <w:b/>
                <w:spacing w:val="-14"/>
                <w:sz w:val="28"/>
                <w:u w:val="single"/>
              </w:rPr>
              <w:t> </w:t>
            </w:r>
            <w:r>
              <w:rPr>
                <w:b/>
                <w:spacing w:val="-4"/>
                <w:sz w:val="28"/>
                <w:u w:val="single"/>
              </w:rPr>
              <w:t>LAI</w:t>
            </w:r>
            <w:r>
              <w:rPr>
                <w:b/>
                <w:spacing w:val="-7"/>
                <w:sz w:val="28"/>
                <w:u w:val="single"/>
              </w:rPr>
              <w:t> </w:t>
            </w:r>
            <w:r>
              <w:rPr>
                <w:b/>
                <w:spacing w:val="-4"/>
                <w:sz w:val="28"/>
                <w:u w:val="single"/>
              </w:rPr>
              <w:t>CH</w:t>
            </w:r>
            <w:r>
              <w:rPr>
                <w:b/>
                <w:spacing w:val="-4"/>
                <w:sz w:val="28"/>
              </w:rPr>
              <w:t>ÂU</w:t>
            </w:r>
          </w:p>
        </w:tc>
        <w:tc>
          <w:tcPr>
            <w:tcW w:w="5893" w:type="dxa"/>
          </w:tcPr>
          <w:p>
            <w:pPr>
              <w:pStyle w:val="TableParagraph"/>
              <w:spacing w:line="301" w:lineRule="exact"/>
              <w:ind w:left="206"/>
              <w:rPr>
                <w:b/>
                <w:sz w:val="27"/>
              </w:rPr>
            </w:pPr>
            <w:r>
              <w:rPr>
                <w:b/>
                <w:sz w:val="27"/>
              </w:rPr>
              <w:t>CỘNG</w:t>
            </w:r>
            <w:r>
              <w:rPr>
                <w:b/>
                <w:spacing w:val="-6"/>
                <w:sz w:val="27"/>
              </w:rPr>
              <w:t> </w:t>
            </w:r>
            <w:r>
              <w:rPr>
                <w:b/>
                <w:sz w:val="27"/>
              </w:rPr>
              <w:t>HÒA</w:t>
            </w:r>
            <w:r>
              <w:rPr>
                <w:b/>
                <w:spacing w:val="-2"/>
                <w:sz w:val="27"/>
              </w:rPr>
              <w:t> </w:t>
            </w:r>
            <w:r>
              <w:rPr>
                <w:b/>
                <w:sz w:val="27"/>
              </w:rPr>
              <w:t>XÃ</w:t>
            </w:r>
            <w:r>
              <w:rPr>
                <w:b/>
                <w:spacing w:val="-5"/>
                <w:sz w:val="27"/>
              </w:rPr>
              <w:t> </w:t>
            </w:r>
            <w:r>
              <w:rPr>
                <w:b/>
                <w:sz w:val="27"/>
              </w:rPr>
              <w:t>HỘI</w:t>
            </w:r>
            <w:r>
              <w:rPr>
                <w:b/>
                <w:spacing w:val="-3"/>
                <w:sz w:val="27"/>
              </w:rPr>
              <w:t> </w:t>
            </w:r>
            <w:r>
              <w:rPr>
                <w:b/>
                <w:sz w:val="27"/>
              </w:rPr>
              <w:t>CHỦ</w:t>
            </w:r>
            <w:r>
              <w:rPr>
                <w:b/>
                <w:spacing w:val="-5"/>
                <w:sz w:val="27"/>
              </w:rPr>
              <w:t> </w:t>
            </w:r>
            <w:r>
              <w:rPr>
                <w:b/>
                <w:sz w:val="27"/>
              </w:rPr>
              <w:t>NGHĨA</w:t>
            </w:r>
            <w:r>
              <w:rPr>
                <w:b/>
                <w:spacing w:val="-2"/>
                <w:sz w:val="27"/>
              </w:rPr>
              <w:t> </w:t>
            </w:r>
            <w:r>
              <w:rPr>
                <w:b/>
                <w:sz w:val="27"/>
              </w:rPr>
              <w:t>VIỆT</w:t>
            </w:r>
            <w:r>
              <w:rPr>
                <w:b/>
                <w:spacing w:val="-4"/>
                <w:sz w:val="27"/>
              </w:rPr>
              <w:t> </w:t>
            </w:r>
            <w:r>
              <w:rPr>
                <w:b/>
                <w:spacing w:val="-5"/>
                <w:sz w:val="27"/>
              </w:rPr>
              <w:t>NAM</w:t>
            </w:r>
          </w:p>
          <w:p>
            <w:pPr>
              <w:pStyle w:val="TableParagraph"/>
              <w:spacing w:line="322" w:lineRule="exact"/>
              <w:ind w:left="1433"/>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56" w:hRule="atLeast"/>
        </w:trPr>
        <w:tc>
          <w:tcPr>
            <w:tcW w:w="3050" w:type="dxa"/>
          </w:tcPr>
          <w:p>
            <w:pPr>
              <w:pStyle w:val="TableParagraph"/>
              <w:tabs>
                <w:tab w:pos="673" w:val="left" w:leader="none"/>
              </w:tabs>
              <w:spacing w:before="293"/>
              <w:ind w:left="50"/>
              <w:rPr>
                <w:sz w:val="26"/>
              </w:rPr>
            </w:pPr>
            <w:r>
              <w:rPr>
                <w:spacing w:val="-5"/>
                <w:sz w:val="26"/>
              </w:rPr>
              <w:t>Số:</w:t>
            </w:r>
            <w:r>
              <w:rPr>
                <w:sz w:val="26"/>
              </w:rPr>
              <w:tab/>
            </w:r>
            <w:r>
              <w:rPr>
                <w:spacing w:val="-2"/>
                <w:position w:val="4"/>
                <w:sz w:val="26"/>
              </w:rPr>
              <w:t>37</w:t>
            </w:r>
            <w:r>
              <w:rPr>
                <w:spacing w:val="-11"/>
                <w:position w:val="4"/>
                <w:sz w:val="26"/>
              </w:rPr>
              <w:t> </w:t>
            </w:r>
            <w:r>
              <w:rPr>
                <w:spacing w:val="-2"/>
                <w:sz w:val="26"/>
              </w:rPr>
              <w:t>/2026/QĐ-</w:t>
            </w:r>
            <w:r>
              <w:rPr>
                <w:spacing w:val="-4"/>
                <w:sz w:val="26"/>
              </w:rPr>
              <w:t>UBND</w:t>
            </w:r>
          </w:p>
        </w:tc>
        <w:tc>
          <w:tcPr>
            <w:tcW w:w="5893" w:type="dxa"/>
          </w:tcPr>
          <w:p>
            <w:pPr>
              <w:pStyle w:val="TableParagraph"/>
              <w:spacing w:line="20" w:lineRule="exact"/>
              <w:ind w:left="1422"/>
              <w:rPr>
                <w:sz w:val="2"/>
              </w:rPr>
            </w:pPr>
            <w:r>
              <w:rPr>
                <w:sz w:val="2"/>
              </w:rPr>
              <mc:AlternateContent>
                <mc:Choice Requires="wps">
                  <w:drawing>
                    <wp:inline distT="0" distB="0" distL="0" distR="0">
                      <wp:extent cx="2169795" cy="9525"/>
                      <wp:effectExtent l="9525" t="0" r="1905" b="0"/>
                      <wp:docPr id="1" name="Group 1"/>
                      <wp:cNvGraphicFramePr>
                        <a:graphicFrameLocks/>
                      </wp:cNvGraphicFramePr>
                      <a:graphic>
                        <a:graphicData uri="http://schemas.microsoft.com/office/word/2010/wordprocessingGroup">
                          <wpg:wgp>
                            <wpg:cNvPr id="1" name="Group 1"/>
                            <wpg:cNvGrpSpPr/>
                            <wpg:grpSpPr>
                              <a:xfrm>
                                <a:off x="0" y="0"/>
                                <a:ext cx="2169795" cy="9525"/>
                                <a:chExt cx="2169795" cy="9525"/>
                              </a:xfrm>
                            </wpg:grpSpPr>
                            <wps:wsp>
                              <wps:cNvPr id="2" name="Graphic 2"/>
                              <wps:cNvSpPr/>
                              <wps:spPr>
                                <a:xfrm>
                                  <a:off x="0" y="4572"/>
                                  <a:ext cx="2169795" cy="1270"/>
                                </a:xfrm>
                                <a:custGeom>
                                  <a:avLst/>
                                  <a:gdLst/>
                                  <a:ahLst/>
                                  <a:cxnLst/>
                                  <a:rect l="l" t="t" r="r" b="b"/>
                                  <a:pathLst>
                                    <a:path w="2169795" h="0">
                                      <a:moveTo>
                                        <a:pt x="0" y="0"/>
                                      </a:moveTo>
                                      <a:lnTo>
                                        <a:pt x="216979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85pt;height:.75pt;mso-position-horizontal-relative:char;mso-position-vertical-relative:line" id="docshapegroup1" coordorigin="0,0" coordsize="3417,15">
                      <v:line style="position:absolute" from="0,7" to="3417,7" stroked="true" strokeweight=".72pt" strokecolor="#000000">
                        <v:stroke dashstyle="solid"/>
                      </v:line>
                    </v:group>
                  </w:pict>
                </mc:Fallback>
              </mc:AlternateContent>
            </w:r>
            <w:r>
              <w:rPr>
                <w:sz w:val="2"/>
              </w:rPr>
            </w:r>
          </w:p>
          <w:p>
            <w:pPr>
              <w:pStyle w:val="TableParagraph"/>
              <w:tabs>
                <w:tab w:pos="3754" w:val="left" w:leader="none"/>
              </w:tabs>
              <w:spacing w:line="323" w:lineRule="exact" w:before="293"/>
              <w:ind w:left="400"/>
              <w:jc w:val="center"/>
              <w:rPr>
                <w:i/>
                <w:sz w:val="28"/>
              </w:rPr>
            </w:pPr>
            <w:r>
              <w:rPr>
                <w:i/>
                <w:sz w:val="28"/>
              </w:rPr>
              <w:t>Lai</w:t>
            </w:r>
            <w:r>
              <w:rPr>
                <w:i/>
                <w:spacing w:val="-3"/>
                <w:sz w:val="28"/>
              </w:rPr>
              <w:t> </w:t>
            </w:r>
            <w:r>
              <w:rPr>
                <w:i/>
                <w:sz w:val="28"/>
              </w:rPr>
              <w:t>Châu,</w:t>
            </w:r>
            <w:r>
              <w:rPr>
                <w:i/>
                <w:spacing w:val="-6"/>
                <w:sz w:val="28"/>
              </w:rPr>
              <w:t> </w:t>
            </w:r>
            <w:r>
              <w:rPr>
                <w:i/>
                <w:sz w:val="28"/>
              </w:rPr>
              <w:t>ngày</w:t>
            </w:r>
            <w:r>
              <w:rPr>
                <w:i/>
                <w:spacing w:val="-20"/>
                <w:sz w:val="28"/>
              </w:rPr>
              <w:t> </w:t>
            </w:r>
            <w:r>
              <w:rPr>
                <w:i/>
                <w:position w:val="4"/>
                <w:sz w:val="26"/>
              </w:rPr>
              <w:t>26</w:t>
            </w:r>
            <w:r>
              <w:rPr>
                <w:i/>
                <w:spacing w:val="77"/>
                <w:w w:val="150"/>
                <w:position w:val="4"/>
                <w:sz w:val="26"/>
              </w:rPr>
              <w:t> </w:t>
            </w:r>
            <w:r>
              <w:rPr>
                <w:i/>
                <w:sz w:val="28"/>
              </w:rPr>
              <w:t>tháng</w:t>
            </w:r>
            <w:r>
              <w:rPr>
                <w:i/>
                <w:spacing w:val="9"/>
                <w:sz w:val="28"/>
              </w:rPr>
              <w:t> </w:t>
            </w:r>
            <w:r>
              <w:rPr>
                <w:i/>
                <w:spacing w:val="-10"/>
                <w:position w:val="4"/>
                <w:sz w:val="26"/>
              </w:rPr>
              <w:t>5</w:t>
            </w:r>
            <w:r>
              <w:rPr>
                <w:i/>
                <w:position w:val="4"/>
                <w:sz w:val="26"/>
              </w:rPr>
              <w:tab/>
            </w:r>
            <w:r>
              <w:rPr>
                <w:i/>
                <w:sz w:val="28"/>
              </w:rPr>
              <w:t>năm</w:t>
            </w:r>
            <w:r>
              <w:rPr>
                <w:i/>
                <w:spacing w:val="-1"/>
                <w:sz w:val="28"/>
              </w:rPr>
              <w:t> </w:t>
            </w:r>
            <w:r>
              <w:rPr>
                <w:i/>
                <w:spacing w:val="-4"/>
                <w:sz w:val="28"/>
              </w:rPr>
              <w:t>2026</w:t>
            </w:r>
          </w:p>
        </w:tc>
      </w:tr>
    </w:tbl>
    <w:p>
      <w:pPr>
        <w:pStyle w:val="BodyText"/>
        <w:spacing w:before="165"/>
        <w:ind w:left="0" w:firstLine="0"/>
        <w:jc w:val="left"/>
      </w:pPr>
    </w:p>
    <w:p>
      <w:pPr>
        <w:spacing w:line="322" w:lineRule="exact" w:before="0"/>
        <w:ind w:left="1" w:right="0" w:firstLine="0"/>
        <w:jc w:val="center"/>
        <w:rPr>
          <w:b/>
          <w:sz w:val="28"/>
        </w:rPr>
      </w:pPr>
      <w:r>
        <w:rPr>
          <w:b/>
          <w:sz w:val="28"/>
        </w:rPr>
        <w:t>QUYẾT</w:t>
      </w:r>
      <w:r>
        <w:rPr>
          <w:b/>
          <w:spacing w:val="-7"/>
          <w:sz w:val="28"/>
        </w:rPr>
        <w:t> </w:t>
      </w:r>
      <w:r>
        <w:rPr>
          <w:b/>
          <w:spacing w:val="-4"/>
          <w:sz w:val="28"/>
        </w:rPr>
        <w:t>ĐỊNH</w:t>
      </w:r>
    </w:p>
    <w:p>
      <w:pPr>
        <w:spacing w:line="240" w:lineRule="auto" w:before="0"/>
        <w:ind w:left="159" w:right="6" w:firstLine="108"/>
        <w:jc w:val="left"/>
        <w:rPr>
          <w:b/>
          <w:sz w:val="28"/>
        </w:rPr>
      </w:pPr>
      <w:r>
        <w:rPr>
          <w:b/>
          <w:sz w:val="28"/>
        </w:rPr>
        <w:t>Sửa đổi, bổ sung một</w:t>
      </w:r>
      <w:r>
        <w:rPr>
          <w:b/>
          <w:spacing w:val="-7"/>
          <w:sz w:val="28"/>
        </w:rPr>
        <w:t> </w:t>
      </w:r>
      <w:r>
        <w:rPr>
          <w:b/>
          <w:sz w:val="28"/>
        </w:rPr>
        <w:t>số</w:t>
      </w:r>
      <w:r>
        <w:rPr>
          <w:b/>
          <w:spacing w:val="-6"/>
          <w:sz w:val="28"/>
        </w:rPr>
        <w:t> </w:t>
      </w:r>
      <w:r>
        <w:rPr>
          <w:b/>
          <w:sz w:val="28"/>
        </w:rPr>
        <w:t>điều</w:t>
      </w:r>
      <w:r>
        <w:rPr>
          <w:b/>
          <w:spacing w:val="-5"/>
          <w:sz w:val="28"/>
        </w:rPr>
        <w:t> </w:t>
      </w:r>
      <w:r>
        <w:rPr>
          <w:b/>
          <w:sz w:val="28"/>
        </w:rPr>
        <w:t>của</w:t>
      </w:r>
      <w:r>
        <w:rPr>
          <w:b/>
          <w:spacing w:val="-6"/>
          <w:sz w:val="28"/>
        </w:rPr>
        <w:t> </w:t>
      </w:r>
      <w:r>
        <w:rPr>
          <w:b/>
          <w:sz w:val="28"/>
        </w:rPr>
        <w:t>Quy định ban hành kèm</w:t>
      </w:r>
      <w:r>
        <w:rPr>
          <w:b/>
          <w:spacing w:val="-1"/>
          <w:sz w:val="28"/>
        </w:rPr>
        <w:t> </w:t>
      </w:r>
      <w:r>
        <w:rPr>
          <w:b/>
          <w:sz w:val="28"/>
        </w:rPr>
        <w:t>theo Quyết định số</w:t>
      </w:r>
      <w:r>
        <w:rPr>
          <w:b/>
          <w:spacing w:val="-1"/>
          <w:sz w:val="28"/>
        </w:rPr>
        <w:t> </w:t>
      </w:r>
      <w:r>
        <w:rPr>
          <w:b/>
          <w:sz w:val="28"/>
        </w:rPr>
        <w:t>50/2024/QĐ-UBND ngày 11/10/2024 của Ủy ban nhân dân tỉnh ban hành quy</w:t>
      </w:r>
      <w:r>
        <w:rPr>
          <w:b/>
          <w:spacing w:val="-2"/>
          <w:sz w:val="28"/>
        </w:rPr>
        <w:t> </w:t>
      </w:r>
      <w:r>
        <w:rPr>
          <w:b/>
          <w:sz w:val="28"/>
        </w:rPr>
        <w:t>định</w:t>
      </w:r>
      <w:r>
        <w:rPr>
          <w:b/>
          <w:spacing w:val="-3"/>
          <w:sz w:val="28"/>
        </w:rPr>
        <w:t> </w:t>
      </w:r>
      <w:r>
        <w:rPr>
          <w:b/>
          <w:sz w:val="28"/>
        </w:rPr>
        <w:t>đơn</w:t>
      </w:r>
      <w:r>
        <w:rPr>
          <w:b/>
          <w:spacing w:val="-5"/>
          <w:sz w:val="28"/>
        </w:rPr>
        <w:t> </w:t>
      </w:r>
      <w:r>
        <w:rPr>
          <w:b/>
          <w:sz w:val="28"/>
        </w:rPr>
        <w:t>giá</w:t>
      </w:r>
      <w:r>
        <w:rPr>
          <w:b/>
          <w:spacing w:val="-1"/>
          <w:sz w:val="28"/>
        </w:rPr>
        <w:t> </w:t>
      </w:r>
      <w:r>
        <w:rPr>
          <w:b/>
          <w:sz w:val="28"/>
        </w:rPr>
        <w:t>bồi</w:t>
      </w:r>
      <w:r>
        <w:rPr>
          <w:b/>
          <w:spacing w:val="-1"/>
          <w:sz w:val="28"/>
        </w:rPr>
        <w:t> </w:t>
      </w:r>
      <w:r>
        <w:rPr>
          <w:b/>
          <w:sz w:val="28"/>
        </w:rPr>
        <w:t>thường</w:t>
      </w:r>
      <w:r>
        <w:rPr>
          <w:b/>
          <w:spacing w:val="-1"/>
          <w:sz w:val="28"/>
        </w:rPr>
        <w:t> </w:t>
      </w:r>
      <w:r>
        <w:rPr>
          <w:b/>
          <w:sz w:val="28"/>
        </w:rPr>
        <w:t>thiệt</w:t>
      </w:r>
      <w:r>
        <w:rPr>
          <w:b/>
          <w:spacing w:val="-2"/>
          <w:sz w:val="28"/>
        </w:rPr>
        <w:t> </w:t>
      </w:r>
      <w:r>
        <w:rPr>
          <w:b/>
          <w:sz w:val="28"/>
        </w:rPr>
        <w:t>hại</w:t>
      </w:r>
      <w:r>
        <w:rPr>
          <w:b/>
          <w:spacing w:val="-4"/>
          <w:sz w:val="28"/>
        </w:rPr>
        <w:t> </w:t>
      </w:r>
      <w:r>
        <w:rPr>
          <w:b/>
          <w:sz w:val="28"/>
        </w:rPr>
        <w:t>về</w:t>
      </w:r>
      <w:r>
        <w:rPr>
          <w:b/>
          <w:spacing w:val="-4"/>
          <w:sz w:val="28"/>
        </w:rPr>
        <w:t> </w:t>
      </w:r>
      <w:r>
        <w:rPr>
          <w:b/>
          <w:sz w:val="28"/>
        </w:rPr>
        <w:t>cây</w:t>
      </w:r>
      <w:r>
        <w:rPr>
          <w:b/>
          <w:spacing w:val="-1"/>
          <w:sz w:val="28"/>
        </w:rPr>
        <w:t> </w:t>
      </w:r>
      <w:r>
        <w:rPr>
          <w:b/>
          <w:sz w:val="28"/>
        </w:rPr>
        <w:t>trồng,</w:t>
      </w:r>
      <w:r>
        <w:rPr>
          <w:b/>
          <w:spacing w:val="-3"/>
          <w:sz w:val="28"/>
        </w:rPr>
        <w:t> </w:t>
      </w:r>
      <w:r>
        <w:rPr>
          <w:b/>
          <w:sz w:val="28"/>
        </w:rPr>
        <w:t>vật</w:t>
      </w:r>
      <w:r>
        <w:rPr>
          <w:b/>
          <w:spacing w:val="-2"/>
          <w:sz w:val="28"/>
        </w:rPr>
        <w:t> </w:t>
      </w:r>
      <w:r>
        <w:rPr>
          <w:b/>
          <w:sz w:val="28"/>
        </w:rPr>
        <w:t>nuôi và</w:t>
      </w:r>
      <w:r>
        <w:rPr>
          <w:b/>
          <w:spacing w:val="-1"/>
          <w:sz w:val="28"/>
        </w:rPr>
        <w:t> </w:t>
      </w:r>
      <w:r>
        <w:rPr>
          <w:b/>
          <w:sz w:val="28"/>
        </w:rPr>
        <w:t>hỗ</w:t>
      </w:r>
      <w:r>
        <w:rPr>
          <w:b/>
          <w:spacing w:val="-1"/>
          <w:sz w:val="28"/>
        </w:rPr>
        <w:t> </w:t>
      </w:r>
      <w:r>
        <w:rPr>
          <w:b/>
          <w:sz w:val="28"/>
        </w:rPr>
        <w:t>trợ</w:t>
      </w:r>
      <w:r>
        <w:rPr>
          <w:b/>
          <w:spacing w:val="-2"/>
          <w:sz w:val="28"/>
        </w:rPr>
        <w:t> </w:t>
      </w:r>
      <w:r>
        <w:rPr>
          <w:b/>
          <w:sz w:val="28"/>
        </w:rPr>
        <w:t>di</w:t>
      </w:r>
      <w:r>
        <w:rPr>
          <w:b/>
          <w:spacing w:val="-2"/>
          <w:sz w:val="28"/>
        </w:rPr>
        <w:t> </w:t>
      </w:r>
      <w:r>
        <w:rPr>
          <w:b/>
          <w:sz w:val="28"/>
        </w:rPr>
        <w:t>dời</w:t>
      </w:r>
    </w:p>
    <w:p>
      <w:pPr>
        <w:spacing w:before="1"/>
        <w:ind w:left="1011" w:right="0" w:firstLine="0"/>
        <w:jc w:val="left"/>
        <w:rPr>
          <w:b/>
          <w:sz w:val="28"/>
        </w:rPr>
      </w:pPr>
      <w:r>
        <w:rPr>
          <w:b/>
          <w:sz w:val="28"/>
        </w:rPr>
        <mc:AlternateContent>
          <mc:Choice Requires="wps">
            <w:drawing>
              <wp:anchor distT="0" distB="0" distL="0" distR="0" allowOverlap="1" layoutInCell="1" locked="0" behindDoc="1" simplePos="0" relativeHeight="487588352">
                <wp:simplePos x="0" y="0"/>
                <wp:positionH relativeFrom="page">
                  <wp:posOffset>3218688</wp:posOffset>
                </wp:positionH>
                <wp:positionV relativeFrom="paragraph">
                  <wp:posOffset>229059</wp:posOffset>
                </wp:positionV>
                <wp:extent cx="15551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55115" cy="1270"/>
                        </a:xfrm>
                        <a:custGeom>
                          <a:avLst/>
                          <a:gdLst/>
                          <a:ahLst/>
                          <a:cxnLst/>
                          <a:rect l="l" t="t" r="r" b="b"/>
                          <a:pathLst>
                            <a:path w="1555115" h="0">
                              <a:moveTo>
                                <a:pt x="0" y="0"/>
                              </a:moveTo>
                              <a:lnTo>
                                <a:pt x="155511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440002pt;margin-top:18.036144pt;width:122.45pt;height:.1pt;mso-position-horizontal-relative:page;mso-position-vertical-relative:paragraph;z-index:-15728128;mso-wrap-distance-left:0;mso-wrap-distance-right:0" id="docshape2" coordorigin="5069,361" coordsize="2449,0" path="m5069,361l7518,361e" filled="false" stroked="true" strokeweight=".72pt" strokecolor="#000000">
                <v:path arrowok="t"/>
                <v:stroke dashstyle="solid"/>
                <w10:wrap type="topAndBottom"/>
              </v:shape>
            </w:pict>
          </mc:Fallback>
        </mc:AlternateContent>
      </w:r>
      <w:r>
        <w:rPr>
          <w:b/>
          <w:sz w:val="28"/>
        </w:rPr>
        <w:t>vật</w:t>
      </w:r>
      <w:r>
        <w:rPr>
          <w:b/>
          <w:spacing w:val="-4"/>
          <w:sz w:val="28"/>
        </w:rPr>
        <w:t> </w:t>
      </w:r>
      <w:r>
        <w:rPr>
          <w:b/>
          <w:sz w:val="28"/>
        </w:rPr>
        <w:t>nuôi</w:t>
      </w:r>
      <w:r>
        <w:rPr>
          <w:b/>
          <w:spacing w:val="-2"/>
          <w:sz w:val="28"/>
        </w:rPr>
        <w:t> </w:t>
      </w:r>
      <w:r>
        <w:rPr>
          <w:b/>
          <w:sz w:val="28"/>
        </w:rPr>
        <w:t>khi</w:t>
      </w:r>
      <w:r>
        <w:rPr>
          <w:b/>
          <w:spacing w:val="-2"/>
          <w:sz w:val="28"/>
        </w:rPr>
        <w:t> </w:t>
      </w:r>
      <w:r>
        <w:rPr>
          <w:b/>
          <w:sz w:val="28"/>
        </w:rPr>
        <w:t>Nhà</w:t>
      </w:r>
      <w:r>
        <w:rPr>
          <w:b/>
          <w:spacing w:val="-2"/>
          <w:sz w:val="28"/>
        </w:rPr>
        <w:t> </w:t>
      </w:r>
      <w:r>
        <w:rPr>
          <w:b/>
          <w:sz w:val="28"/>
        </w:rPr>
        <w:t>nước</w:t>
      </w:r>
      <w:r>
        <w:rPr>
          <w:b/>
          <w:spacing w:val="-3"/>
          <w:sz w:val="28"/>
        </w:rPr>
        <w:t> </w:t>
      </w:r>
      <w:r>
        <w:rPr>
          <w:b/>
          <w:sz w:val="28"/>
        </w:rPr>
        <w:t>thu</w:t>
      </w:r>
      <w:r>
        <w:rPr>
          <w:b/>
          <w:spacing w:val="-3"/>
          <w:sz w:val="28"/>
        </w:rPr>
        <w:t> </w:t>
      </w:r>
      <w:r>
        <w:rPr>
          <w:b/>
          <w:sz w:val="28"/>
        </w:rPr>
        <w:t>hồi</w:t>
      </w:r>
      <w:r>
        <w:rPr>
          <w:b/>
          <w:spacing w:val="-3"/>
          <w:sz w:val="28"/>
        </w:rPr>
        <w:t> </w:t>
      </w:r>
      <w:r>
        <w:rPr>
          <w:b/>
          <w:sz w:val="28"/>
        </w:rPr>
        <w:t>đất</w:t>
      </w:r>
      <w:r>
        <w:rPr>
          <w:b/>
          <w:spacing w:val="-3"/>
          <w:sz w:val="28"/>
        </w:rPr>
        <w:t> </w:t>
      </w:r>
      <w:r>
        <w:rPr>
          <w:b/>
          <w:sz w:val="28"/>
        </w:rPr>
        <w:t>trên</w:t>
      </w:r>
      <w:r>
        <w:rPr>
          <w:b/>
          <w:spacing w:val="-4"/>
          <w:sz w:val="28"/>
        </w:rPr>
        <w:t> </w:t>
      </w:r>
      <w:r>
        <w:rPr>
          <w:b/>
          <w:sz w:val="28"/>
        </w:rPr>
        <w:t>địa</w:t>
      </w:r>
      <w:r>
        <w:rPr>
          <w:b/>
          <w:spacing w:val="-2"/>
          <w:sz w:val="28"/>
        </w:rPr>
        <w:t> </w:t>
      </w:r>
      <w:r>
        <w:rPr>
          <w:b/>
          <w:sz w:val="28"/>
        </w:rPr>
        <w:t>bàn</w:t>
      </w:r>
      <w:r>
        <w:rPr>
          <w:b/>
          <w:spacing w:val="-3"/>
          <w:sz w:val="28"/>
        </w:rPr>
        <w:t> </w:t>
      </w:r>
      <w:r>
        <w:rPr>
          <w:b/>
          <w:sz w:val="28"/>
        </w:rPr>
        <w:t>tỉnh</w:t>
      </w:r>
      <w:r>
        <w:rPr>
          <w:b/>
          <w:spacing w:val="-4"/>
          <w:sz w:val="28"/>
        </w:rPr>
        <w:t> </w:t>
      </w:r>
      <w:r>
        <w:rPr>
          <w:b/>
          <w:sz w:val="28"/>
        </w:rPr>
        <w:t>Lai</w:t>
      </w:r>
      <w:r>
        <w:rPr>
          <w:b/>
          <w:spacing w:val="-2"/>
          <w:sz w:val="28"/>
        </w:rPr>
        <w:t> </w:t>
      </w:r>
      <w:r>
        <w:rPr>
          <w:b/>
          <w:spacing w:val="-4"/>
          <w:sz w:val="28"/>
        </w:rPr>
        <w:t>Châu</w:t>
      </w:r>
    </w:p>
    <w:p>
      <w:pPr>
        <w:pStyle w:val="BodyText"/>
        <w:spacing w:before="161"/>
        <w:ind w:left="0" w:firstLine="0"/>
        <w:jc w:val="left"/>
        <w:rPr>
          <w:b/>
        </w:rPr>
      </w:pPr>
    </w:p>
    <w:p>
      <w:pPr>
        <w:spacing w:before="0"/>
        <w:ind w:left="862"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78" w:lineRule="auto" w:before="175"/>
        <w:ind w:left="143" w:right="136" w:firstLine="719"/>
        <w:jc w:val="both"/>
        <w:rPr>
          <w:i/>
          <w:sz w:val="28"/>
        </w:rPr>
      </w:pPr>
      <w:r>
        <w:rPr>
          <w:i/>
          <w:sz w:val="28"/>
        </w:rPr>
        <w:t>Căn cứ Luật Ban hành văn bản quy phạm pháp luật số 64/2025/QH15 được sửa đổi, bổ sung một số điều tại Luật số 87/2025/QH15;</w:t>
      </w:r>
    </w:p>
    <w:p>
      <w:pPr>
        <w:spacing w:line="280" w:lineRule="auto" w:before="124"/>
        <w:ind w:left="143" w:right="134" w:firstLine="719"/>
        <w:jc w:val="both"/>
        <w:rPr>
          <w:i/>
          <w:sz w:val="28"/>
        </w:rPr>
      </w:pPr>
      <w:r>
        <w:rPr>
          <w:i/>
          <w:sz w:val="28"/>
        </w:rPr>
        <w:t>Căn cứ Nghị quyết số 254/2025/QH15 ngày 11 tháng 12 năm 2025 của Quốc hội quy định một số cơ chế, chính sách tháo gỡ khó khăn, vướng mắc</w:t>
      </w:r>
      <w:r>
        <w:rPr>
          <w:i/>
          <w:spacing w:val="40"/>
          <w:sz w:val="28"/>
        </w:rPr>
        <w:t> </w:t>
      </w:r>
      <w:r>
        <w:rPr>
          <w:i/>
          <w:sz w:val="28"/>
        </w:rPr>
        <w:t>trong thi hành Luật Đất đai;</w:t>
      </w:r>
    </w:p>
    <w:p>
      <w:pPr>
        <w:spacing w:line="280" w:lineRule="auto" w:before="118"/>
        <w:ind w:left="143" w:right="134" w:firstLine="719"/>
        <w:jc w:val="both"/>
        <w:rPr>
          <w:i/>
          <w:sz w:val="28"/>
        </w:rPr>
      </w:pPr>
      <w:r>
        <w:rPr>
          <w:i/>
          <w:sz w:val="28"/>
        </w:rPr>
        <w:t>Căn cứ các Nghị định của Chính phủ: Số 78/2025/NĐ-CP ngày 01 tháng 4 năm</w:t>
      </w:r>
      <w:r>
        <w:rPr>
          <w:i/>
          <w:spacing w:val="-1"/>
          <w:sz w:val="28"/>
        </w:rPr>
        <w:t> </w:t>
      </w:r>
      <w:r>
        <w:rPr>
          <w:i/>
          <w:sz w:val="28"/>
        </w:rPr>
        <w:t>2025 quy định chi tiết một số điều và biện pháp để</w:t>
      </w:r>
      <w:r>
        <w:rPr>
          <w:i/>
          <w:spacing w:val="-1"/>
          <w:sz w:val="28"/>
        </w:rPr>
        <w:t> </w:t>
      </w:r>
      <w:r>
        <w:rPr>
          <w:i/>
          <w:sz w:val="28"/>
        </w:rPr>
        <w:t>tổ chức, hướng dẫn thi hành Luật Ban hành văn bản quy phạm pháp luật; số 187/2025/NĐ-CP ngày 01 tháng 7 năm 2025 sửa đổi, bổ sung một số điều của Nghị định số 78/2025/NĐ- 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w:t>
      </w:r>
    </w:p>
    <w:p>
      <w:pPr>
        <w:spacing w:line="280" w:lineRule="auto" w:before="114"/>
        <w:ind w:left="143" w:right="132" w:firstLine="719"/>
        <w:jc w:val="both"/>
        <w:rPr>
          <w:i/>
          <w:sz w:val="28"/>
        </w:rPr>
      </w:pPr>
      <w:r>
        <w:rPr>
          <w:i/>
          <w:sz w:val="28"/>
        </w:rPr>
        <w:t>Căn cứ Nghị định số 42/2026/NĐ-CP ngày 26 tháng 01 năm 2026 của Chính phủ sửa đổi, bổ sung một số điều của các Nghị định trong lĩnh vực lâm nghiệp và kiểm lâm; Nghị định số 49/2026/NĐ-CP ngày 31 tháng 01 năm 2026 của Chính phủ quy định chi tiết và hướng dẫn một số điều của Nghị quyết số 254/2025/QH15 ngày 11 tháng 12 năm 2025 của Quốc hội quy định một số cơ chế, chính sách tháo gỡ khó khăn, vướng mắc trong thi hành Luật Đất đai;</w:t>
      </w:r>
    </w:p>
    <w:p>
      <w:pPr>
        <w:spacing w:before="117"/>
        <w:ind w:left="862" w:right="0" w:firstLine="0"/>
        <w:jc w:val="both"/>
        <w:rPr>
          <w:i/>
          <w:sz w:val="28"/>
        </w:rPr>
      </w:pPr>
      <w:r>
        <w:rPr>
          <w:i/>
          <w:sz w:val="28"/>
        </w:rPr>
        <w:t>Theo</w:t>
      </w:r>
      <w:r>
        <w:rPr>
          <w:i/>
          <w:spacing w:val="-4"/>
          <w:sz w:val="28"/>
        </w:rPr>
        <w:t> </w:t>
      </w:r>
      <w:r>
        <w:rPr>
          <w:i/>
          <w:sz w:val="28"/>
        </w:rPr>
        <w:t>đề</w:t>
      </w:r>
      <w:r>
        <w:rPr>
          <w:i/>
          <w:spacing w:val="-4"/>
          <w:sz w:val="28"/>
        </w:rPr>
        <w:t> </w:t>
      </w:r>
      <w:r>
        <w:rPr>
          <w:i/>
          <w:sz w:val="28"/>
        </w:rPr>
        <w:t>nghị</w:t>
      </w:r>
      <w:r>
        <w:rPr>
          <w:i/>
          <w:spacing w:val="-3"/>
          <w:sz w:val="28"/>
        </w:rPr>
        <w:t> </w:t>
      </w:r>
      <w:r>
        <w:rPr>
          <w:i/>
          <w:sz w:val="28"/>
        </w:rPr>
        <w:t>của</w:t>
      </w:r>
      <w:r>
        <w:rPr>
          <w:i/>
          <w:spacing w:val="-1"/>
          <w:sz w:val="28"/>
        </w:rPr>
        <w:t> </w:t>
      </w:r>
      <w:r>
        <w:rPr>
          <w:i/>
          <w:sz w:val="28"/>
        </w:rPr>
        <w:t>Giám</w:t>
      </w:r>
      <w:r>
        <w:rPr>
          <w:i/>
          <w:spacing w:val="-3"/>
          <w:sz w:val="28"/>
        </w:rPr>
        <w:t> </w:t>
      </w:r>
      <w:r>
        <w:rPr>
          <w:i/>
          <w:sz w:val="28"/>
        </w:rPr>
        <w:t>đốc</w:t>
      </w:r>
      <w:r>
        <w:rPr>
          <w:i/>
          <w:spacing w:val="-5"/>
          <w:sz w:val="28"/>
        </w:rPr>
        <w:t> </w:t>
      </w:r>
      <w:r>
        <w:rPr>
          <w:i/>
          <w:sz w:val="28"/>
        </w:rPr>
        <w:t>Sở</w:t>
      </w:r>
      <w:r>
        <w:rPr>
          <w:i/>
          <w:spacing w:val="-3"/>
          <w:sz w:val="28"/>
        </w:rPr>
        <w:t> </w:t>
      </w:r>
      <w:r>
        <w:rPr>
          <w:i/>
          <w:sz w:val="28"/>
        </w:rPr>
        <w:t>Nông</w:t>
      </w:r>
      <w:r>
        <w:rPr>
          <w:i/>
          <w:spacing w:val="-5"/>
          <w:sz w:val="28"/>
        </w:rPr>
        <w:t> </w:t>
      </w:r>
      <w:r>
        <w:rPr>
          <w:i/>
          <w:sz w:val="28"/>
        </w:rPr>
        <w:t>nghiệp</w:t>
      </w:r>
      <w:r>
        <w:rPr>
          <w:i/>
          <w:spacing w:val="-1"/>
          <w:sz w:val="28"/>
        </w:rPr>
        <w:t> </w:t>
      </w:r>
      <w:r>
        <w:rPr>
          <w:i/>
          <w:sz w:val="28"/>
        </w:rPr>
        <w:t>và</w:t>
      </w:r>
      <w:r>
        <w:rPr>
          <w:i/>
          <w:spacing w:val="-3"/>
          <w:sz w:val="28"/>
        </w:rPr>
        <w:t> </w:t>
      </w:r>
      <w:r>
        <w:rPr>
          <w:i/>
          <w:sz w:val="28"/>
        </w:rPr>
        <w:t>Môi</w:t>
      </w:r>
      <w:r>
        <w:rPr>
          <w:i/>
          <w:spacing w:val="-3"/>
          <w:sz w:val="28"/>
        </w:rPr>
        <w:t> </w:t>
      </w:r>
      <w:r>
        <w:rPr>
          <w:i/>
          <w:spacing w:val="-2"/>
          <w:sz w:val="28"/>
        </w:rPr>
        <w:t>trường;</w:t>
      </w:r>
    </w:p>
    <w:p>
      <w:pPr>
        <w:spacing w:line="280" w:lineRule="auto" w:before="174"/>
        <w:ind w:left="143" w:right="132" w:firstLine="719"/>
        <w:jc w:val="both"/>
        <w:rPr>
          <w:i/>
          <w:sz w:val="28"/>
        </w:rPr>
      </w:pPr>
      <w:r>
        <w:rPr>
          <w:i/>
          <w:sz w:val="28"/>
        </w:rPr>
        <w:t>Ủy ban nhân dân tỉnh ban hành Quyết định sửa đổi, bổ sung một số điều của Quy định ban hành kèm theo Quyết định số 50/2024/QĐ-UBND ngày 11 tháng 10 năm 2024 của Ủy ban nhân dân tỉnh ban hành quy định đơn giá bồi thường thiệt hại về cây trồng, vật nuôi và hỗ trợ di dời vật nuôi khi Nhà nước</w:t>
      </w:r>
      <w:r>
        <w:rPr>
          <w:i/>
          <w:spacing w:val="40"/>
          <w:sz w:val="28"/>
        </w:rPr>
        <w:t> </w:t>
      </w:r>
      <w:r>
        <w:rPr>
          <w:i/>
          <w:sz w:val="28"/>
        </w:rPr>
        <w:t>thu hồi đất trên địa bàn tỉnh Lai Châu.</w:t>
      </w:r>
    </w:p>
    <w:p>
      <w:pPr>
        <w:spacing w:after="0" w:line="280" w:lineRule="auto"/>
        <w:jc w:val="both"/>
        <w:rPr>
          <w:i/>
          <w:sz w:val="28"/>
        </w:rPr>
        <w:sectPr>
          <w:type w:val="continuous"/>
          <w:pgSz w:w="11910" w:h="16850"/>
          <w:pgMar w:top="1120" w:bottom="280" w:left="1559" w:right="992"/>
        </w:sectPr>
      </w:pPr>
    </w:p>
    <w:p>
      <w:pPr>
        <w:spacing w:before="88"/>
        <w:ind w:left="862" w:right="0" w:firstLine="0"/>
        <w:jc w:val="both"/>
        <w:rPr>
          <w:b/>
          <w:sz w:val="28"/>
        </w:rPr>
      </w:pPr>
      <w:r>
        <w:rPr>
          <w:b/>
          <w:sz w:val="28"/>
        </w:rPr>
        <w:t>Điều</w:t>
      </w:r>
      <w:r>
        <w:rPr>
          <w:b/>
          <w:spacing w:val="-2"/>
          <w:sz w:val="28"/>
        </w:rPr>
        <w:t> </w:t>
      </w:r>
      <w:r>
        <w:rPr>
          <w:b/>
          <w:sz w:val="28"/>
        </w:rPr>
        <w:t>1.</w:t>
      </w:r>
      <w:r>
        <w:rPr>
          <w:b/>
          <w:spacing w:val="-2"/>
          <w:sz w:val="28"/>
        </w:rPr>
        <w:t> </w:t>
      </w:r>
      <w:r>
        <w:rPr>
          <w:b/>
          <w:sz w:val="28"/>
        </w:rPr>
        <w:t>Sửa</w:t>
      </w:r>
      <w:r>
        <w:rPr>
          <w:b/>
          <w:spacing w:val="-1"/>
          <w:sz w:val="28"/>
        </w:rPr>
        <w:t> </w:t>
      </w:r>
      <w:r>
        <w:rPr>
          <w:b/>
          <w:sz w:val="28"/>
        </w:rPr>
        <w:t>đổi,</w:t>
      </w:r>
      <w:r>
        <w:rPr>
          <w:b/>
          <w:spacing w:val="-3"/>
          <w:sz w:val="28"/>
        </w:rPr>
        <w:t> </w:t>
      </w:r>
      <w:r>
        <w:rPr>
          <w:b/>
          <w:sz w:val="28"/>
        </w:rPr>
        <w:t>bổ</w:t>
      </w:r>
      <w:r>
        <w:rPr>
          <w:b/>
          <w:spacing w:val="-5"/>
          <w:sz w:val="28"/>
        </w:rPr>
        <w:t> </w:t>
      </w:r>
      <w:r>
        <w:rPr>
          <w:b/>
          <w:sz w:val="28"/>
        </w:rPr>
        <w:t>sung</w:t>
      </w:r>
      <w:r>
        <w:rPr>
          <w:b/>
          <w:spacing w:val="-2"/>
          <w:sz w:val="28"/>
        </w:rPr>
        <w:t> </w:t>
      </w:r>
      <w:r>
        <w:rPr>
          <w:b/>
          <w:sz w:val="28"/>
        </w:rPr>
        <w:t>Điều</w:t>
      </w:r>
      <w:r>
        <w:rPr>
          <w:b/>
          <w:spacing w:val="-5"/>
          <w:sz w:val="28"/>
        </w:rPr>
        <w:t> </w:t>
      </w:r>
      <w:r>
        <w:rPr>
          <w:b/>
          <w:sz w:val="28"/>
        </w:rPr>
        <w:t>4</w:t>
      </w:r>
      <w:r>
        <w:rPr>
          <w:b/>
          <w:spacing w:val="-1"/>
          <w:sz w:val="28"/>
        </w:rPr>
        <w:t> </w:t>
      </w:r>
      <w:r>
        <w:rPr>
          <w:b/>
          <w:sz w:val="28"/>
        </w:rPr>
        <w:t>như</w:t>
      </w:r>
      <w:r>
        <w:rPr>
          <w:b/>
          <w:spacing w:val="-2"/>
          <w:sz w:val="28"/>
        </w:rPr>
        <w:t> </w:t>
      </w:r>
      <w:r>
        <w:rPr>
          <w:b/>
          <w:spacing w:val="-4"/>
          <w:sz w:val="28"/>
        </w:rPr>
        <w:t>sau:</w:t>
      </w:r>
    </w:p>
    <w:p>
      <w:pPr>
        <w:spacing w:before="171"/>
        <w:ind w:left="862" w:right="0" w:firstLine="0"/>
        <w:jc w:val="both"/>
        <w:rPr>
          <w:b/>
          <w:sz w:val="28"/>
        </w:rPr>
      </w:pPr>
      <w:r>
        <w:rPr>
          <w:b/>
          <w:sz w:val="28"/>
        </w:rPr>
        <w:t>“Điều</w:t>
      </w:r>
      <w:r>
        <w:rPr>
          <w:b/>
          <w:spacing w:val="-6"/>
          <w:sz w:val="28"/>
        </w:rPr>
        <w:t> </w:t>
      </w:r>
      <w:r>
        <w:rPr>
          <w:b/>
          <w:sz w:val="28"/>
        </w:rPr>
        <w:t>4.</w:t>
      </w:r>
      <w:r>
        <w:rPr>
          <w:b/>
          <w:spacing w:val="-3"/>
          <w:sz w:val="28"/>
        </w:rPr>
        <w:t> </w:t>
      </w:r>
      <w:r>
        <w:rPr>
          <w:b/>
          <w:sz w:val="28"/>
        </w:rPr>
        <w:t>Bồi</w:t>
      </w:r>
      <w:r>
        <w:rPr>
          <w:b/>
          <w:spacing w:val="-2"/>
          <w:sz w:val="28"/>
        </w:rPr>
        <w:t> </w:t>
      </w:r>
      <w:r>
        <w:rPr>
          <w:b/>
          <w:sz w:val="28"/>
        </w:rPr>
        <w:t>thường</w:t>
      </w:r>
      <w:r>
        <w:rPr>
          <w:b/>
          <w:spacing w:val="-3"/>
          <w:sz w:val="28"/>
        </w:rPr>
        <w:t> </w:t>
      </w:r>
      <w:r>
        <w:rPr>
          <w:b/>
          <w:sz w:val="28"/>
        </w:rPr>
        <w:t>thiệt</w:t>
      </w:r>
      <w:r>
        <w:rPr>
          <w:b/>
          <w:spacing w:val="-3"/>
          <w:sz w:val="28"/>
        </w:rPr>
        <w:t> </w:t>
      </w:r>
      <w:r>
        <w:rPr>
          <w:b/>
          <w:sz w:val="28"/>
        </w:rPr>
        <w:t>hại</w:t>
      </w:r>
      <w:r>
        <w:rPr>
          <w:b/>
          <w:spacing w:val="-1"/>
          <w:sz w:val="28"/>
        </w:rPr>
        <w:t> </w:t>
      </w:r>
      <w:r>
        <w:rPr>
          <w:b/>
          <w:sz w:val="28"/>
        </w:rPr>
        <w:t>đối</w:t>
      </w:r>
      <w:r>
        <w:rPr>
          <w:b/>
          <w:spacing w:val="-5"/>
          <w:sz w:val="28"/>
        </w:rPr>
        <w:t> </w:t>
      </w:r>
      <w:r>
        <w:rPr>
          <w:b/>
          <w:sz w:val="28"/>
        </w:rPr>
        <w:t>với</w:t>
      </w:r>
      <w:r>
        <w:rPr>
          <w:b/>
          <w:spacing w:val="-1"/>
          <w:sz w:val="28"/>
        </w:rPr>
        <w:t> </w:t>
      </w:r>
      <w:r>
        <w:rPr>
          <w:b/>
          <w:sz w:val="28"/>
        </w:rPr>
        <w:t>cây</w:t>
      </w:r>
      <w:r>
        <w:rPr>
          <w:b/>
          <w:spacing w:val="-3"/>
          <w:sz w:val="28"/>
        </w:rPr>
        <w:t> </w:t>
      </w:r>
      <w:r>
        <w:rPr>
          <w:b/>
          <w:spacing w:val="-2"/>
          <w:sz w:val="28"/>
        </w:rPr>
        <w:t>trồng</w:t>
      </w:r>
    </w:p>
    <w:p>
      <w:pPr>
        <w:pStyle w:val="ListParagraph"/>
        <w:numPr>
          <w:ilvl w:val="0"/>
          <w:numId w:val="1"/>
        </w:numPr>
        <w:tabs>
          <w:tab w:pos="1185" w:val="left" w:leader="none"/>
        </w:tabs>
        <w:spacing w:line="276" w:lineRule="auto" w:before="167" w:after="0"/>
        <w:ind w:left="143" w:right="143" w:firstLine="719"/>
        <w:jc w:val="both"/>
        <w:rPr>
          <w:sz w:val="28"/>
        </w:rPr>
      </w:pPr>
      <w:r>
        <w:rPr>
          <w:sz w:val="28"/>
        </w:rPr>
        <w:t>Đối với vườn cây trồng chuyên canh (chỉ trồng 01 loại cây) thì bồi thường được tính như sau:</w:t>
      </w:r>
    </w:p>
    <w:p>
      <w:pPr>
        <w:pStyle w:val="ListParagraph"/>
        <w:numPr>
          <w:ilvl w:val="1"/>
          <w:numId w:val="1"/>
        </w:numPr>
        <w:tabs>
          <w:tab w:pos="1178" w:val="left" w:leader="none"/>
        </w:tabs>
        <w:spacing w:line="276" w:lineRule="auto" w:before="119" w:after="0"/>
        <w:ind w:left="143" w:right="137" w:firstLine="719"/>
        <w:jc w:val="both"/>
        <w:rPr>
          <w:sz w:val="28"/>
        </w:rPr>
      </w:pPr>
      <w:r>
        <w:rPr>
          <w:sz w:val="28"/>
        </w:rPr>
        <w:t>Trường hợp trồng mật độ thấp hơn mật độ theo quy định Quyết định này thì bồi thường theo mật độ thực tế tại thời điểm kiểm đếm.</w:t>
      </w:r>
    </w:p>
    <w:p>
      <w:pPr>
        <w:pStyle w:val="ListParagraph"/>
        <w:numPr>
          <w:ilvl w:val="1"/>
          <w:numId w:val="1"/>
        </w:numPr>
        <w:tabs>
          <w:tab w:pos="1175" w:val="left" w:leader="none"/>
        </w:tabs>
        <w:spacing w:line="278" w:lineRule="auto" w:before="118" w:after="0"/>
        <w:ind w:left="143" w:right="139" w:firstLine="719"/>
        <w:jc w:val="both"/>
        <w:rPr>
          <w:sz w:val="28"/>
        </w:rPr>
      </w:pPr>
      <w:r>
        <w:rPr>
          <w:sz w:val="28"/>
        </w:rPr>
        <w:t>Trường hợp trồng mật độ cao hơn mật độ theo quy định tại Quyết định này thì chỉ được bồi thường bằng mật độ theo quy định tại Quyết định này.</w:t>
      </w:r>
    </w:p>
    <w:p>
      <w:pPr>
        <w:pStyle w:val="ListParagraph"/>
        <w:numPr>
          <w:ilvl w:val="0"/>
          <w:numId w:val="1"/>
        </w:numPr>
        <w:tabs>
          <w:tab w:pos="1143" w:val="left" w:leader="none"/>
        </w:tabs>
        <w:spacing w:line="276" w:lineRule="auto" w:before="115" w:after="0"/>
        <w:ind w:left="143" w:right="135" w:firstLine="719"/>
        <w:jc w:val="both"/>
        <w:rPr>
          <w:sz w:val="28"/>
        </w:rPr>
      </w:pPr>
      <w:r>
        <w:rPr>
          <w:sz w:val="28"/>
        </w:rPr>
        <w:t>Trường hợp trong</w:t>
      </w:r>
      <w:r>
        <w:rPr>
          <w:spacing w:val="-1"/>
          <w:sz w:val="28"/>
        </w:rPr>
        <w:t> </w:t>
      </w:r>
      <w:r>
        <w:rPr>
          <w:sz w:val="28"/>
        </w:rPr>
        <w:t>cùng một diện</w:t>
      </w:r>
      <w:r>
        <w:rPr>
          <w:spacing w:val="-1"/>
          <w:sz w:val="28"/>
        </w:rPr>
        <w:t> </w:t>
      </w:r>
      <w:r>
        <w:rPr>
          <w:sz w:val="28"/>
        </w:rPr>
        <w:t>tích</w:t>
      </w:r>
      <w:r>
        <w:rPr>
          <w:spacing w:val="-1"/>
          <w:sz w:val="28"/>
        </w:rPr>
        <w:t> </w:t>
      </w:r>
      <w:r>
        <w:rPr>
          <w:sz w:val="28"/>
        </w:rPr>
        <w:t>trồng nhiều loại cây</w:t>
      </w:r>
      <w:r>
        <w:rPr>
          <w:spacing w:val="-3"/>
          <w:sz w:val="28"/>
        </w:rPr>
        <w:t> </w:t>
      </w:r>
      <w:r>
        <w:rPr>
          <w:sz w:val="28"/>
        </w:rPr>
        <w:t>lâu năm,</w:t>
      </w:r>
      <w:r>
        <w:rPr>
          <w:spacing w:val="-1"/>
          <w:sz w:val="28"/>
        </w:rPr>
        <w:t> </w:t>
      </w:r>
      <w:r>
        <w:rPr>
          <w:sz w:val="28"/>
        </w:rPr>
        <w:t>việc xác định loại cây trồng chính, cây trồng xen do chủ sở hữu tài sản lựa chọn;</w:t>
      </w:r>
      <w:r>
        <w:rPr>
          <w:spacing w:val="-18"/>
          <w:sz w:val="28"/>
        </w:rPr>
        <w:t> </w:t>
      </w:r>
      <w:r>
        <w:rPr>
          <w:sz w:val="28"/>
        </w:rPr>
        <w:t>đơn giá bồi thường áp dụng như sau:</w:t>
      </w:r>
    </w:p>
    <w:p>
      <w:pPr>
        <w:pStyle w:val="ListParagraph"/>
        <w:numPr>
          <w:ilvl w:val="1"/>
          <w:numId w:val="1"/>
        </w:numPr>
        <w:tabs>
          <w:tab w:pos="1161" w:val="left" w:leader="none"/>
        </w:tabs>
        <w:spacing w:line="276" w:lineRule="auto" w:before="119" w:after="0"/>
        <w:ind w:left="143" w:right="135" w:firstLine="719"/>
        <w:jc w:val="both"/>
        <w:rPr>
          <w:sz w:val="28"/>
        </w:rPr>
      </w:pPr>
      <w:r>
        <w:rPr>
          <w:sz w:val="28"/>
        </w:rPr>
        <w:t>Trường hợp cây trồng chính có mật độ cao hơn hoặc bằng mật độ theo quy định tại Quyết định này, thì bồi thường 100% giá trị của loại cây trồng đó; không bồi thường cây trồng chính vượt quá mật độ và cây trồng xen.</w:t>
      </w:r>
    </w:p>
    <w:p>
      <w:pPr>
        <w:pStyle w:val="ListParagraph"/>
        <w:numPr>
          <w:ilvl w:val="1"/>
          <w:numId w:val="1"/>
        </w:numPr>
        <w:tabs>
          <w:tab w:pos="1186" w:val="left" w:leader="none"/>
        </w:tabs>
        <w:spacing w:line="276" w:lineRule="auto" w:before="120" w:after="0"/>
        <w:ind w:left="143" w:right="135" w:firstLine="719"/>
        <w:jc w:val="both"/>
        <w:rPr>
          <w:sz w:val="28"/>
        </w:rPr>
      </w:pPr>
      <w:r>
        <w:rPr>
          <w:sz w:val="28"/>
        </w:rPr>
        <w:t>Trường hợp cây trồng</w:t>
      </w:r>
      <w:r>
        <w:rPr>
          <w:spacing w:val="-1"/>
          <w:sz w:val="28"/>
        </w:rPr>
        <w:t> </w:t>
      </w:r>
      <w:r>
        <w:rPr>
          <w:sz w:val="28"/>
        </w:rPr>
        <w:t>chính thấp hơn mật độ theo quy định tại Quyết định này, thì đơn giá bồi thường đối với cây trồng chính bằng 100% giá trị bồi thường của loại cây trồng đó theo số cây thực tế tại thời điểm kiểm đếm; cây trồng xen chỉ được bồi thường sau khi quy đổi mật độ cây</w:t>
      </w:r>
      <w:r>
        <w:rPr>
          <w:spacing w:val="-1"/>
          <w:sz w:val="28"/>
        </w:rPr>
        <w:t> </w:t>
      </w:r>
      <w:r>
        <w:rPr>
          <w:sz w:val="28"/>
        </w:rPr>
        <w:t>trồng chính (theo mật độ quy</w:t>
      </w:r>
      <w:r>
        <w:rPr>
          <w:spacing w:val="-1"/>
          <w:sz w:val="28"/>
        </w:rPr>
        <w:t> </w:t>
      </w:r>
      <w:r>
        <w:rPr>
          <w:sz w:val="28"/>
        </w:rPr>
        <w:t>định của từng loài cây</w:t>
      </w:r>
      <w:r>
        <w:rPr>
          <w:spacing w:val="-1"/>
          <w:sz w:val="28"/>
        </w:rPr>
        <w:t> </w:t>
      </w:r>
      <w:r>
        <w:rPr>
          <w:sz w:val="28"/>
        </w:rPr>
        <w:t>tại Quyết định này) trên diện tích đất canh tác còn dư để trồng xen và được tính bằng 100% đơn giá bồi thường của loại cây trồng đó với mật độ trong quy định, số cây trồng xen vượt</w:t>
      </w:r>
      <w:r>
        <w:rPr>
          <w:spacing w:val="-1"/>
          <w:sz w:val="28"/>
        </w:rPr>
        <w:t> </w:t>
      </w:r>
      <w:r>
        <w:rPr>
          <w:sz w:val="28"/>
        </w:rPr>
        <w:t>mật độ quy định thì không được bồi thường.</w:t>
      </w:r>
    </w:p>
    <w:p>
      <w:pPr>
        <w:pStyle w:val="ListParagraph"/>
        <w:numPr>
          <w:ilvl w:val="0"/>
          <w:numId w:val="1"/>
        </w:numPr>
        <w:tabs>
          <w:tab w:pos="1177" w:val="left" w:leader="none"/>
        </w:tabs>
        <w:spacing w:line="276" w:lineRule="auto" w:before="118" w:after="0"/>
        <w:ind w:left="143" w:right="134" w:firstLine="719"/>
        <w:jc w:val="both"/>
        <w:rPr>
          <w:sz w:val="28"/>
        </w:rPr>
      </w:pPr>
      <w:r>
        <w:rPr>
          <w:sz w:val="28"/>
        </w:rPr>
        <w:t>Cây hàng năm trồng xen, tận dụng quỹ đất trong vườn cây lâu năm, không làm ảnh hưởng đến sinh trưởng của cây lâu năm, thì cây lâu năm được</w:t>
      </w:r>
      <w:r>
        <w:rPr>
          <w:spacing w:val="40"/>
          <w:sz w:val="28"/>
        </w:rPr>
        <w:t> </w:t>
      </w:r>
      <w:r>
        <w:rPr>
          <w:sz w:val="28"/>
        </w:rPr>
        <w:t>bồi thường theo quy định tại khoản 1 Điều này, cây trồng hàng năm được bồi thường theo nguyên tắc:</w:t>
      </w:r>
    </w:p>
    <w:p>
      <w:pPr>
        <w:pStyle w:val="ListParagraph"/>
        <w:numPr>
          <w:ilvl w:val="1"/>
          <w:numId w:val="1"/>
        </w:numPr>
        <w:tabs>
          <w:tab w:pos="1151" w:val="left" w:leader="none"/>
        </w:tabs>
        <w:spacing w:line="276" w:lineRule="auto" w:before="119" w:after="0"/>
        <w:ind w:left="143" w:right="133" w:firstLine="719"/>
        <w:jc w:val="both"/>
        <w:rPr>
          <w:sz w:val="28"/>
        </w:rPr>
      </w:pPr>
      <w:r>
        <w:rPr>
          <w:sz w:val="28"/>
        </w:rPr>
        <w:t>Trường</w:t>
      </w:r>
      <w:r>
        <w:rPr>
          <w:spacing w:val="-1"/>
          <w:sz w:val="28"/>
        </w:rPr>
        <w:t> </w:t>
      </w:r>
      <w:r>
        <w:rPr>
          <w:sz w:val="28"/>
        </w:rPr>
        <w:t>hợp cây</w:t>
      </w:r>
      <w:r>
        <w:rPr>
          <w:spacing w:val="-4"/>
          <w:sz w:val="28"/>
        </w:rPr>
        <w:t> </w:t>
      </w:r>
      <w:r>
        <w:rPr>
          <w:sz w:val="28"/>
        </w:rPr>
        <w:t>lâu</w:t>
      </w:r>
      <w:r>
        <w:rPr>
          <w:spacing w:val="-1"/>
          <w:sz w:val="28"/>
        </w:rPr>
        <w:t> </w:t>
      </w:r>
      <w:r>
        <w:rPr>
          <w:sz w:val="28"/>
        </w:rPr>
        <w:t>năm</w:t>
      </w:r>
      <w:r>
        <w:rPr>
          <w:spacing w:val="-5"/>
          <w:sz w:val="28"/>
        </w:rPr>
        <w:t> </w:t>
      </w:r>
      <w:r>
        <w:rPr>
          <w:sz w:val="28"/>
        </w:rPr>
        <w:t>đang trong thời</w:t>
      </w:r>
      <w:r>
        <w:rPr>
          <w:spacing w:val="-1"/>
          <w:sz w:val="28"/>
        </w:rPr>
        <w:t> </w:t>
      </w:r>
      <w:r>
        <w:rPr>
          <w:sz w:val="28"/>
        </w:rPr>
        <w:t>kỳ</w:t>
      </w:r>
      <w:r>
        <w:rPr>
          <w:spacing w:val="-4"/>
          <w:sz w:val="28"/>
        </w:rPr>
        <w:t> </w:t>
      </w:r>
      <w:r>
        <w:rPr>
          <w:sz w:val="28"/>
        </w:rPr>
        <w:t>kiến thiết hoặc</w:t>
      </w:r>
      <w:r>
        <w:rPr>
          <w:spacing w:val="-1"/>
          <w:sz w:val="28"/>
        </w:rPr>
        <w:t> </w:t>
      </w:r>
      <w:r>
        <w:rPr>
          <w:sz w:val="28"/>
        </w:rPr>
        <w:t>cây</w:t>
      </w:r>
      <w:r>
        <w:rPr>
          <w:spacing w:val="-4"/>
          <w:sz w:val="28"/>
        </w:rPr>
        <w:t> </w:t>
      </w:r>
      <w:r>
        <w:rPr>
          <w:sz w:val="28"/>
        </w:rPr>
        <w:t>lâu</w:t>
      </w:r>
      <w:r>
        <w:rPr>
          <w:spacing w:val="-1"/>
          <w:sz w:val="28"/>
        </w:rPr>
        <w:t> </w:t>
      </w:r>
      <w:r>
        <w:rPr>
          <w:sz w:val="28"/>
        </w:rPr>
        <w:t>năm thấp hơn mật độ quy định tại Quyết định này, cây hàng năm trồng xen được bồi thường 80% giá trị theo đơn giá quy định cho từng loại cây.</w:t>
      </w:r>
    </w:p>
    <w:p>
      <w:pPr>
        <w:pStyle w:val="ListParagraph"/>
        <w:numPr>
          <w:ilvl w:val="1"/>
          <w:numId w:val="1"/>
        </w:numPr>
        <w:tabs>
          <w:tab w:pos="1188" w:val="left" w:leader="none"/>
        </w:tabs>
        <w:spacing w:line="276" w:lineRule="auto" w:before="119" w:after="0"/>
        <w:ind w:left="143" w:right="135" w:firstLine="719"/>
        <w:jc w:val="both"/>
        <w:rPr>
          <w:sz w:val="28"/>
        </w:rPr>
      </w:pPr>
      <w:r>
        <w:rPr>
          <w:sz w:val="28"/>
        </w:rPr>
        <w:t>Trường hợp cây lâu năm đã cho thu hoạch, bằng mật độ quy định tại Quyết định này, cây hàng năm trồng xen được bồi thường 50% giá trị theo đơn giá quy định cho từng loại cây.</w:t>
      </w:r>
    </w:p>
    <w:p>
      <w:pPr>
        <w:pStyle w:val="ListParagraph"/>
        <w:numPr>
          <w:ilvl w:val="1"/>
          <w:numId w:val="1"/>
        </w:numPr>
        <w:tabs>
          <w:tab w:pos="1159" w:val="left" w:leader="none"/>
        </w:tabs>
        <w:spacing w:line="276" w:lineRule="auto" w:before="120" w:after="0"/>
        <w:ind w:left="143" w:right="136" w:firstLine="719"/>
        <w:jc w:val="both"/>
        <w:rPr>
          <w:sz w:val="28"/>
        </w:rPr>
      </w:pPr>
      <w:r>
        <w:rPr>
          <w:sz w:val="28"/>
        </w:rPr>
        <w:t>Trường hợp cây lâu năm vượt mật độ quy định tại Quyết định này, cây hàng năm</w:t>
      </w:r>
      <w:r>
        <w:rPr>
          <w:spacing w:val="-4"/>
          <w:sz w:val="28"/>
        </w:rPr>
        <w:t> </w:t>
      </w:r>
      <w:r>
        <w:rPr>
          <w:sz w:val="28"/>
        </w:rPr>
        <w:t>trồng xen</w:t>
      </w:r>
      <w:r>
        <w:rPr>
          <w:spacing w:val="-1"/>
          <w:sz w:val="28"/>
        </w:rPr>
        <w:t> </w:t>
      </w:r>
      <w:r>
        <w:rPr>
          <w:sz w:val="28"/>
        </w:rPr>
        <w:t>được bồi</w:t>
      </w:r>
      <w:r>
        <w:rPr>
          <w:spacing w:val="-1"/>
          <w:sz w:val="28"/>
        </w:rPr>
        <w:t> </w:t>
      </w:r>
      <w:r>
        <w:rPr>
          <w:sz w:val="28"/>
        </w:rPr>
        <w:t>thường</w:t>
      </w:r>
      <w:r>
        <w:rPr>
          <w:spacing w:val="-1"/>
          <w:sz w:val="28"/>
        </w:rPr>
        <w:t> </w:t>
      </w:r>
      <w:r>
        <w:rPr>
          <w:sz w:val="28"/>
        </w:rPr>
        <w:t>30%</w:t>
      </w:r>
      <w:r>
        <w:rPr>
          <w:spacing w:val="-2"/>
          <w:sz w:val="28"/>
        </w:rPr>
        <w:t> </w:t>
      </w:r>
      <w:r>
        <w:rPr>
          <w:sz w:val="28"/>
        </w:rPr>
        <w:t>giá</w:t>
      </w:r>
      <w:r>
        <w:rPr>
          <w:spacing w:val="-2"/>
          <w:sz w:val="28"/>
        </w:rPr>
        <w:t> </w:t>
      </w:r>
      <w:r>
        <w:rPr>
          <w:sz w:val="28"/>
        </w:rPr>
        <w:t>trị</w:t>
      </w:r>
      <w:r>
        <w:rPr>
          <w:spacing w:val="-1"/>
          <w:sz w:val="28"/>
        </w:rPr>
        <w:t> </w:t>
      </w:r>
      <w:r>
        <w:rPr>
          <w:sz w:val="28"/>
        </w:rPr>
        <w:t>theo</w:t>
      </w:r>
      <w:r>
        <w:rPr>
          <w:spacing w:val="-1"/>
          <w:sz w:val="28"/>
        </w:rPr>
        <w:t> </w:t>
      </w:r>
      <w:r>
        <w:rPr>
          <w:sz w:val="28"/>
        </w:rPr>
        <w:t>đơn giá</w:t>
      </w:r>
      <w:r>
        <w:rPr>
          <w:spacing w:val="-1"/>
          <w:sz w:val="28"/>
        </w:rPr>
        <w:t> </w:t>
      </w:r>
      <w:r>
        <w:rPr>
          <w:sz w:val="28"/>
        </w:rPr>
        <w:t>quy</w:t>
      </w:r>
      <w:r>
        <w:rPr>
          <w:spacing w:val="-4"/>
          <w:sz w:val="28"/>
        </w:rPr>
        <w:t> </w:t>
      </w:r>
      <w:r>
        <w:rPr>
          <w:sz w:val="28"/>
        </w:rPr>
        <w:t>định cho từng loại cây.</w:t>
      </w:r>
    </w:p>
    <w:p>
      <w:pPr>
        <w:pStyle w:val="ListParagraph"/>
        <w:spacing w:after="0" w:line="276" w:lineRule="auto"/>
        <w:jc w:val="both"/>
        <w:rPr>
          <w:sz w:val="28"/>
        </w:rPr>
        <w:sectPr>
          <w:headerReference w:type="default" r:id="rId5"/>
          <w:pgSz w:w="11910" w:h="16850"/>
          <w:pgMar w:header="287" w:footer="0" w:top="1080" w:bottom="280" w:left="1559" w:right="992"/>
          <w:pgNumType w:start="2"/>
        </w:sectPr>
      </w:pPr>
    </w:p>
    <w:p>
      <w:pPr>
        <w:pStyle w:val="ListParagraph"/>
        <w:numPr>
          <w:ilvl w:val="0"/>
          <w:numId w:val="1"/>
        </w:numPr>
        <w:tabs>
          <w:tab w:pos="1154" w:val="left" w:leader="none"/>
        </w:tabs>
        <w:spacing w:line="273" w:lineRule="auto" w:before="83" w:after="0"/>
        <w:ind w:left="143" w:right="131" w:firstLine="719"/>
        <w:jc w:val="both"/>
        <w:rPr>
          <w:sz w:val="28"/>
        </w:rPr>
      </w:pPr>
      <w:r>
        <w:rPr>
          <w:sz w:val="28"/>
        </w:rPr>
        <w:t>Đối với cây hoa, cây cảnh trồng trong chậu; cây trồng trong bầu; trồng trong</w:t>
      </w:r>
      <w:r>
        <w:rPr>
          <w:spacing w:val="-1"/>
          <w:sz w:val="28"/>
        </w:rPr>
        <w:t> </w:t>
      </w:r>
      <w:r>
        <w:rPr>
          <w:sz w:val="28"/>
        </w:rPr>
        <w:t>giỏ;</w:t>
      </w:r>
      <w:r>
        <w:rPr>
          <w:spacing w:val="-2"/>
          <w:sz w:val="28"/>
        </w:rPr>
        <w:t> </w:t>
      </w:r>
      <w:r>
        <w:rPr>
          <w:sz w:val="28"/>
        </w:rPr>
        <w:t>cây</w:t>
      </w:r>
      <w:r>
        <w:rPr>
          <w:spacing w:val="-6"/>
          <w:sz w:val="28"/>
        </w:rPr>
        <w:t> </w:t>
      </w:r>
      <w:r>
        <w:rPr>
          <w:sz w:val="28"/>
        </w:rPr>
        <w:t>trồng</w:t>
      </w:r>
      <w:r>
        <w:rPr>
          <w:spacing w:val="-1"/>
          <w:sz w:val="28"/>
        </w:rPr>
        <w:t> </w:t>
      </w:r>
      <w:r>
        <w:rPr>
          <w:sz w:val="28"/>
        </w:rPr>
        <w:t>có</w:t>
      </w:r>
      <w:r>
        <w:rPr>
          <w:spacing w:val="-1"/>
          <w:sz w:val="28"/>
        </w:rPr>
        <w:t> </w:t>
      </w:r>
      <w:r>
        <w:rPr>
          <w:sz w:val="28"/>
        </w:rPr>
        <w:t>giá</w:t>
      </w:r>
      <w:r>
        <w:rPr>
          <w:spacing w:val="-2"/>
          <w:sz w:val="28"/>
        </w:rPr>
        <w:t> </w:t>
      </w:r>
      <w:r>
        <w:rPr>
          <w:sz w:val="28"/>
        </w:rPr>
        <w:t>trị</w:t>
      </w:r>
      <w:r>
        <w:rPr>
          <w:spacing w:val="-2"/>
          <w:sz w:val="28"/>
        </w:rPr>
        <w:t> </w:t>
      </w:r>
      <w:r>
        <w:rPr>
          <w:sz w:val="28"/>
        </w:rPr>
        <w:t>kinh</w:t>
      </w:r>
      <w:r>
        <w:rPr>
          <w:spacing w:val="-1"/>
          <w:sz w:val="28"/>
        </w:rPr>
        <w:t> </w:t>
      </w:r>
      <w:r>
        <w:rPr>
          <w:sz w:val="28"/>
        </w:rPr>
        <w:t>tế</w:t>
      </w:r>
      <w:r>
        <w:rPr>
          <w:spacing w:val="-2"/>
          <w:sz w:val="28"/>
        </w:rPr>
        <w:t> </w:t>
      </w:r>
      <w:r>
        <w:rPr>
          <w:sz w:val="28"/>
        </w:rPr>
        <w:t>cao;</w:t>
      </w:r>
      <w:r>
        <w:rPr>
          <w:spacing w:val="-2"/>
          <w:sz w:val="28"/>
        </w:rPr>
        <w:t> </w:t>
      </w:r>
      <w:r>
        <w:rPr>
          <w:sz w:val="28"/>
        </w:rPr>
        <w:t>cây</w:t>
      </w:r>
      <w:r>
        <w:rPr>
          <w:spacing w:val="-3"/>
          <w:sz w:val="28"/>
        </w:rPr>
        <w:t> </w:t>
      </w:r>
      <w:r>
        <w:rPr>
          <w:sz w:val="28"/>
        </w:rPr>
        <w:t>trồng</w:t>
      </w:r>
      <w:r>
        <w:rPr>
          <w:spacing w:val="-1"/>
          <w:sz w:val="28"/>
        </w:rPr>
        <w:t> </w:t>
      </w:r>
      <w:r>
        <w:rPr>
          <w:sz w:val="28"/>
        </w:rPr>
        <w:t>chưa</w:t>
      </w:r>
      <w:r>
        <w:rPr>
          <w:spacing w:val="-2"/>
          <w:sz w:val="28"/>
        </w:rPr>
        <w:t> </w:t>
      </w:r>
      <w:r>
        <w:rPr>
          <w:sz w:val="28"/>
        </w:rPr>
        <w:t>cho</w:t>
      </w:r>
      <w:r>
        <w:rPr>
          <w:spacing w:val="-1"/>
          <w:sz w:val="28"/>
        </w:rPr>
        <w:t> </w:t>
      </w:r>
      <w:r>
        <w:rPr>
          <w:sz w:val="28"/>
        </w:rPr>
        <w:t>thu</w:t>
      </w:r>
      <w:r>
        <w:rPr>
          <w:spacing w:val="-3"/>
          <w:sz w:val="28"/>
        </w:rPr>
        <w:t> </w:t>
      </w:r>
      <w:r>
        <w:rPr>
          <w:sz w:val="28"/>
        </w:rPr>
        <w:t>hoạch</w:t>
      </w:r>
      <w:r>
        <w:rPr>
          <w:spacing w:val="-1"/>
          <w:sz w:val="28"/>
        </w:rPr>
        <w:t> </w:t>
      </w:r>
      <w:r>
        <w:rPr>
          <w:sz w:val="28"/>
        </w:rPr>
        <w:t>có</w:t>
      </w:r>
      <w:r>
        <w:rPr>
          <w:spacing w:val="-1"/>
          <w:sz w:val="28"/>
        </w:rPr>
        <w:t> </w:t>
      </w:r>
      <w:r>
        <w:rPr>
          <w:sz w:val="28"/>
        </w:rPr>
        <w:t>thể</w:t>
      </w:r>
      <w:r>
        <w:rPr>
          <w:spacing w:val="-2"/>
          <w:sz w:val="28"/>
        </w:rPr>
        <w:t> </w:t>
      </w:r>
      <w:r>
        <w:rPr>
          <w:sz w:val="28"/>
        </w:rPr>
        <w:t>di chuyển đến địa điểm khác thì được bồi thường chi phí di chuyển và thiệt hại không quá</w:t>
      </w:r>
      <w:r>
        <w:rPr>
          <w:spacing w:val="-4"/>
          <w:sz w:val="28"/>
        </w:rPr>
        <w:t> </w:t>
      </w:r>
      <w:r>
        <w:rPr>
          <w:sz w:val="28"/>
        </w:rPr>
        <w:t>5%</w:t>
      </w:r>
      <w:r>
        <w:rPr>
          <w:spacing w:val="-2"/>
          <w:sz w:val="28"/>
        </w:rPr>
        <w:t> </w:t>
      </w:r>
      <w:r>
        <w:rPr>
          <w:sz w:val="28"/>
        </w:rPr>
        <w:t>tổng số</w:t>
      </w:r>
      <w:r>
        <w:rPr>
          <w:spacing w:val="-1"/>
          <w:sz w:val="28"/>
        </w:rPr>
        <w:t> </w:t>
      </w:r>
      <w:r>
        <w:rPr>
          <w:sz w:val="28"/>
        </w:rPr>
        <w:t>cây</w:t>
      </w:r>
      <w:r>
        <w:rPr>
          <w:spacing w:val="-5"/>
          <w:sz w:val="28"/>
        </w:rPr>
        <w:t> </w:t>
      </w:r>
      <w:r>
        <w:rPr>
          <w:sz w:val="28"/>
        </w:rPr>
        <w:t>do phải di chuyển,</w:t>
      </w:r>
      <w:r>
        <w:rPr>
          <w:spacing w:val="-2"/>
          <w:sz w:val="28"/>
        </w:rPr>
        <w:t> </w:t>
      </w:r>
      <w:r>
        <w:rPr>
          <w:sz w:val="28"/>
        </w:rPr>
        <w:t>trồng lại.</w:t>
      </w:r>
      <w:r>
        <w:rPr>
          <w:spacing w:val="-2"/>
          <w:sz w:val="28"/>
        </w:rPr>
        <w:t> </w:t>
      </w:r>
      <w:r>
        <w:rPr>
          <w:sz w:val="28"/>
        </w:rPr>
        <w:t>Tổ chức</w:t>
      </w:r>
      <w:r>
        <w:rPr>
          <w:spacing w:val="-4"/>
          <w:sz w:val="28"/>
        </w:rPr>
        <w:t> </w:t>
      </w:r>
      <w:r>
        <w:rPr>
          <w:sz w:val="28"/>
        </w:rPr>
        <w:t>thực</w:t>
      </w:r>
      <w:r>
        <w:rPr>
          <w:spacing w:val="-1"/>
          <w:sz w:val="28"/>
        </w:rPr>
        <w:t> </w:t>
      </w:r>
      <w:r>
        <w:rPr>
          <w:sz w:val="28"/>
        </w:rPr>
        <w:t>hiện</w:t>
      </w:r>
      <w:r>
        <w:rPr>
          <w:spacing w:val="-4"/>
          <w:sz w:val="28"/>
        </w:rPr>
        <w:t> </w:t>
      </w:r>
      <w:r>
        <w:rPr>
          <w:sz w:val="28"/>
        </w:rPr>
        <w:t>nhiệm vụ bồi thường lập dự toán chi phí di chuyển và thiệt hại thực tế khi phải di chuyển, trồng lại theo giá thực tế ở địa phương làm cơ sở xác định giá trị bồi </w:t>
      </w:r>
      <w:r>
        <w:rPr>
          <w:spacing w:val="-2"/>
          <w:sz w:val="28"/>
        </w:rPr>
        <w:t>thường.</w:t>
      </w:r>
    </w:p>
    <w:p>
      <w:pPr>
        <w:pStyle w:val="BodyText"/>
        <w:spacing w:line="273" w:lineRule="auto" w:before="115"/>
        <w:ind w:right="134"/>
      </w:pPr>
      <w:r>
        <w:rPr/>
        <w:t>Trường hợp không thể di chuyển (do không còn đất để di chuyển và do điều kiện khách quan mà chủ hộ không thể di chuyển), thì được xem xét bồi thường theo giá trị thực tế. Đơn giá bồi thường tùy theo đặc điểm từng loại hoa, cây cảnh, cây trồng có giá trị kinh tế cao do Tổ chức thực hiện nhiệm vụ bồi thường xem xét, quyết định hoặc thuê đơn vị tư vấn xác định.</w:t>
      </w:r>
    </w:p>
    <w:p>
      <w:pPr>
        <w:pStyle w:val="ListParagraph"/>
        <w:numPr>
          <w:ilvl w:val="0"/>
          <w:numId w:val="1"/>
        </w:numPr>
        <w:tabs>
          <w:tab w:pos="1151" w:val="left" w:leader="none"/>
        </w:tabs>
        <w:spacing w:line="273" w:lineRule="auto" w:before="116" w:after="0"/>
        <w:ind w:left="143" w:right="130" w:firstLine="719"/>
        <w:jc w:val="both"/>
        <w:rPr>
          <w:sz w:val="28"/>
        </w:rPr>
      </w:pPr>
      <w:r>
        <w:rPr>
          <w:sz w:val="28"/>
        </w:rPr>
        <w:t>Đối với các loại cây trồng chưa có trong Quyết định này, Tổ chức thực hiện nhiệm vụ bồi thường xác định loại cây trồng tương đương tại Quyết định này để lập và phê duyệt phương án bồi thường. Trường hợp không có loài cây trồng tương đương, Tổ chức thực hiện nhiệm vụ bồi thường phối hợp với Ủy</w:t>
      </w:r>
      <w:r>
        <w:rPr>
          <w:spacing w:val="40"/>
          <w:sz w:val="28"/>
        </w:rPr>
        <w:t> </w:t>
      </w:r>
      <w:r>
        <w:rPr>
          <w:sz w:val="28"/>
        </w:rPr>
        <w:t>ban nhân dân cấp xã, các cơ quan liên quan khác điều tra, khảo sát, tính toán mức giá bồi thường theo thực tế hoặc thuê tổ chức tư vấn để xác định mức độ thiệt hại. Phân cấp cho Ủy ban nhân dân các xã, phường quyết định đơn giá bồi thường đối với cây trồng không có trong Phụ lục đơn giá bồi thường cho từng công trình, dự án cụ thể.</w:t>
      </w:r>
    </w:p>
    <w:p>
      <w:pPr>
        <w:pStyle w:val="ListParagraph"/>
        <w:numPr>
          <w:ilvl w:val="0"/>
          <w:numId w:val="1"/>
        </w:numPr>
        <w:tabs>
          <w:tab w:pos="1164" w:val="left" w:leader="none"/>
        </w:tabs>
        <w:spacing w:line="273" w:lineRule="auto" w:before="110" w:after="0"/>
        <w:ind w:left="143" w:right="134" w:firstLine="719"/>
        <w:jc w:val="both"/>
        <w:rPr>
          <w:sz w:val="28"/>
        </w:rPr>
      </w:pPr>
      <w:r>
        <w:rPr>
          <w:sz w:val="28"/>
        </w:rPr>
        <w:t>Xác định cây trồng tương đương: Căn cứ vào đặc điểm phân loại học thực vật, giai đoạn sinh trưởng, giá trị sản phẩm thu được, đối chiếu đơn giá tại Quyết định này để tính toán áp dụng đơn giá bồi thường cụ thể”.</w:t>
      </w:r>
    </w:p>
    <w:p>
      <w:pPr>
        <w:spacing w:before="118"/>
        <w:ind w:left="862" w:right="0" w:firstLine="0"/>
        <w:jc w:val="both"/>
        <w:rPr>
          <w:b/>
          <w:sz w:val="28"/>
        </w:rPr>
      </w:pPr>
      <w:r>
        <w:rPr>
          <w:b/>
          <w:sz w:val="28"/>
        </w:rPr>
        <w:t>Điều</w:t>
      </w:r>
      <w:r>
        <w:rPr>
          <w:b/>
          <w:spacing w:val="-2"/>
          <w:sz w:val="28"/>
        </w:rPr>
        <w:t> </w:t>
      </w:r>
      <w:r>
        <w:rPr>
          <w:b/>
          <w:sz w:val="28"/>
        </w:rPr>
        <w:t>2.</w:t>
      </w:r>
      <w:r>
        <w:rPr>
          <w:b/>
          <w:spacing w:val="-2"/>
          <w:sz w:val="28"/>
        </w:rPr>
        <w:t> </w:t>
      </w:r>
      <w:r>
        <w:rPr>
          <w:b/>
          <w:sz w:val="28"/>
        </w:rPr>
        <w:t>Sửa</w:t>
      </w:r>
      <w:r>
        <w:rPr>
          <w:b/>
          <w:spacing w:val="-1"/>
          <w:sz w:val="28"/>
        </w:rPr>
        <w:t> </w:t>
      </w:r>
      <w:r>
        <w:rPr>
          <w:b/>
          <w:sz w:val="28"/>
        </w:rPr>
        <w:t>đổi,</w:t>
      </w:r>
      <w:r>
        <w:rPr>
          <w:b/>
          <w:spacing w:val="-3"/>
          <w:sz w:val="28"/>
        </w:rPr>
        <w:t> </w:t>
      </w:r>
      <w:r>
        <w:rPr>
          <w:b/>
          <w:sz w:val="28"/>
        </w:rPr>
        <w:t>bổ</w:t>
      </w:r>
      <w:r>
        <w:rPr>
          <w:b/>
          <w:spacing w:val="-5"/>
          <w:sz w:val="28"/>
        </w:rPr>
        <w:t> </w:t>
      </w:r>
      <w:r>
        <w:rPr>
          <w:b/>
          <w:sz w:val="28"/>
        </w:rPr>
        <w:t>sung</w:t>
      </w:r>
      <w:r>
        <w:rPr>
          <w:b/>
          <w:spacing w:val="-2"/>
          <w:sz w:val="28"/>
        </w:rPr>
        <w:t> </w:t>
      </w:r>
      <w:r>
        <w:rPr>
          <w:b/>
          <w:sz w:val="28"/>
        </w:rPr>
        <w:t>Điều</w:t>
      </w:r>
      <w:r>
        <w:rPr>
          <w:b/>
          <w:spacing w:val="-5"/>
          <w:sz w:val="28"/>
        </w:rPr>
        <w:t> </w:t>
      </w:r>
      <w:r>
        <w:rPr>
          <w:b/>
          <w:sz w:val="28"/>
        </w:rPr>
        <w:t>5</w:t>
      </w:r>
      <w:r>
        <w:rPr>
          <w:b/>
          <w:spacing w:val="-1"/>
          <w:sz w:val="28"/>
        </w:rPr>
        <w:t> </w:t>
      </w:r>
      <w:r>
        <w:rPr>
          <w:b/>
          <w:sz w:val="28"/>
        </w:rPr>
        <w:t>như</w:t>
      </w:r>
      <w:r>
        <w:rPr>
          <w:b/>
          <w:spacing w:val="-2"/>
          <w:sz w:val="28"/>
        </w:rPr>
        <w:t> </w:t>
      </w:r>
      <w:r>
        <w:rPr>
          <w:b/>
          <w:spacing w:val="-4"/>
          <w:sz w:val="28"/>
        </w:rPr>
        <w:t>sau:</w:t>
      </w:r>
    </w:p>
    <w:p>
      <w:pPr>
        <w:spacing w:line="273" w:lineRule="auto" w:before="163"/>
        <w:ind w:left="143" w:right="147" w:firstLine="719"/>
        <w:jc w:val="both"/>
        <w:rPr>
          <w:b/>
          <w:sz w:val="28"/>
        </w:rPr>
      </w:pPr>
      <w:r>
        <w:rPr>
          <w:b/>
          <w:sz w:val="28"/>
        </w:rPr>
        <w:t>“Điều 5. Bồi thường đối với vật nuôi là thủy sản hoặc vật nuôi khác mà không thể di chuyển được</w:t>
      </w:r>
    </w:p>
    <w:p>
      <w:pPr>
        <w:pStyle w:val="ListParagraph"/>
        <w:numPr>
          <w:ilvl w:val="0"/>
          <w:numId w:val="2"/>
        </w:numPr>
        <w:tabs>
          <w:tab w:pos="1141" w:val="left" w:leader="none"/>
        </w:tabs>
        <w:spacing w:line="240" w:lineRule="auto" w:before="118" w:after="0"/>
        <w:ind w:left="1141" w:right="0" w:hanging="279"/>
        <w:jc w:val="both"/>
        <w:rPr>
          <w:sz w:val="28"/>
        </w:rPr>
      </w:pPr>
      <w:r>
        <w:rPr>
          <w:sz w:val="28"/>
        </w:rPr>
        <w:t>Đối</w:t>
      </w:r>
      <w:r>
        <w:rPr>
          <w:spacing w:val="-6"/>
          <w:sz w:val="28"/>
        </w:rPr>
        <w:t> </w:t>
      </w:r>
      <w:r>
        <w:rPr>
          <w:sz w:val="28"/>
        </w:rPr>
        <w:t>với</w:t>
      </w:r>
      <w:r>
        <w:rPr>
          <w:spacing w:val="-1"/>
          <w:sz w:val="28"/>
        </w:rPr>
        <w:t> </w:t>
      </w:r>
      <w:r>
        <w:rPr>
          <w:sz w:val="28"/>
        </w:rPr>
        <w:t>vật</w:t>
      </w:r>
      <w:r>
        <w:rPr>
          <w:spacing w:val="-1"/>
          <w:sz w:val="28"/>
        </w:rPr>
        <w:t> </w:t>
      </w:r>
      <w:r>
        <w:rPr>
          <w:sz w:val="28"/>
        </w:rPr>
        <w:t>nuôi</w:t>
      </w:r>
      <w:r>
        <w:rPr>
          <w:spacing w:val="-4"/>
          <w:sz w:val="28"/>
        </w:rPr>
        <w:t> </w:t>
      </w:r>
      <w:r>
        <w:rPr>
          <w:sz w:val="28"/>
        </w:rPr>
        <w:t>là</w:t>
      </w:r>
      <w:r>
        <w:rPr>
          <w:spacing w:val="-4"/>
          <w:sz w:val="28"/>
        </w:rPr>
        <w:t> </w:t>
      </w:r>
      <w:r>
        <w:rPr>
          <w:sz w:val="28"/>
        </w:rPr>
        <w:t>thủy</w:t>
      </w:r>
      <w:r>
        <w:rPr>
          <w:spacing w:val="-4"/>
          <w:sz w:val="28"/>
        </w:rPr>
        <w:t> </w:t>
      </w:r>
      <w:r>
        <w:rPr>
          <w:spacing w:val="-5"/>
          <w:sz w:val="28"/>
        </w:rPr>
        <w:t>sản</w:t>
      </w:r>
    </w:p>
    <w:p>
      <w:pPr>
        <w:pStyle w:val="ListParagraph"/>
        <w:numPr>
          <w:ilvl w:val="1"/>
          <w:numId w:val="2"/>
        </w:numPr>
        <w:tabs>
          <w:tab w:pos="1159" w:val="left" w:leader="none"/>
        </w:tabs>
        <w:spacing w:line="271" w:lineRule="auto" w:before="165" w:after="0"/>
        <w:ind w:left="143" w:right="141" w:firstLine="719"/>
        <w:jc w:val="both"/>
        <w:rPr>
          <w:sz w:val="28"/>
        </w:rPr>
      </w:pPr>
      <w:r>
        <w:rPr>
          <w:sz w:val="28"/>
        </w:rPr>
        <w:t>Mức bồi thường thiệt hại được tính bằng trọng lượng thủy sản thiệt hại thực tế nhân (x) với Đơn giá bồi thường.</w:t>
      </w:r>
    </w:p>
    <w:p>
      <w:pPr>
        <w:pStyle w:val="ListParagraph"/>
        <w:numPr>
          <w:ilvl w:val="1"/>
          <w:numId w:val="2"/>
        </w:numPr>
        <w:tabs>
          <w:tab w:pos="1173" w:val="left" w:leader="none"/>
        </w:tabs>
        <w:spacing w:line="273" w:lineRule="auto" w:before="125" w:after="0"/>
        <w:ind w:left="143" w:right="136" w:firstLine="719"/>
        <w:jc w:val="both"/>
        <w:rPr>
          <w:sz w:val="28"/>
        </w:rPr>
      </w:pPr>
      <w:r>
        <w:rPr>
          <w:sz w:val="28"/>
        </w:rPr>
        <w:t>Trường hợp bất khả kháng không thể tháo, bơm cạn nước để thực hiện cân trọng lượng bồi thường thiệt hại theo thực tế, đồng thời không xác định</w:t>
      </w:r>
      <w:r>
        <w:rPr>
          <w:spacing w:val="40"/>
          <w:sz w:val="28"/>
        </w:rPr>
        <w:t> </w:t>
      </w:r>
      <w:r>
        <w:rPr>
          <w:sz w:val="28"/>
        </w:rPr>
        <w:t>được cụ thể loài thủy sản đang nuôi, thì thực hiện quy đổi theo hình thức nuôi hỗn hợp; mức bồi thường được xác định bằng diện tích mặt nước (m²) nhân (x) với đơn giá bồi thường.</w:t>
      </w:r>
    </w:p>
    <w:p>
      <w:pPr>
        <w:pStyle w:val="ListParagraph"/>
        <w:numPr>
          <w:ilvl w:val="0"/>
          <w:numId w:val="2"/>
        </w:numPr>
        <w:tabs>
          <w:tab w:pos="1141" w:val="left" w:leader="none"/>
        </w:tabs>
        <w:spacing w:line="240" w:lineRule="auto" w:before="113" w:after="0"/>
        <w:ind w:left="1141" w:right="0" w:hanging="279"/>
        <w:jc w:val="both"/>
        <w:rPr>
          <w:sz w:val="28"/>
        </w:rPr>
      </w:pPr>
      <w:r>
        <w:rPr>
          <w:sz w:val="28"/>
        </w:rPr>
        <w:t>Đối</w:t>
      </w:r>
      <w:r>
        <w:rPr>
          <w:spacing w:val="-7"/>
          <w:sz w:val="28"/>
        </w:rPr>
        <w:t> </w:t>
      </w:r>
      <w:r>
        <w:rPr>
          <w:sz w:val="28"/>
        </w:rPr>
        <w:t>với</w:t>
      </w:r>
      <w:r>
        <w:rPr>
          <w:spacing w:val="-2"/>
          <w:sz w:val="28"/>
        </w:rPr>
        <w:t> </w:t>
      </w:r>
      <w:r>
        <w:rPr>
          <w:sz w:val="28"/>
        </w:rPr>
        <w:t>vật</w:t>
      </w:r>
      <w:r>
        <w:rPr>
          <w:spacing w:val="-2"/>
          <w:sz w:val="28"/>
        </w:rPr>
        <w:t> </w:t>
      </w:r>
      <w:r>
        <w:rPr>
          <w:sz w:val="28"/>
        </w:rPr>
        <w:t>nuôi</w:t>
      </w:r>
      <w:r>
        <w:rPr>
          <w:spacing w:val="-4"/>
          <w:sz w:val="28"/>
        </w:rPr>
        <w:t> khác</w:t>
      </w:r>
    </w:p>
    <w:p>
      <w:pPr>
        <w:pStyle w:val="ListParagraph"/>
        <w:spacing w:after="0" w:line="240" w:lineRule="auto"/>
        <w:jc w:val="both"/>
        <w:rPr>
          <w:sz w:val="28"/>
        </w:rPr>
        <w:sectPr>
          <w:pgSz w:w="11910" w:h="16850"/>
          <w:pgMar w:header="287" w:footer="0" w:top="1080" w:bottom="280" w:left="1559" w:right="992"/>
        </w:sectPr>
      </w:pPr>
    </w:p>
    <w:p>
      <w:pPr>
        <w:pStyle w:val="BodyText"/>
        <w:spacing w:line="268" w:lineRule="auto" w:before="79"/>
        <w:ind w:right="135"/>
      </w:pPr>
      <w:r>
        <w:rPr/>
        <w:t>Vật nuôi khác mà tại thời điểm thu hồi đất chưa đến thời kỳ thu hoạch, chủ sở hữu vật nuôi không có hoặc không bố trí được cơ sở vật chất, chuồng trại để tiếp tục chăn nuôi; vật nuôi đang trong thời gian xảy ra dịch bệnh do cơ quan thú y xác nhận hoặc không thể bố trí được nơi chăn nuôi mới thì được bồi thường thiệt hại theo thực tế.</w:t>
      </w:r>
    </w:p>
    <w:p>
      <w:pPr>
        <w:pStyle w:val="BodyText"/>
        <w:spacing w:line="268" w:lineRule="auto" w:before="117"/>
        <w:ind w:right="135"/>
      </w:pPr>
      <w:r>
        <w:rPr/>
        <w:t>Mức bồi thường thiệt hại được tính bằng trọng lượng thịt hơi vật nuôi</w:t>
      </w:r>
      <w:r>
        <w:rPr>
          <w:spacing w:val="40"/>
        </w:rPr>
        <w:t> </w:t>
      </w:r>
      <w:r>
        <w:rPr/>
        <w:t>thực tế nhân (x) với Đơn giá bồi thường. Trường hợp không thể xác định trọng lượng bằng phương pháp cân trực tiếp, trọng lượng của từng cá thể được xác định thông qua phương pháp đo kích thước và tính theo công thức do Sở Nông nghiệp và Môi trường hướng dẫn.</w:t>
      </w:r>
    </w:p>
    <w:p>
      <w:pPr>
        <w:pStyle w:val="ListParagraph"/>
        <w:numPr>
          <w:ilvl w:val="0"/>
          <w:numId w:val="2"/>
        </w:numPr>
        <w:tabs>
          <w:tab w:pos="1162" w:val="left" w:leader="none"/>
        </w:tabs>
        <w:spacing w:line="268" w:lineRule="auto" w:before="117" w:after="0"/>
        <w:ind w:left="143" w:right="135" w:firstLine="719"/>
        <w:jc w:val="both"/>
        <w:rPr>
          <w:sz w:val="28"/>
        </w:rPr>
      </w:pPr>
      <w:r>
        <w:rPr>
          <w:sz w:val="28"/>
        </w:rPr>
        <w:t>Đối với các loại vật nuôi và vật nuôi là thủy sản chưa có trong Quyết định này, Tổ chức</w:t>
      </w:r>
      <w:r>
        <w:rPr>
          <w:spacing w:val="-1"/>
          <w:sz w:val="28"/>
        </w:rPr>
        <w:t> </w:t>
      </w:r>
      <w:r>
        <w:rPr>
          <w:sz w:val="28"/>
        </w:rPr>
        <w:t>thực hiện nhiệm</w:t>
      </w:r>
      <w:r>
        <w:rPr>
          <w:spacing w:val="-4"/>
          <w:sz w:val="28"/>
        </w:rPr>
        <w:t> </w:t>
      </w:r>
      <w:r>
        <w:rPr>
          <w:sz w:val="28"/>
        </w:rPr>
        <w:t>vụ bồi</w:t>
      </w:r>
      <w:r>
        <w:rPr>
          <w:spacing w:val="-1"/>
          <w:sz w:val="28"/>
        </w:rPr>
        <w:t> </w:t>
      </w:r>
      <w:r>
        <w:rPr>
          <w:sz w:val="28"/>
        </w:rPr>
        <w:t>thường phối hợp với</w:t>
      </w:r>
      <w:r>
        <w:rPr>
          <w:spacing w:val="-3"/>
          <w:sz w:val="28"/>
        </w:rPr>
        <w:t> </w:t>
      </w:r>
      <w:r>
        <w:rPr>
          <w:sz w:val="28"/>
        </w:rPr>
        <w:t>Ủy</w:t>
      </w:r>
      <w:r>
        <w:rPr>
          <w:spacing w:val="-4"/>
          <w:sz w:val="28"/>
        </w:rPr>
        <w:t> </w:t>
      </w:r>
      <w:r>
        <w:rPr>
          <w:sz w:val="28"/>
        </w:rPr>
        <w:t>ban nhân</w:t>
      </w:r>
      <w:r>
        <w:rPr>
          <w:spacing w:val="-1"/>
          <w:sz w:val="28"/>
        </w:rPr>
        <w:t> </w:t>
      </w:r>
      <w:r>
        <w:rPr>
          <w:sz w:val="28"/>
        </w:rPr>
        <w:t>dân cấp xã, các cơ quan liên quan khác điều tra, khảo sát, tính toán mức giá bồi thường theo thực tế hoặc thuê tổ chức tư vấn để xác định mức độ thiệt hại. Phân cấp cho Ủy ban nhân dân các xã, phường quyết định đơn giá bồi thường đối với vật nuôi, vật nuôi là thủy sản không có trong Phụ lục đơn giá bồi thường cho từng công trình, dự án cụ thể, làm cơ sở lập, phê duyệt phương án bồi thường giải phóng mặt bằng khi Nhà nước thu hồi đất.”</w:t>
      </w:r>
    </w:p>
    <w:p>
      <w:pPr>
        <w:spacing w:before="116"/>
        <w:ind w:left="862" w:right="0" w:firstLine="0"/>
        <w:jc w:val="both"/>
        <w:rPr>
          <w:b/>
          <w:sz w:val="28"/>
        </w:rPr>
      </w:pPr>
      <w:r>
        <w:rPr>
          <w:b/>
          <w:sz w:val="28"/>
        </w:rPr>
        <w:t>Điều</w:t>
      </w:r>
      <w:r>
        <w:rPr>
          <w:b/>
          <w:spacing w:val="-3"/>
          <w:sz w:val="28"/>
        </w:rPr>
        <w:t> </w:t>
      </w:r>
      <w:r>
        <w:rPr>
          <w:b/>
          <w:sz w:val="28"/>
        </w:rPr>
        <w:t>3.</w:t>
      </w:r>
      <w:r>
        <w:rPr>
          <w:b/>
          <w:spacing w:val="-3"/>
          <w:sz w:val="28"/>
        </w:rPr>
        <w:t> </w:t>
      </w:r>
      <w:r>
        <w:rPr>
          <w:b/>
          <w:sz w:val="28"/>
        </w:rPr>
        <w:t>Sửa đổi,</w:t>
      </w:r>
      <w:r>
        <w:rPr>
          <w:b/>
          <w:spacing w:val="-3"/>
          <w:sz w:val="28"/>
        </w:rPr>
        <w:t> </w:t>
      </w:r>
      <w:r>
        <w:rPr>
          <w:b/>
          <w:sz w:val="28"/>
        </w:rPr>
        <w:t>bổ</w:t>
      </w:r>
      <w:r>
        <w:rPr>
          <w:b/>
          <w:spacing w:val="-4"/>
          <w:sz w:val="28"/>
        </w:rPr>
        <w:t> </w:t>
      </w:r>
      <w:r>
        <w:rPr>
          <w:b/>
          <w:sz w:val="28"/>
        </w:rPr>
        <w:t>sung</w:t>
      </w:r>
      <w:r>
        <w:rPr>
          <w:b/>
          <w:spacing w:val="-1"/>
          <w:sz w:val="28"/>
        </w:rPr>
        <w:t> </w:t>
      </w:r>
      <w:r>
        <w:rPr>
          <w:b/>
          <w:sz w:val="28"/>
        </w:rPr>
        <w:t>một</w:t>
      </w:r>
      <w:r>
        <w:rPr>
          <w:b/>
          <w:spacing w:val="-2"/>
          <w:sz w:val="28"/>
        </w:rPr>
        <w:t> </w:t>
      </w:r>
      <w:r>
        <w:rPr>
          <w:b/>
          <w:sz w:val="28"/>
        </w:rPr>
        <w:t>số</w:t>
      </w:r>
      <w:r>
        <w:rPr>
          <w:b/>
          <w:spacing w:val="-1"/>
          <w:sz w:val="28"/>
        </w:rPr>
        <w:t> </w:t>
      </w:r>
      <w:r>
        <w:rPr>
          <w:b/>
          <w:sz w:val="28"/>
        </w:rPr>
        <w:t>khoản</w:t>
      </w:r>
      <w:r>
        <w:rPr>
          <w:b/>
          <w:spacing w:val="-2"/>
          <w:sz w:val="28"/>
        </w:rPr>
        <w:t> </w:t>
      </w:r>
      <w:r>
        <w:rPr>
          <w:b/>
          <w:sz w:val="28"/>
        </w:rPr>
        <w:t>của</w:t>
      </w:r>
      <w:r>
        <w:rPr>
          <w:b/>
          <w:spacing w:val="-2"/>
          <w:sz w:val="28"/>
        </w:rPr>
        <w:t> </w:t>
      </w:r>
      <w:r>
        <w:rPr>
          <w:b/>
          <w:sz w:val="28"/>
        </w:rPr>
        <w:t>Điều</w:t>
      </w:r>
      <w:r>
        <w:rPr>
          <w:b/>
          <w:spacing w:val="-4"/>
          <w:sz w:val="28"/>
        </w:rPr>
        <w:t> </w:t>
      </w:r>
      <w:r>
        <w:rPr>
          <w:b/>
          <w:sz w:val="28"/>
        </w:rPr>
        <w:t>7</w:t>
      </w:r>
      <w:r>
        <w:rPr>
          <w:b/>
          <w:spacing w:val="-1"/>
          <w:sz w:val="28"/>
        </w:rPr>
        <w:t> </w:t>
      </w:r>
      <w:r>
        <w:rPr>
          <w:b/>
          <w:sz w:val="28"/>
        </w:rPr>
        <w:t>như</w:t>
      </w:r>
      <w:r>
        <w:rPr>
          <w:b/>
          <w:spacing w:val="-2"/>
          <w:sz w:val="28"/>
        </w:rPr>
        <w:t> </w:t>
      </w:r>
      <w:r>
        <w:rPr>
          <w:b/>
          <w:spacing w:val="-4"/>
          <w:sz w:val="28"/>
        </w:rPr>
        <w:t>sau:</w:t>
      </w:r>
    </w:p>
    <w:p>
      <w:pPr>
        <w:pStyle w:val="ListParagraph"/>
        <w:numPr>
          <w:ilvl w:val="0"/>
          <w:numId w:val="3"/>
        </w:numPr>
        <w:tabs>
          <w:tab w:pos="1164" w:val="left" w:leader="none"/>
        </w:tabs>
        <w:spacing w:line="268" w:lineRule="auto" w:before="158" w:after="0"/>
        <w:ind w:left="143" w:right="136" w:firstLine="719"/>
        <w:jc w:val="both"/>
        <w:rPr>
          <w:sz w:val="28"/>
        </w:rPr>
      </w:pPr>
      <w:r>
        <w:rPr>
          <w:sz w:val="28"/>
        </w:rPr>
        <w:t>Thay thế Phụ lục I kèm theo Quyết định số 50/2024/QĐ-UBND bằng Phụ lục I.1 kèm theo Quyết định này</w:t>
      </w:r>
    </w:p>
    <w:p>
      <w:pPr>
        <w:spacing w:before="119"/>
        <w:ind w:left="3157" w:right="0" w:firstLine="0"/>
        <w:jc w:val="both"/>
        <w:rPr>
          <w:i/>
          <w:sz w:val="28"/>
        </w:rPr>
      </w:pPr>
      <w:r>
        <w:rPr>
          <w:i/>
          <w:sz w:val="28"/>
        </w:rPr>
        <w:t>(Chi</w:t>
      </w:r>
      <w:r>
        <w:rPr>
          <w:i/>
          <w:spacing w:val="-1"/>
          <w:sz w:val="28"/>
        </w:rPr>
        <w:t> </w:t>
      </w:r>
      <w:r>
        <w:rPr>
          <w:i/>
          <w:sz w:val="28"/>
        </w:rPr>
        <w:t>tiết</w:t>
      </w:r>
      <w:r>
        <w:rPr>
          <w:i/>
          <w:spacing w:val="-4"/>
          <w:sz w:val="28"/>
        </w:rPr>
        <w:t> </w:t>
      </w:r>
      <w:r>
        <w:rPr>
          <w:i/>
          <w:sz w:val="28"/>
        </w:rPr>
        <w:t>tại</w:t>
      </w:r>
      <w:r>
        <w:rPr>
          <w:i/>
          <w:spacing w:val="-1"/>
          <w:sz w:val="28"/>
        </w:rPr>
        <w:t> </w:t>
      </w:r>
      <w:r>
        <w:rPr>
          <w:i/>
          <w:sz w:val="28"/>
        </w:rPr>
        <w:t>Phụ</w:t>
      </w:r>
      <w:r>
        <w:rPr>
          <w:i/>
          <w:spacing w:val="-1"/>
          <w:sz w:val="28"/>
        </w:rPr>
        <w:t> </w:t>
      </w:r>
      <w:r>
        <w:rPr>
          <w:i/>
          <w:sz w:val="28"/>
        </w:rPr>
        <w:t>lục</w:t>
      </w:r>
      <w:r>
        <w:rPr>
          <w:i/>
          <w:spacing w:val="-3"/>
          <w:sz w:val="28"/>
        </w:rPr>
        <w:t> </w:t>
      </w:r>
      <w:r>
        <w:rPr>
          <w:i/>
          <w:sz w:val="28"/>
        </w:rPr>
        <w:t>I.1</w:t>
      </w:r>
      <w:r>
        <w:rPr>
          <w:i/>
          <w:spacing w:val="-1"/>
          <w:sz w:val="28"/>
        </w:rPr>
        <w:t> </w:t>
      </w:r>
      <w:r>
        <w:rPr>
          <w:i/>
          <w:sz w:val="28"/>
        </w:rPr>
        <w:t>kèm</w:t>
      </w:r>
      <w:r>
        <w:rPr>
          <w:i/>
          <w:spacing w:val="-2"/>
          <w:sz w:val="28"/>
        </w:rPr>
        <w:t> </w:t>
      </w:r>
      <w:r>
        <w:rPr>
          <w:i/>
          <w:spacing w:val="-4"/>
          <w:sz w:val="28"/>
        </w:rPr>
        <w:t>theo)</w:t>
      </w:r>
    </w:p>
    <w:p>
      <w:pPr>
        <w:pStyle w:val="ListParagraph"/>
        <w:numPr>
          <w:ilvl w:val="0"/>
          <w:numId w:val="3"/>
        </w:numPr>
        <w:tabs>
          <w:tab w:pos="1150" w:val="left" w:leader="none"/>
        </w:tabs>
        <w:spacing w:line="268" w:lineRule="auto" w:before="158" w:after="0"/>
        <w:ind w:left="143" w:right="136" w:firstLine="719"/>
        <w:jc w:val="both"/>
        <w:rPr>
          <w:sz w:val="28"/>
        </w:rPr>
      </w:pPr>
      <w:r>
        <w:rPr>
          <w:sz w:val="28"/>
        </w:rPr>
        <w:t>Thay thế Phụ lục II kèm theo Quyết định số 50/2024/QĐ-UBND bằng Phụ lục I.2 kèm theo Quyết định này.</w:t>
      </w:r>
    </w:p>
    <w:p>
      <w:pPr>
        <w:spacing w:before="119"/>
        <w:ind w:left="3191" w:right="0" w:firstLine="0"/>
        <w:jc w:val="both"/>
        <w:rPr>
          <w:i/>
          <w:sz w:val="28"/>
        </w:rPr>
      </w:pPr>
      <w:r>
        <w:rPr>
          <w:i/>
          <w:sz w:val="28"/>
        </w:rPr>
        <w:t>(Chi</w:t>
      </w:r>
      <w:r>
        <w:rPr>
          <w:i/>
          <w:spacing w:val="-4"/>
          <w:sz w:val="28"/>
        </w:rPr>
        <w:t> </w:t>
      </w:r>
      <w:r>
        <w:rPr>
          <w:i/>
          <w:sz w:val="28"/>
        </w:rPr>
        <w:t>tiết</w:t>
      </w:r>
      <w:r>
        <w:rPr>
          <w:i/>
          <w:spacing w:val="-4"/>
          <w:sz w:val="28"/>
        </w:rPr>
        <w:t> </w:t>
      </w:r>
      <w:r>
        <w:rPr>
          <w:i/>
          <w:sz w:val="28"/>
        </w:rPr>
        <w:t>tại Phụ lục</w:t>
      </w:r>
      <w:r>
        <w:rPr>
          <w:i/>
          <w:spacing w:val="-4"/>
          <w:sz w:val="28"/>
        </w:rPr>
        <w:t> </w:t>
      </w:r>
      <w:r>
        <w:rPr>
          <w:i/>
          <w:sz w:val="28"/>
        </w:rPr>
        <w:t>I.2</w:t>
      </w:r>
      <w:r>
        <w:rPr>
          <w:i/>
          <w:spacing w:val="-1"/>
          <w:sz w:val="28"/>
        </w:rPr>
        <w:t> </w:t>
      </w:r>
      <w:r>
        <w:rPr>
          <w:i/>
          <w:sz w:val="28"/>
        </w:rPr>
        <w:t>kèm</w:t>
      </w:r>
      <w:r>
        <w:rPr>
          <w:i/>
          <w:spacing w:val="-1"/>
          <w:sz w:val="28"/>
        </w:rPr>
        <w:t> </w:t>
      </w:r>
      <w:r>
        <w:rPr>
          <w:i/>
          <w:spacing w:val="-4"/>
          <w:sz w:val="28"/>
        </w:rPr>
        <w:t>theo)</w:t>
      </w:r>
    </w:p>
    <w:p>
      <w:pPr>
        <w:pStyle w:val="ListParagraph"/>
        <w:numPr>
          <w:ilvl w:val="0"/>
          <w:numId w:val="3"/>
        </w:numPr>
        <w:tabs>
          <w:tab w:pos="1143" w:val="left" w:leader="none"/>
        </w:tabs>
        <w:spacing w:line="268" w:lineRule="auto" w:before="158" w:after="0"/>
        <w:ind w:left="143" w:right="136" w:firstLine="719"/>
        <w:jc w:val="both"/>
        <w:rPr>
          <w:sz w:val="28"/>
        </w:rPr>
      </w:pPr>
      <w:r>
        <w:rPr>
          <w:sz w:val="28"/>
        </w:rPr>
        <w:t>Thay thế Phụ lục III kèm theo Quyết định số 50/2024/QĐ-UBND bằng Phụ lục I.3 kèm theo Quyết định này.</w:t>
      </w:r>
    </w:p>
    <w:p>
      <w:pPr>
        <w:spacing w:before="118"/>
        <w:ind w:left="3191" w:right="0" w:firstLine="0"/>
        <w:jc w:val="both"/>
        <w:rPr>
          <w:i/>
          <w:sz w:val="28"/>
        </w:rPr>
      </w:pPr>
      <w:r>
        <w:rPr>
          <w:i/>
          <w:sz w:val="28"/>
        </w:rPr>
        <w:t>(Chi</w:t>
      </w:r>
      <w:r>
        <w:rPr>
          <w:i/>
          <w:spacing w:val="-4"/>
          <w:sz w:val="28"/>
        </w:rPr>
        <w:t> </w:t>
      </w:r>
      <w:r>
        <w:rPr>
          <w:i/>
          <w:sz w:val="28"/>
        </w:rPr>
        <w:t>tiết</w:t>
      </w:r>
      <w:r>
        <w:rPr>
          <w:i/>
          <w:spacing w:val="-4"/>
          <w:sz w:val="28"/>
        </w:rPr>
        <w:t> </w:t>
      </w:r>
      <w:r>
        <w:rPr>
          <w:i/>
          <w:sz w:val="28"/>
        </w:rPr>
        <w:t>tại Phụ lục</w:t>
      </w:r>
      <w:r>
        <w:rPr>
          <w:i/>
          <w:spacing w:val="-4"/>
          <w:sz w:val="28"/>
        </w:rPr>
        <w:t> </w:t>
      </w:r>
      <w:r>
        <w:rPr>
          <w:i/>
          <w:sz w:val="28"/>
        </w:rPr>
        <w:t>I.3</w:t>
      </w:r>
      <w:r>
        <w:rPr>
          <w:i/>
          <w:spacing w:val="-1"/>
          <w:sz w:val="28"/>
        </w:rPr>
        <w:t> </w:t>
      </w:r>
      <w:r>
        <w:rPr>
          <w:i/>
          <w:sz w:val="28"/>
        </w:rPr>
        <w:t>kèm</w:t>
      </w:r>
      <w:r>
        <w:rPr>
          <w:i/>
          <w:spacing w:val="-1"/>
          <w:sz w:val="28"/>
        </w:rPr>
        <w:t> </w:t>
      </w:r>
      <w:r>
        <w:rPr>
          <w:i/>
          <w:spacing w:val="-4"/>
          <w:sz w:val="28"/>
        </w:rPr>
        <w:t>theo)</w:t>
      </w:r>
    </w:p>
    <w:p>
      <w:pPr>
        <w:spacing w:before="158"/>
        <w:ind w:left="862" w:right="0" w:firstLine="0"/>
        <w:jc w:val="both"/>
        <w:rPr>
          <w:b/>
          <w:sz w:val="28"/>
        </w:rPr>
      </w:pPr>
      <w:r>
        <w:rPr>
          <w:b/>
          <w:sz w:val="28"/>
        </w:rPr>
        <w:t>Điều</w:t>
      </w:r>
      <w:r>
        <w:rPr>
          <w:b/>
          <w:spacing w:val="-4"/>
          <w:sz w:val="28"/>
        </w:rPr>
        <w:t> </w:t>
      </w:r>
      <w:r>
        <w:rPr>
          <w:b/>
          <w:sz w:val="28"/>
        </w:rPr>
        <w:t>4.</w:t>
      </w:r>
      <w:r>
        <w:rPr>
          <w:b/>
          <w:spacing w:val="-3"/>
          <w:sz w:val="28"/>
        </w:rPr>
        <w:t> </w:t>
      </w:r>
      <w:r>
        <w:rPr>
          <w:b/>
          <w:sz w:val="28"/>
        </w:rPr>
        <w:t>Điều</w:t>
      </w:r>
      <w:r>
        <w:rPr>
          <w:b/>
          <w:spacing w:val="-3"/>
          <w:sz w:val="28"/>
        </w:rPr>
        <w:t> </w:t>
      </w:r>
      <w:r>
        <w:rPr>
          <w:b/>
          <w:sz w:val="28"/>
        </w:rPr>
        <w:t>khoản</w:t>
      </w:r>
      <w:r>
        <w:rPr>
          <w:b/>
          <w:spacing w:val="-4"/>
          <w:sz w:val="28"/>
        </w:rPr>
        <w:t> </w:t>
      </w:r>
      <w:r>
        <w:rPr>
          <w:b/>
          <w:sz w:val="28"/>
        </w:rPr>
        <w:t>chuyển</w:t>
      </w:r>
      <w:r>
        <w:rPr>
          <w:b/>
          <w:spacing w:val="-2"/>
          <w:sz w:val="28"/>
        </w:rPr>
        <w:t> </w:t>
      </w:r>
      <w:r>
        <w:rPr>
          <w:b/>
          <w:spacing w:val="-4"/>
          <w:sz w:val="28"/>
        </w:rPr>
        <w:t>tiếp</w:t>
      </w:r>
    </w:p>
    <w:p>
      <w:pPr>
        <w:pStyle w:val="ListParagraph"/>
        <w:numPr>
          <w:ilvl w:val="0"/>
          <w:numId w:val="4"/>
        </w:numPr>
        <w:tabs>
          <w:tab w:pos="1175" w:val="left" w:leader="none"/>
        </w:tabs>
        <w:spacing w:line="268" w:lineRule="auto" w:before="159" w:after="0"/>
        <w:ind w:left="143" w:right="144" w:firstLine="719"/>
        <w:jc w:val="both"/>
        <w:rPr>
          <w:sz w:val="28"/>
        </w:rPr>
      </w:pPr>
      <w:r>
        <w:rPr>
          <w:sz w:val="28"/>
        </w:rPr>
        <w:t>Các dự án đã thực hiện phê duyệt phương án bồi thường trước ngày Quyết định này có hiệu lực thi hành thì đơn giá bồi thường, hỗ trợ tiếp tục thực hiện theo phương án đã được phê duyệt.</w:t>
      </w:r>
    </w:p>
    <w:p>
      <w:pPr>
        <w:pStyle w:val="ListParagraph"/>
        <w:numPr>
          <w:ilvl w:val="0"/>
          <w:numId w:val="4"/>
        </w:numPr>
        <w:tabs>
          <w:tab w:pos="1174" w:val="left" w:leader="none"/>
        </w:tabs>
        <w:spacing w:line="268" w:lineRule="auto" w:before="118" w:after="0"/>
        <w:ind w:left="143" w:right="134" w:firstLine="719"/>
        <w:jc w:val="both"/>
        <w:rPr>
          <w:sz w:val="28"/>
        </w:rPr>
      </w:pPr>
      <w:r>
        <w:rPr>
          <w:sz w:val="28"/>
        </w:rPr>
        <w:t>Các dự án đã được lập, thẩm định phương án bồi thường trước ngày Quyết định này có hiệu lực thi hành nhưng chưa phê duyệt phương án bồi thường thì phải lập, thẩm định và phê duyệt theo đơn giá bồi thường, hỗ trợ tại Quyết định này.</w:t>
      </w:r>
    </w:p>
    <w:p>
      <w:pPr>
        <w:pStyle w:val="ListParagraph"/>
        <w:spacing w:after="0" w:line="268" w:lineRule="auto"/>
        <w:jc w:val="both"/>
        <w:rPr>
          <w:sz w:val="28"/>
        </w:rPr>
        <w:sectPr>
          <w:pgSz w:w="11910" w:h="16850"/>
          <w:pgMar w:header="287" w:footer="0" w:top="1080" w:bottom="280" w:left="1559" w:right="992"/>
        </w:sectPr>
      </w:pPr>
    </w:p>
    <w:p>
      <w:pPr>
        <w:spacing w:before="79"/>
        <w:ind w:left="862" w:right="0" w:firstLine="0"/>
        <w:jc w:val="left"/>
        <w:rPr>
          <w:b/>
          <w:sz w:val="28"/>
        </w:rPr>
      </w:pPr>
      <w:r>
        <w:rPr>
          <w:b/>
          <w:sz w:val="28"/>
        </w:rPr>
        <w:t>Điều</w:t>
      </w:r>
      <w:r>
        <w:rPr>
          <w:b/>
          <w:spacing w:val="-4"/>
          <w:sz w:val="28"/>
        </w:rPr>
        <w:t> </w:t>
      </w:r>
      <w:r>
        <w:rPr>
          <w:b/>
          <w:sz w:val="28"/>
        </w:rPr>
        <w:t>5</w:t>
      </w:r>
      <w:r>
        <w:rPr>
          <w:sz w:val="28"/>
        </w:rPr>
        <w:t>.</w:t>
      </w:r>
      <w:r>
        <w:rPr>
          <w:spacing w:val="-4"/>
          <w:sz w:val="28"/>
        </w:rPr>
        <w:t> </w:t>
      </w:r>
      <w:r>
        <w:rPr>
          <w:b/>
          <w:sz w:val="28"/>
        </w:rPr>
        <w:t>Điều</w:t>
      </w:r>
      <w:r>
        <w:rPr>
          <w:b/>
          <w:spacing w:val="-3"/>
          <w:sz w:val="28"/>
        </w:rPr>
        <w:t> </w:t>
      </w:r>
      <w:r>
        <w:rPr>
          <w:b/>
          <w:sz w:val="28"/>
        </w:rPr>
        <w:t>khoản</w:t>
      </w:r>
      <w:r>
        <w:rPr>
          <w:b/>
          <w:spacing w:val="-2"/>
          <w:sz w:val="28"/>
        </w:rPr>
        <w:t> </w:t>
      </w:r>
      <w:r>
        <w:rPr>
          <w:b/>
          <w:sz w:val="28"/>
        </w:rPr>
        <w:t>thi</w:t>
      </w:r>
      <w:r>
        <w:rPr>
          <w:b/>
          <w:spacing w:val="-1"/>
          <w:sz w:val="28"/>
        </w:rPr>
        <w:t> </w:t>
      </w:r>
      <w:r>
        <w:rPr>
          <w:b/>
          <w:spacing w:val="-4"/>
          <w:sz w:val="28"/>
        </w:rPr>
        <w:t>hành</w:t>
      </w:r>
    </w:p>
    <w:p>
      <w:pPr>
        <w:pStyle w:val="ListParagraph"/>
        <w:numPr>
          <w:ilvl w:val="0"/>
          <w:numId w:val="5"/>
        </w:numPr>
        <w:tabs>
          <w:tab w:pos="1141" w:val="left" w:leader="none"/>
        </w:tabs>
        <w:spacing w:line="240" w:lineRule="auto" w:before="148" w:after="0"/>
        <w:ind w:left="1141" w:right="0" w:hanging="279"/>
        <w:jc w:val="left"/>
        <w:rPr>
          <w:position w:val="1"/>
          <w:sz w:val="28"/>
        </w:rPr>
      </w:pPr>
      <w:r>
        <w:rPr>
          <w:sz w:val="28"/>
        </w:rPr>
        <w:t>Quyết</w:t>
      </w:r>
      <w:r>
        <w:rPr>
          <w:spacing w:val="-3"/>
          <w:sz w:val="28"/>
        </w:rPr>
        <w:t> </w:t>
      </w:r>
      <w:r>
        <w:rPr>
          <w:sz w:val="28"/>
        </w:rPr>
        <w:t>định</w:t>
      </w:r>
      <w:r>
        <w:rPr>
          <w:spacing w:val="-1"/>
          <w:sz w:val="28"/>
        </w:rPr>
        <w:t> </w:t>
      </w:r>
      <w:r>
        <w:rPr>
          <w:sz w:val="28"/>
        </w:rPr>
        <w:t>có</w:t>
      </w:r>
      <w:r>
        <w:rPr>
          <w:spacing w:val="-5"/>
          <w:sz w:val="28"/>
        </w:rPr>
        <w:t> </w:t>
      </w:r>
      <w:r>
        <w:rPr>
          <w:sz w:val="28"/>
        </w:rPr>
        <w:t>hiệu</w:t>
      </w:r>
      <w:r>
        <w:rPr>
          <w:spacing w:val="-3"/>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z w:val="28"/>
        </w:rPr>
        <w:t>ngày</w:t>
      </w:r>
      <w:r>
        <w:rPr>
          <w:spacing w:val="16"/>
          <w:sz w:val="28"/>
        </w:rPr>
        <w:t> </w:t>
      </w:r>
      <w:r>
        <w:rPr>
          <w:spacing w:val="-5"/>
          <w:position w:val="1"/>
          <w:sz w:val="28"/>
        </w:rPr>
        <w:t>07</w:t>
      </w:r>
    </w:p>
    <w:p>
      <w:pPr>
        <w:spacing w:line="240" w:lineRule="auto" w:before="240"/>
        <w:rPr>
          <w:sz w:val="28"/>
        </w:rPr>
      </w:pPr>
      <w:r>
        <w:rPr/>
        <w:br w:type="column"/>
      </w:r>
      <w:r>
        <w:rPr>
          <w:sz w:val="28"/>
        </w:rPr>
      </w:r>
    </w:p>
    <w:p>
      <w:pPr>
        <w:pStyle w:val="BodyText"/>
        <w:spacing w:before="1"/>
        <w:ind w:left="81" w:firstLine="0"/>
        <w:jc w:val="left"/>
      </w:pPr>
      <w:r>
        <w:rPr>
          <w:position w:val="1"/>
        </w:rPr>
        <w:t>tháng</w:t>
      </w:r>
      <w:r>
        <w:rPr>
          <w:spacing w:val="22"/>
          <w:position w:val="1"/>
        </w:rPr>
        <w:t> </w:t>
      </w:r>
      <w:r>
        <w:rPr>
          <w:spacing w:val="-10"/>
        </w:rPr>
        <w:t>6</w:t>
      </w:r>
    </w:p>
    <w:p>
      <w:pPr>
        <w:spacing w:line="240" w:lineRule="auto" w:before="237"/>
        <w:rPr>
          <w:sz w:val="28"/>
        </w:rPr>
      </w:pPr>
      <w:r>
        <w:rPr/>
        <w:br w:type="column"/>
      </w:r>
      <w:r>
        <w:rPr>
          <w:sz w:val="28"/>
        </w:rPr>
      </w:r>
    </w:p>
    <w:p>
      <w:pPr>
        <w:pStyle w:val="BodyText"/>
        <w:spacing w:before="0"/>
        <w:ind w:left="78" w:firstLine="0"/>
        <w:jc w:val="left"/>
      </w:pPr>
      <w:r>
        <w:rPr/>
        <w:t>năm</w:t>
      </w:r>
      <w:r>
        <w:rPr>
          <w:spacing w:val="-9"/>
        </w:rPr>
        <w:t> </w:t>
      </w:r>
      <w:r>
        <w:rPr>
          <w:spacing w:val="-2"/>
        </w:rPr>
        <w:t>2026.</w:t>
      </w:r>
    </w:p>
    <w:p>
      <w:pPr>
        <w:pStyle w:val="BodyText"/>
        <w:spacing w:after="0"/>
        <w:jc w:val="left"/>
        <w:sectPr>
          <w:pgSz w:w="11910" w:h="16850"/>
          <w:pgMar w:header="287" w:footer="0" w:top="1080" w:bottom="280" w:left="1559" w:right="992"/>
          <w:cols w:num="3" w:equalWidth="0">
            <w:col w:w="6302" w:space="40"/>
            <w:col w:w="940" w:space="39"/>
            <w:col w:w="2038"/>
          </w:cols>
        </w:sectPr>
      </w:pPr>
    </w:p>
    <w:p>
      <w:pPr>
        <w:pStyle w:val="ListParagraph"/>
        <w:numPr>
          <w:ilvl w:val="0"/>
          <w:numId w:val="5"/>
        </w:numPr>
        <w:tabs>
          <w:tab w:pos="1198" w:val="left" w:leader="none"/>
        </w:tabs>
        <w:spacing w:line="268" w:lineRule="auto" w:before="144" w:after="0"/>
        <w:ind w:left="143" w:right="143" w:firstLine="719"/>
        <w:jc w:val="both"/>
        <w:rPr>
          <w:sz w:val="28"/>
        </w:rPr>
      </w:pPr>
      <w:r>
        <w:rPr>
          <w:sz w:val="28"/>
        </w:rPr>
        <w:t>Chánh Văn phòng Ủy ban nhân dân tỉnh; Thủ trưởng các sở, ban, ngành tỉnh;</w:t>
      </w:r>
      <w:r>
        <w:rPr>
          <w:spacing w:val="-1"/>
          <w:sz w:val="28"/>
        </w:rPr>
        <w:t> </w:t>
      </w:r>
      <w:r>
        <w:rPr>
          <w:sz w:val="28"/>
        </w:rPr>
        <w:t>Chủ</w:t>
      </w:r>
      <w:r>
        <w:rPr>
          <w:spacing w:val="-4"/>
          <w:sz w:val="28"/>
        </w:rPr>
        <w:t> </w:t>
      </w:r>
      <w:r>
        <w:rPr>
          <w:sz w:val="28"/>
        </w:rPr>
        <w:t>tịch Ủy</w:t>
      </w:r>
      <w:r>
        <w:rPr>
          <w:spacing w:val="-4"/>
          <w:sz w:val="28"/>
        </w:rPr>
        <w:t> </w:t>
      </w:r>
      <w:r>
        <w:rPr>
          <w:sz w:val="28"/>
        </w:rPr>
        <w:t>ban nhân</w:t>
      </w:r>
      <w:r>
        <w:rPr>
          <w:spacing w:val="-1"/>
          <w:sz w:val="28"/>
        </w:rPr>
        <w:t> </w:t>
      </w:r>
      <w:r>
        <w:rPr>
          <w:sz w:val="28"/>
        </w:rPr>
        <w:t>dân các</w:t>
      </w:r>
      <w:r>
        <w:rPr>
          <w:spacing w:val="-4"/>
          <w:sz w:val="28"/>
        </w:rPr>
        <w:t> </w:t>
      </w:r>
      <w:r>
        <w:rPr>
          <w:sz w:val="28"/>
        </w:rPr>
        <w:t>xã,</w:t>
      </w:r>
      <w:r>
        <w:rPr>
          <w:spacing w:val="-2"/>
          <w:sz w:val="28"/>
        </w:rPr>
        <w:t> </w:t>
      </w:r>
      <w:r>
        <w:rPr>
          <w:sz w:val="28"/>
        </w:rPr>
        <w:t>phường và</w:t>
      </w:r>
      <w:r>
        <w:rPr>
          <w:spacing w:val="-1"/>
          <w:sz w:val="28"/>
        </w:rPr>
        <w:t> </w:t>
      </w:r>
      <w:r>
        <w:rPr>
          <w:sz w:val="28"/>
        </w:rPr>
        <w:t>các</w:t>
      </w:r>
      <w:r>
        <w:rPr>
          <w:spacing w:val="-4"/>
          <w:sz w:val="28"/>
        </w:rPr>
        <w:t> </w:t>
      </w:r>
      <w:r>
        <w:rPr>
          <w:sz w:val="28"/>
        </w:rPr>
        <w:t>tổ</w:t>
      </w:r>
      <w:r>
        <w:rPr>
          <w:spacing w:val="-4"/>
          <w:sz w:val="28"/>
        </w:rPr>
        <w:t> </w:t>
      </w:r>
      <w:r>
        <w:rPr>
          <w:sz w:val="28"/>
        </w:rPr>
        <w:t>chức,</w:t>
      </w:r>
      <w:r>
        <w:rPr>
          <w:spacing w:val="-2"/>
          <w:sz w:val="28"/>
        </w:rPr>
        <w:t> </w:t>
      </w:r>
      <w:r>
        <w:rPr>
          <w:sz w:val="28"/>
        </w:rPr>
        <w:t>cá</w:t>
      </w:r>
      <w:r>
        <w:rPr>
          <w:spacing w:val="-1"/>
          <w:sz w:val="28"/>
        </w:rPr>
        <w:t> </w:t>
      </w:r>
      <w:r>
        <w:rPr>
          <w:sz w:val="28"/>
        </w:rPr>
        <w:t>nhân có liên quan chịu trách nhiệm thi hành Quyết định này./.</w:t>
      </w:r>
    </w:p>
    <w:p>
      <w:pPr>
        <w:pStyle w:val="BodyText"/>
        <w:spacing w:before="123"/>
        <w:ind w:left="0" w:firstLine="0"/>
        <w:jc w:val="left"/>
        <w:rPr>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8"/>
        <w:gridCol w:w="1243"/>
        <w:gridCol w:w="3782"/>
      </w:tblGrid>
      <w:tr>
        <w:trPr>
          <w:trHeight w:val="3047" w:hRule="atLeast"/>
        </w:trPr>
        <w:tc>
          <w:tcPr>
            <w:tcW w:w="3308" w:type="dxa"/>
          </w:tcPr>
          <w:p>
            <w:pPr>
              <w:pStyle w:val="TableParagraph"/>
              <w:spacing w:line="264" w:lineRule="exact"/>
              <w:ind w:left="50"/>
              <w:rPr>
                <w:b/>
                <w:i/>
                <w:sz w:val="24"/>
              </w:rPr>
            </w:pPr>
            <w:r>
              <w:rPr>
                <w:b/>
                <w:i/>
                <w:sz w:val="24"/>
              </w:rPr>
              <w:t>Nơi</w:t>
            </w:r>
            <w:r>
              <w:rPr>
                <w:b/>
                <w:i/>
                <w:spacing w:val="-1"/>
                <w:sz w:val="24"/>
              </w:rPr>
              <w:t> </w:t>
            </w:r>
            <w:r>
              <w:rPr>
                <w:b/>
                <w:i/>
                <w:spacing w:val="-2"/>
                <w:sz w:val="24"/>
              </w:rPr>
              <w:t>nhận:</w:t>
            </w:r>
          </w:p>
          <w:p>
            <w:pPr>
              <w:pStyle w:val="TableParagraph"/>
              <w:numPr>
                <w:ilvl w:val="0"/>
                <w:numId w:val="6"/>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2"/>
                <w:sz w:val="22"/>
              </w:rPr>
              <w:t> </w:t>
            </w:r>
            <w:r>
              <w:rPr>
                <w:spacing w:val="-5"/>
                <w:sz w:val="22"/>
              </w:rPr>
              <w:t>5;</w:t>
            </w:r>
          </w:p>
          <w:p>
            <w:pPr>
              <w:pStyle w:val="TableParagraph"/>
              <w:numPr>
                <w:ilvl w:val="0"/>
                <w:numId w:val="6"/>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3"/>
                <w:sz w:val="22"/>
              </w:rPr>
              <w:t> </w:t>
            </w:r>
            <w:r>
              <w:rPr>
                <w:sz w:val="22"/>
              </w:rPr>
              <w:t>Chính </w:t>
            </w:r>
            <w:r>
              <w:rPr>
                <w:spacing w:val="-4"/>
                <w:sz w:val="22"/>
              </w:rPr>
              <w:t>phủ;</w:t>
            </w:r>
          </w:p>
          <w:p>
            <w:pPr>
              <w:pStyle w:val="TableParagraph"/>
              <w:numPr>
                <w:ilvl w:val="0"/>
                <w:numId w:val="6"/>
              </w:numPr>
              <w:tabs>
                <w:tab w:pos="176" w:val="left" w:leader="none"/>
              </w:tabs>
              <w:spacing w:line="252" w:lineRule="exact" w:before="1"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6"/>
              </w:numPr>
              <w:tabs>
                <w:tab w:pos="176" w:val="left" w:leader="none"/>
              </w:tabs>
              <w:spacing w:line="252" w:lineRule="exact" w:before="0" w:after="0"/>
              <w:ind w:left="176" w:right="0" w:hanging="126"/>
              <w:jc w:val="left"/>
              <w:rPr>
                <w:sz w:val="22"/>
              </w:rPr>
            </w:pPr>
            <w:r>
              <w:rPr>
                <w:sz w:val="22"/>
              </w:rPr>
              <w:t>Bộ Tư </w:t>
            </w:r>
            <w:r>
              <w:rPr>
                <w:spacing w:val="-2"/>
                <w:sz w:val="22"/>
              </w:rPr>
              <w:t>pháp;</w:t>
            </w:r>
          </w:p>
          <w:p>
            <w:pPr>
              <w:pStyle w:val="TableParagraph"/>
              <w:numPr>
                <w:ilvl w:val="0"/>
                <w:numId w:val="6"/>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6"/>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6"/>
              </w:numPr>
              <w:tabs>
                <w:tab w:pos="176" w:val="left" w:leader="none"/>
              </w:tabs>
              <w:spacing w:line="252" w:lineRule="exact" w:before="0"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6"/>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6"/>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6"/>
              </w:numPr>
              <w:tabs>
                <w:tab w:pos="174" w:val="left" w:leader="none"/>
              </w:tabs>
              <w:spacing w:line="252" w:lineRule="exact" w:before="1"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 </w:t>
            </w:r>
            <w:r>
              <w:rPr>
                <w:spacing w:val="-5"/>
                <w:sz w:val="22"/>
              </w:rPr>
              <w:t>CB;</w:t>
            </w:r>
          </w:p>
          <w:p>
            <w:pPr>
              <w:pStyle w:val="TableParagraph"/>
              <w:numPr>
                <w:ilvl w:val="0"/>
                <w:numId w:val="6"/>
              </w:numPr>
              <w:tabs>
                <w:tab w:pos="174" w:val="left" w:leader="none"/>
              </w:tabs>
              <w:spacing w:line="234" w:lineRule="exact" w:before="0" w:after="0"/>
              <w:ind w:left="174" w:right="0" w:hanging="124"/>
              <w:jc w:val="left"/>
              <w:rPr>
                <w:sz w:val="22"/>
              </w:rPr>
            </w:pPr>
            <w:r>
              <w:rPr>
                <w:sz w:val="22"/>
              </w:rPr>
              <w:t>Lưu:</w:t>
            </w:r>
            <w:r>
              <w:rPr>
                <w:spacing w:val="-1"/>
                <w:sz w:val="22"/>
              </w:rPr>
              <w:t> </w:t>
            </w:r>
            <w:r>
              <w:rPr>
                <w:sz w:val="22"/>
              </w:rPr>
              <w:t>VT, </w:t>
            </w:r>
            <w:r>
              <w:rPr>
                <w:spacing w:val="-4"/>
                <w:sz w:val="22"/>
              </w:rPr>
              <w:t>Kt9.</w:t>
            </w:r>
          </w:p>
        </w:tc>
        <w:tc>
          <w:tcPr>
            <w:tcW w:w="1243" w:type="dxa"/>
          </w:tcPr>
          <w:p>
            <w:pPr>
              <w:pStyle w:val="TableParagraph"/>
              <w:rPr>
                <w:sz w:val="22"/>
              </w:rPr>
            </w:pPr>
          </w:p>
          <w:p>
            <w:pPr>
              <w:pStyle w:val="TableParagraph"/>
              <w:rPr>
                <w:sz w:val="22"/>
              </w:rPr>
            </w:pPr>
          </w:p>
          <w:p>
            <w:pPr>
              <w:pStyle w:val="TableParagraph"/>
              <w:rPr>
                <w:sz w:val="22"/>
              </w:rPr>
            </w:pPr>
          </w:p>
          <w:p>
            <w:pPr>
              <w:pStyle w:val="TableParagraph"/>
              <w:spacing w:before="124"/>
              <w:rPr>
                <w:sz w:val="22"/>
              </w:rPr>
            </w:pPr>
          </w:p>
          <w:p>
            <w:pPr>
              <w:pStyle w:val="TableParagraph"/>
              <w:ind w:left="284"/>
              <w:rPr>
                <w:sz w:val="22"/>
              </w:rPr>
            </w:pPr>
            <w:r>
              <w:rPr>
                <w:sz w:val="22"/>
              </w:rPr>
              <mc:AlternateContent>
                <mc:Choice Requires="wps">
                  <w:drawing>
                    <wp:anchor distT="0" distB="0" distL="0" distR="0" allowOverlap="1" layoutInCell="1" locked="0" behindDoc="1" simplePos="0" relativeHeight="487503872">
                      <wp:simplePos x="0" y="0"/>
                      <wp:positionH relativeFrom="column">
                        <wp:posOffset>-66826</wp:posOffset>
                      </wp:positionH>
                      <wp:positionV relativeFrom="paragraph">
                        <wp:posOffset>-322459</wp:posOffset>
                      </wp:positionV>
                      <wp:extent cx="195580" cy="85344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95580" cy="853440"/>
                                <a:chExt cx="195580" cy="853440"/>
                              </a:xfrm>
                            </wpg:grpSpPr>
                            <wps:wsp>
                              <wps:cNvPr id="6" name="Graphic 6"/>
                              <wps:cNvSpPr/>
                              <wps:spPr>
                                <a:xfrm>
                                  <a:off x="4572" y="4572"/>
                                  <a:ext cx="186055" cy="844550"/>
                                </a:xfrm>
                                <a:custGeom>
                                  <a:avLst/>
                                  <a:gdLst/>
                                  <a:ahLst/>
                                  <a:cxnLst/>
                                  <a:rect l="l" t="t" r="r" b="b"/>
                                  <a:pathLst>
                                    <a:path w="186055" h="844550">
                                      <a:moveTo>
                                        <a:pt x="0" y="0"/>
                                      </a:moveTo>
                                      <a:lnTo>
                                        <a:pt x="36171" y="1224"/>
                                      </a:lnTo>
                                      <a:lnTo>
                                        <a:pt x="65722" y="4556"/>
                                      </a:lnTo>
                                      <a:lnTo>
                                        <a:pt x="85653" y="9483"/>
                                      </a:lnTo>
                                      <a:lnTo>
                                        <a:pt x="92963" y="15494"/>
                                      </a:lnTo>
                                      <a:lnTo>
                                        <a:pt x="92963" y="406653"/>
                                      </a:lnTo>
                                      <a:lnTo>
                                        <a:pt x="100274" y="412664"/>
                                      </a:lnTo>
                                      <a:lnTo>
                                        <a:pt x="120205" y="417591"/>
                                      </a:lnTo>
                                      <a:lnTo>
                                        <a:pt x="149756" y="420923"/>
                                      </a:lnTo>
                                      <a:lnTo>
                                        <a:pt x="185928" y="422148"/>
                                      </a:lnTo>
                                      <a:lnTo>
                                        <a:pt x="149756" y="423372"/>
                                      </a:lnTo>
                                      <a:lnTo>
                                        <a:pt x="120205" y="426704"/>
                                      </a:lnTo>
                                      <a:lnTo>
                                        <a:pt x="100274" y="431631"/>
                                      </a:lnTo>
                                      <a:lnTo>
                                        <a:pt x="92963" y="437642"/>
                                      </a:lnTo>
                                      <a:lnTo>
                                        <a:pt x="92963" y="828801"/>
                                      </a:lnTo>
                                      <a:lnTo>
                                        <a:pt x="85653" y="834812"/>
                                      </a:lnTo>
                                      <a:lnTo>
                                        <a:pt x="65722" y="839739"/>
                                      </a:lnTo>
                                      <a:lnTo>
                                        <a:pt x="36171" y="843071"/>
                                      </a:lnTo>
                                      <a:lnTo>
                                        <a:pt x="0" y="844296"/>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61943pt;margin-top:-25.390497pt;width:15.4pt;height:67.2pt;mso-position-horizontal-relative:column;mso-position-vertical-relative:paragraph;z-index:-15812608" id="docshapegroup4" coordorigin="-105,-508" coordsize="308,1344">
                      <v:shape style="position:absolute;left:-99;top:-501;width:293;height:1330" id="docshape5" coordorigin="-98,-501" coordsize="293,1330" path="m-98,-501l-41,-499,5,-493,37,-486,48,-476,48,140,60,149,91,157,138,162,195,164,138,166,91,171,60,179,48,189,48,805,37,814,5,822,-41,827,-98,829e" filled="false" stroked="true" strokeweight=".72pt" strokecolor="#000000">
                        <v:path arrowok="t"/>
                        <v:stroke dashstyle="solid"/>
                      </v:shape>
                      <w10:wrap type="none"/>
                    </v:group>
                  </w:pict>
                </mc:Fallback>
              </mc:AlternateContent>
            </w:r>
            <w:r>
              <w:rPr>
                <w:sz w:val="22"/>
              </w:rPr>
              <mc:AlternateContent>
                <mc:Choice Requires="wps">
                  <w:drawing>
                    <wp:anchor distT="0" distB="0" distL="0" distR="0" allowOverlap="1" layoutInCell="1" locked="0" behindDoc="1" simplePos="0" relativeHeight="487504384">
                      <wp:simplePos x="0" y="0"/>
                      <wp:positionH relativeFrom="column">
                        <wp:posOffset>376784</wp:posOffset>
                      </wp:positionH>
                      <wp:positionV relativeFrom="paragraph">
                        <wp:posOffset>-235083</wp:posOffset>
                      </wp:positionV>
                      <wp:extent cx="133159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31595" cy="1333500"/>
                                <a:chExt cx="1331595" cy="1333500"/>
                              </a:xfrm>
                            </wpg:grpSpPr>
                            <pic:pic>
                              <pic:nvPicPr>
                                <pic:cNvPr id="8" name="Image 8"/>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9.668056pt;margin-top:-18.510498pt;width:104.85pt;height:105pt;mso-position-horizontal-relative:column;mso-position-vertical-relative:paragraph;z-index:-15812096" id="docshapegroup6" coordorigin="593,-370" coordsize="2097,2100">
                      <v:shape style="position:absolute;left:593;top:-371;width:2071;height:2074" type="#_x0000_t75" id="docshape7" stroked="false">
                        <v:imagedata r:id="rId6" o:title=""/>
                      </v:shape>
                      <w10:wrap type="none"/>
                    </v:group>
                  </w:pict>
                </mc:Fallback>
              </mc:AlternateContent>
            </w:r>
            <w:r>
              <w:rPr>
                <w:spacing w:val="-2"/>
                <w:sz w:val="22"/>
              </w:rPr>
              <w:t>(B/c)</w:t>
            </w:r>
          </w:p>
        </w:tc>
        <w:tc>
          <w:tcPr>
            <w:tcW w:w="3782" w:type="dxa"/>
          </w:tcPr>
          <w:p>
            <w:pPr>
              <w:pStyle w:val="TableParagraph"/>
              <w:ind w:left="459"/>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459"/>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0"/>
              </w:rPr>
            </w:pPr>
          </w:p>
          <w:p>
            <w:pPr>
              <w:pStyle w:val="TableParagraph"/>
              <w:spacing w:before="25"/>
              <w:rPr>
                <w:sz w:val="20"/>
              </w:rPr>
            </w:pPr>
          </w:p>
          <w:p>
            <w:pPr>
              <w:pStyle w:val="TableParagraph"/>
              <w:ind w:left="448" w:right="-29"/>
              <w:rPr>
                <w:sz w:val="20"/>
              </w:rPr>
            </w:pPr>
            <w:r>
              <w:rPr>
                <w:sz w:val="20"/>
              </w:rPr>
              <w:drawing>
                <wp:inline distT="0" distB="0" distL="0" distR="0">
                  <wp:extent cx="2106420" cy="451103"/>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106420" cy="451103"/>
                          </a:xfrm>
                          <a:prstGeom prst="rect">
                            <a:avLst/>
                          </a:prstGeom>
                        </pic:spPr>
                      </pic:pic>
                    </a:graphicData>
                  </a:graphic>
                </wp:inline>
              </w:drawing>
            </w:r>
            <w:r>
              <w:rPr>
                <w:sz w:val="20"/>
              </w:rPr>
            </w:r>
          </w:p>
          <w:p>
            <w:pPr>
              <w:pStyle w:val="TableParagraph"/>
              <w:spacing w:before="241"/>
              <w:rPr>
                <w:sz w:val="28"/>
              </w:rPr>
            </w:pPr>
          </w:p>
          <w:p>
            <w:pPr>
              <w:pStyle w:val="TableParagraph"/>
              <w:spacing w:line="302" w:lineRule="exact"/>
              <w:ind w:left="459" w:right="3"/>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type w:val="continuous"/>
      <w:pgSz w:w="11910" w:h="16850"/>
      <w:pgMar w:header="287" w:footer="0" w:top="11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02848">
              <wp:simplePos x="0" y="0"/>
              <wp:positionH relativeFrom="page">
                <wp:posOffset>3877945</wp:posOffset>
              </wp:positionH>
              <wp:positionV relativeFrom="page">
                <wp:posOffset>169783</wp:posOffset>
              </wp:positionV>
              <wp:extent cx="17843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13.368748pt;width:14.05pt;height:17.55pt;mso-position-horizontal-relative:page;mso-position-vertical-relative:page;z-index:-15813632" type="#_x0000_t202" id="docshape3"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92" w:hanging="128"/>
      </w:pPr>
      <w:rPr>
        <w:rFonts w:hint="default"/>
        <w:lang w:val="vi" w:eastAsia="en-US" w:bidi="ar-SA"/>
      </w:rPr>
    </w:lvl>
    <w:lvl w:ilvl="2">
      <w:start w:val="0"/>
      <w:numFmt w:val="bullet"/>
      <w:lvlText w:val="•"/>
      <w:lvlJc w:val="left"/>
      <w:pPr>
        <w:ind w:left="805" w:hanging="128"/>
      </w:pPr>
      <w:rPr>
        <w:rFonts w:hint="default"/>
        <w:lang w:val="vi" w:eastAsia="en-US" w:bidi="ar-SA"/>
      </w:rPr>
    </w:lvl>
    <w:lvl w:ilvl="3">
      <w:start w:val="0"/>
      <w:numFmt w:val="bullet"/>
      <w:lvlText w:val="•"/>
      <w:lvlJc w:val="left"/>
      <w:pPr>
        <w:ind w:left="1118" w:hanging="128"/>
      </w:pPr>
      <w:rPr>
        <w:rFonts w:hint="default"/>
        <w:lang w:val="vi" w:eastAsia="en-US" w:bidi="ar-SA"/>
      </w:rPr>
    </w:lvl>
    <w:lvl w:ilvl="4">
      <w:start w:val="0"/>
      <w:numFmt w:val="bullet"/>
      <w:lvlText w:val="•"/>
      <w:lvlJc w:val="left"/>
      <w:pPr>
        <w:ind w:left="1431" w:hanging="128"/>
      </w:pPr>
      <w:rPr>
        <w:rFonts w:hint="default"/>
        <w:lang w:val="vi" w:eastAsia="en-US" w:bidi="ar-SA"/>
      </w:rPr>
    </w:lvl>
    <w:lvl w:ilvl="5">
      <w:start w:val="0"/>
      <w:numFmt w:val="bullet"/>
      <w:lvlText w:val="•"/>
      <w:lvlJc w:val="left"/>
      <w:pPr>
        <w:ind w:left="1744" w:hanging="128"/>
      </w:pPr>
      <w:rPr>
        <w:rFonts w:hint="default"/>
        <w:lang w:val="vi" w:eastAsia="en-US" w:bidi="ar-SA"/>
      </w:rPr>
    </w:lvl>
    <w:lvl w:ilvl="6">
      <w:start w:val="0"/>
      <w:numFmt w:val="bullet"/>
      <w:lvlText w:val="•"/>
      <w:lvlJc w:val="left"/>
      <w:pPr>
        <w:ind w:left="2056" w:hanging="128"/>
      </w:pPr>
      <w:rPr>
        <w:rFonts w:hint="default"/>
        <w:lang w:val="vi" w:eastAsia="en-US" w:bidi="ar-SA"/>
      </w:rPr>
    </w:lvl>
    <w:lvl w:ilvl="7">
      <w:start w:val="0"/>
      <w:numFmt w:val="bullet"/>
      <w:lvlText w:val="•"/>
      <w:lvlJc w:val="left"/>
      <w:pPr>
        <w:ind w:left="2369" w:hanging="128"/>
      </w:pPr>
      <w:rPr>
        <w:rFonts w:hint="default"/>
        <w:lang w:val="vi" w:eastAsia="en-US" w:bidi="ar-SA"/>
      </w:rPr>
    </w:lvl>
    <w:lvl w:ilvl="8">
      <w:start w:val="0"/>
      <w:numFmt w:val="bullet"/>
      <w:lvlText w:val="•"/>
      <w:lvlJc w:val="left"/>
      <w:pPr>
        <w:ind w:left="2682" w:hanging="128"/>
      </w:pPr>
      <w:rPr>
        <w:rFonts w:hint="default"/>
        <w:lang w:val="vi"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56" w:hanging="281"/>
      </w:pPr>
      <w:rPr>
        <w:rFonts w:hint="default"/>
        <w:lang w:val="vi" w:eastAsia="en-US" w:bidi="ar-SA"/>
      </w:rPr>
    </w:lvl>
    <w:lvl w:ilvl="2">
      <w:start w:val="0"/>
      <w:numFmt w:val="bullet"/>
      <w:lvlText w:val="•"/>
      <w:lvlJc w:val="left"/>
      <w:pPr>
        <w:ind w:left="2172" w:hanging="281"/>
      </w:pPr>
      <w:rPr>
        <w:rFonts w:hint="default"/>
        <w:lang w:val="vi" w:eastAsia="en-US" w:bidi="ar-SA"/>
      </w:rPr>
    </w:lvl>
    <w:lvl w:ilvl="3">
      <w:start w:val="0"/>
      <w:numFmt w:val="bullet"/>
      <w:lvlText w:val="•"/>
      <w:lvlJc w:val="left"/>
      <w:pPr>
        <w:ind w:left="2688" w:hanging="281"/>
      </w:pPr>
      <w:rPr>
        <w:rFonts w:hint="default"/>
        <w:lang w:val="vi" w:eastAsia="en-US" w:bidi="ar-SA"/>
      </w:rPr>
    </w:lvl>
    <w:lvl w:ilvl="4">
      <w:start w:val="0"/>
      <w:numFmt w:val="bullet"/>
      <w:lvlText w:val="•"/>
      <w:lvlJc w:val="left"/>
      <w:pPr>
        <w:ind w:left="3204" w:hanging="281"/>
      </w:pPr>
      <w:rPr>
        <w:rFonts w:hint="default"/>
        <w:lang w:val="vi" w:eastAsia="en-US" w:bidi="ar-SA"/>
      </w:rPr>
    </w:lvl>
    <w:lvl w:ilvl="5">
      <w:start w:val="0"/>
      <w:numFmt w:val="bullet"/>
      <w:lvlText w:val="•"/>
      <w:lvlJc w:val="left"/>
      <w:pPr>
        <w:ind w:left="3720" w:hanging="281"/>
      </w:pPr>
      <w:rPr>
        <w:rFonts w:hint="default"/>
        <w:lang w:val="vi" w:eastAsia="en-US" w:bidi="ar-SA"/>
      </w:rPr>
    </w:lvl>
    <w:lvl w:ilvl="6">
      <w:start w:val="0"/>
      <w:numFmt w:val="bullet"/>
      <w:lvlText w:val="•"/>
      <w:lvlJc w:val="left"/>
      <w:pPr>
        <w:ind w:left="4236" w:hanging="281"/>
      </w:pPr>
      <w:rPr>
        <w:rFonts w:hint="default"/>
        <w:lang w:val="vi" w:eastAsia="en-US" w:bidi="ar-SA"/>
      </w:rPr>
    </w:lvl>
    <w:lvl w:ilvl="7">
      <w:start w:val="0"/>
      <w:numFmt w:val="bullet"/>
      <w:lvlText w:val="•"/>
      <w:lvlJc w:val="left"/>
      <w:pPr>
        <w:ind w:left="4752" w:hanging="281"/>
      </w:pPr>
      <w:rPr>
        <w:rFonts w:hint="default"/>
        <w:lang w:val="vi" w:eastAsia="en-US" w:bidi="ar-SA"/>
      </w:rPr>
    </w:lvl>
    <w:lvl w:ilvl="8">
      <w:start w:val="0"/>
      <w:numFmt w:val="bullet"/>
      <w:lvlText w:val="•"/>
      <w:lvlJc w:val="left"/>
      <w:pPr>
        <w:ind w:left="5268" w:hanging="281"/>
      </w:pPr>
      <w:rPr>
        <w:rFonts w:hint="default"/>
        <w:lang w:val="vi" w:eastAsia="en-US" w:bidi="ar-SA"/>
      </w:rPr>
    </w:lvl>
  </w:abstractNum>
  <w:abstractNum w:abstractNumId="3">
    <w:multiLevelType w:val="hybridMultilevel"/>
    <w:lvl w:ilvl="0">
      <w:start w:val="1"/>
      <w:numFmt w:val="decimal"/>
      <w:lvlText w:val="%1."/>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5"/>
      </w:pPr>
      <w:rPr>
        <w:rFonts w:hint="default"/>
        <w:lang w:val="vi" w:eastAsia="en-US" w:bidi="ar-SA"/>
      </w:rPr>
    </w:lvl>
    <w:lvl w:ilvl="2">
      <w:start w:val="0"/>
      <w:numFmt w:val="bullet"/>
      <w:lvlText w:val="•"/>
      <w:lvlJc w:val="left"/>
      <w:pPr>
        <w:ind w:left="1983" w:hanging="315"/>
      </w:pPr>
      <w:rPr>
        <w:rFonts w:hint="default"/>
        <w:lang w:val="vi" w:eastAsia="en-US" w:bidi="ar-SA"/>
      </w:rPr>
    </w:lvl>
    <w:lvl w:ilvl="3">
      <w:start w:val="0"/>
      <w:numFmt w:val="bullet"/>
      <w:lvlText w:val="•"/>
      <w:lvlJc w:val="left"/>
      <w:pPr>
        <w:ind w:left="2904" w:hanging="315"/>
      </w:pPr>
      <w:rPr>
        <w:rFonts w:hint="default"/>
        <w:lang w:val="vi" w:eastAsia="en-US" w:bidi="ar-SA"/>
      </w:rPr>
    </w:lvl>
    <w:lvl w:ilvl="4">
      <w:start w:val="0"/>
      <w:numFmt w:val="bullet"/>
      <w:lvlText w:val="•"/>
      <w:lvlJc w:val="left"/>
      <w:pPr>
        <w:ind w:left="3826" w:hanging="315"/>
      </w:pPr>
      <w:rPr>
        <w:rFonts w:hint="default"/>
        <w:lang w:val="vi" w:eastAsia="en-US" w:bidi="ar-SA"/>
      </w:rPr>
    </w:lvl>
    <w:lvl w:ilvl="5">
      <w:start w:val="0"/>
      <w:numFmt w:val="bullet"/>
      <w:lvlText w:val="•"/>
      <w:lvlJc w:val="left"/>
      <w:pPr>
        <w:ind w:left="4747" w:hanging="315"/>
      </w:pPr>
      <w:rPr>
        <w:rFonts w:hint="default"/>
        <w:lang w:val="vi" w:eastAsia="en-US" w:bidi="ar-SA"/>
      </w:rPr>
    </w:lvl>
    <w:lvl w:ilvl="6">
      <w:start w:val="0"/>
      <w:numFmt w:val="bullet"/>
      <w:lvlText w:val="•"/>
      <w:lvlJc w:val="left"/>
      <w:pPr>
        <w:ind w:left="5669" w:hanging="315"/>
      </w:pPr>
      <w:rPr>
        <w:rFonts w:hint="default"/>
        <w:lang w:val="vi" w:eastAsia="en-US" w:bidi="ar-SA"/>
      </w:rPr>
    </w:lvl>
    <w:lvl w:ilvl="7">
      <w:start w:val="0"/>
      <w:numFmt w:val="bullet"/>
      <w:lvlText w:val="•"/>
      <w:lvlJc w:val="left"/>
      <w:pPr>
        <w:ind w:left="6590" w:hanging="315"/>
      </w:pPr>
      <w:rPr>
        <w:rFonts w:hint="default"/>
        <w:lang w:val="vi" w:eastAsia="en-US" w:bidi="ar-SA"/>
      </w:rPr>
    </w:lvl>
    <w:lvl w:ilvl="8">
      <w:start w:val="0"/>
      <w:numFmt w:val="bullet"/>
      <w:lvlText w:val="•"/>
      <w:lvlJc w:val="left"/>
      <w:pPr>
        <w:ind w:left="7512" w:hanging="315"/>
      </w:pPr>
      <w:rPr>
        <w:rFonts w:hint="default"/>
        <w:lang w:val="vi" w:eastAsia="en-US" w:bidi="ar-SA"/>
      </w:rPr>
    </w:lvl>
  </w:abstractNum>
  <w:abstractNum w:abstractNumId="2">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5"/>
      </w:pPr>
      <w:rPr>
        <w:rFonts w:hint="default"/>
        <w:lang w:val="vi" w:eastAsia="en-US" w:bidi="ar-SA"/>
      </w:rPr>
    </w:lvl>
    <w:lvl w:ilvl="2">
      <w:start w:val="0"/>
      <w:numFmt w:val="bullet"/>
      <w:lvlText w:val="•"/>
      <w:lvlJc w:val="left"/>
      <w:pPr>
        <w:ind w:left="1983" w:hanging="305"/>
      </w:pPr>
      <w:rPr>
        <w:rFonts w:hint="default"/>
        <w:lang w:val="vi" w:eastAsia="en-US" w:bidi="ar-SA"/>
      </w:rPr>
    </w:lvl>
    <w:lvl w:ilvl="3">
      <w:start w:val="0"/>
      <w:numFmt w:val="bullet"/>
      <w:lvlText w:val="•"/>
      <w:lvlJc w:val="left"/>
      <w:pPr>
        <w:ind w:left="2904" w:hanging="305"/>
      </w:pPr>
      <w:rPr>
        <w:rFonts w:hint="default"/>
        <w:lang w:val="vi" w:eastAsia="en-US" w:bidi="ar-SA"/>
      </w:rPr>
    </w:lvl>
    <w:lvl w:ilvl="4">
      <w:start w:val="0"/>
      <w:numFmt w:val="bullet"/>
      <w:lvlText w:val="•"/>
      <w:lvlJc w:val="left"/>
      <w:pPr>
        <w:ind w:left="3826" w:hanging="305"/>
      </w:pPr>
      <w:rPr>
        <w:rFonts w:hint="default"/>
        <w:lang w:val="vi" w:eastAsia="en-US" w:bidi="ar-SA"/>
      </w:rPr>
    </w:lvl>
    <w:lvl w:ilvl="5">
      <w:start w:val="0"/>
      <w:numFmt w:val="bullet"/>
      <w:lvlText w:val="•"/>
      <w:lvlJc w:val="left"/>
      <w:pPr>
        <w:ind w:left="4747" w:hanging="305"/>
      </w:pPr>
      <w:rPr>
        <w:rFonts w:hint="default"/>
        <w:lang w:val="vi" w:eastAsia="en-US" w:bidi="ar-SA"/>
      </w:rPr>
    </w:lvl>
    <w:lvl w:ilvl="6">
      <w:start w:val="0"/>
      <w:numFmt w:val="bullet"/>
      <w:lvlText w:val="•"/>
      <w:lvlJc w:val="left"/>
      <w:pPr>
        <w:ind w:left="5669" w:hanging="305"/>
      </w:pPr>
      <w:rPr>
        <w:rFonts w:hint="default"/>
        <w:lang w:val="vi" w:eastAsia="en-US" w:bidi="ar-SA"/>
      </w:rPr>
    </w:lvl>
    <w:lvl w:ilvl="7">
      <w:start w:val="0"/>
      <w:numFmt w:val="bullet"/>
      <w:lvlText w:val="•"/>
      <w:lvlJc w:val="left"/>
      <w:pPr>
        <w:ind w:left="6590" w:hanging="305"/>
      </w:pPr>
      <w:rPr>
        <w:rFonts w:hint="default"/>
        <w:lang w:val="vi" w:eastAsia="en-US" w:bidi="ar-SA"/>
      </w:rPr>
    </w:lvl>
    <w:lvl w:ilvl="8">
      <w:start w:val="0"/>
      <w:numFmt w:val="bullet"/>
      <w:lvlText w:val="•"/>
      <w:lvlJc w:val="left"/>
      <w:pPr>
        <w:ind w:left="7512" w:hanging="305"/>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98"/>
      </w:pPr>
      <w:rPr>
        <w:rFonts w:hint="default"/>
        <w:lang w:val="vi" w:eastAsia="en-US" w:bidi="ar-SA"/>
      </w:rPr>
    </w:lvl>
    <w:lvl w:ilvl="3">
      <w:start w:val="0"/>
      <w:numFmt w:val="bullet"/>
      <w:lvlText w:val="•"/>
      <w:lvlJc w:val="left"/>
      <w:pPr>
        <w:ind w:left="2965" w:hanging="298"/>
      </w:pPr>
      <w:rPr>
        <w:rFonts w:hint="default"/>
        <w:lang w:val="vi" w:eastAsia="en-US" w:bidi="ar-SA"/>
      </w:rPr>
    </w:lvl>
    <w:lvl w:ilvl="4">
      <w:start w:val="0"/>
      <w:numFmt w:val="bullet"/>
      <w:lvlText w:val="•"/>
      <w:lvlJc w:val="left"/>
      <w:pPr>
        <w:ind w:left="3878" w:hanging="298"/>
      </w:pPr>
      <w:rPr>
        <w:rFonts w:hint="default"/>
        <w:lang w:val="vi" w:eastAsia="en-US" w:bidi="ar-SA"/>
      </w:rPr>
    </w:lvl>
    <w:lvl w:ilvl="5">
      <w:start w:val="0"/>
      <w:numFmt w:val="bullet"/>
      <w:lvlText w:val="•"/>
      <w:lvlJc w:val="left"/>
      <w:pPr>
        <w:ind w:left="4791" w:hanging="298"/>
      </w:pPr>
      <w:rPr>
        <w:rFonts w:hint="default"/>
        <w:lang w:val="vi" w:eastAsia="en-US" w:bidi="ar-SA"/>
      </w:rPr>
    </w:lvl>
    <w:lvl w:ilvl="6">
      <w:start w:val="0"/>
      <w:numFmt w:val="bullet"/>
      <w:lvlText w:val="•"/>
      <w:lvlJc w:val="left"/>
      <w:pPr>
        <w:ind w:left="5704" w:hanging="298"/>
      </w:pPr>
      <w:rPr>
        <w:rFonts w:hint="default"/>
        <w:lang w:val="vi" w:eastAsia="en-US" w:bidi="ar-SA"/>
      </w:rPr>
    </w:lvl>
    <w:lvl w:ilvl="7">
      <w:start w:val="0"/>
      <w:numFmt w:val="bullet"/>
      <w:lvlText w:val="•"/>
      <w:lvlJc w:val="left"/>
      <w:pPr>
        <w:ind w:left="6616" w:hanging="298"/>
      </w:pPr>
      <w:rPr>
        <w:rFonts w:hint="default"/>
        <w:lang w:val="vi" w:eastAsia="en-US" w:bidi="ar-SA"/>
      </w:rPr>
    </w:lvl>
    <w:lvl w:ilvl="8">
      <w:start w:val="0"/>
      <w:numFmt w:val="bullet"/>
      <w:lvlText w:val="•"/>
      <w:lvlJc w:val="left"/>
      <w:pPr>
        <w:ind w:left="7529" w:hanging="298"/>
      </w:pPr>
      <w:rPr>
        <w:rFonts w:hint="default"/>
        <w:lang w:val="vi" w:eastAsia="en-US" w:bidi="ar-SA"/>
      </w:rPr>
    </w:lvl>
  </w:abstractNum>
  <w:abstractNum w:abstractNumId="0">
    <w:multiLevelType w:val="hybridMultilevel"/>
    <w:lvl w:ilvl="0">
      <w:start w:val="1"/>
      <w:numFmt w:val="decimal"/>
      <w:lvlText w:val="%1."/>
      <w:lvlJc w:val="left"/>
      <w:pPr>
        <w:ind w:left="143"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17"/>
      </w:pPr>
      <w:rPr>
        <w:rFonts w:hint="default"/>
        <w:lang w:val="vi" w:eastAsia="en-US" w:bidi="ar-SA"/>
      </w:rPr>
    </w:lvl>
    <w:lvl w:ilvl="3">
      <w:start w:val="0"/>
      <w:numFmt w:val="bullet"/>
      <w:lvlText w:val="•"/>
      <w:lvlJc w:val="left"/>
      <w:pPr>
        <w:ind w:left="2904" w:hanging="317"/>
      </w:pPr>
      <w:rPr>
        <w:rFonts w:hint="default"/>
        <w:lang w:val="vi" w:eastAsia="en-US" w:bidi="ar-SA"/>
      </w:rPr>
    </w:lvl>
    <w:lvl w:ilvl="4">
      <w:start w:val="0"/>
      <w:numFmt w:val="bullet"/>
      <w:lvlText w:val="•"/>
      <w:lvlJc w:val="left"/>
      <w:pPr>
        <w:ind w:left="3826" w:hanging="317"/>
      </w:pPr>
      <w:rPr>
        <w:rFonts w:hint="default"/>
        <w:lang w:val="vi" w:eastAsia="en-US" w:bidi="ar-SA"/>
      </w:rPr>
    </w:lvl>
    <w:lvl w:ilvl="5">
      <w:start w:val="0"/>
      <w:numFmt w:val="bullet"/>
      <w:lvlText w:val="•"/>
      <w:lvlJc w:val="left"/>
      <w:pPr>
        <w:ind w:left="4747" w:hanging="317"/>
      </w:pPr>
      <w:rPr>
        <w:rFonts w:hint="default"/>
        <w:lang w:val="vi" w:eastAsia="en-US" w:bidi="ar-SA"/>
      </w:rPr>
    </w:lvl>
    <w:lvl w:ilvl="6">
      <w:start w:val="0"/>
      <w:numFmt w:val="bullet"/>
      <w:lvlText w:val="•"/>
      <w:lvlJc w:val="left"/>
      <w:pPr>
        <w:ind w:left="5669" w:hanging="317"/>
      </w:pPr>
      <w:rPr>
        <w:rFonts w:hint="default"/>
        <w:lang w:val="vi" w:eastAsia="en-US" w:bidi="ar-SA"/>
      </w:rPr>
    </w:lvl>
    <w:lvl w:ilvl="7">
      <w:start w:val="0"/>
      <w:numFmt w:val="bullet"/>
      <w:lvlText w:val="•"/>
      <w:lvlJc w:val="left"/>
      <w:pPr>
        <w:ind w:left="6590" w:hanging="317"/>
      </w:pPr>
      <w:rPr>
        <w:rFonts w:hint="default"/>
        <w:lang w:val="vi" w:eastAsia="en-US" w:bidi="ar-SA"/>
      </w:rPr>
    </w:lvl>
    <w:lvl w:ilvl="8">
      <w:start w:val="0"/>
      <w:numFmt w:val="bullet"/>
      <w:lvlText w:val="•"/>
      <w:lvlJc w:val="left"/>
      <w:pPr>
        <w:ind w:left="7512" w:hanging="317"/>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719"/>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9"/>
      <w:ind w:left="143" w:right="13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 - LC</dc:creator>
  <dcterms:created xsi:type="dcterms:W3CDTF">2026-06-03T01:41:22Z</dcterms:created>
  <dcterms:modified xsi:type="dcterms:W3CDTF">2026-06-03T01:41:22Z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pdf</vt:lpwstr>
  </property>
</Properties>
</file>