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7"/>
        <w:gridCol w:w="5775"/>
      </w:tblGrid>
      <w:tr w:rsidR="00685949" w14:paraId="116EB641" w14:textId="77777777">
        <w:tc>
          <w:tcPr>
            <w:tcW w:w="3297" w:type="dxa"/>
          </w:tcPr>
          <w:p w14:paraId="592E0AE3" w14:textId="77777777" w:rsidR="00685949" w:rsidRDefault="00A0028D">
            <w:pPr>
              <w:jc w:val="center"/>
              <w:rPr>
                <w:rFonts w:ascii="Times New Roman" w:hAnsi="Times New Roman"/>
                <w:i w:val="0"/>
                <w:sz w:val="26"/>
                <w:szCs w:val="26"/>
              </w:rPr>
            </w:pPr>
            <w:r>
              <w:rPr>
                <w:rFonts w:ascii="Times New Roman" w:hAnsi="Times New Roman"/>
                <w:i w:val="0"/>
                <w:sz w:val="26"/>
                <w:szCs w:val="26"/>
              </w:rPr>
              <w:t>UỶ BAN NHÂN DÂN</w:t>
            </w:r>
          </w:p>
          <w:p w14:paraId="5664955C" w14:textId="77777777" w:rsidR="00685949" w:rsidRDefault="00A0028D">
            <w:pPr>
              <w:jc w:val="center"/>
              <w:rPr>
                <w:rFonts w:ascii="Times New Roman" w:hAnsi="Times New Roman"/>
                <w:i w:val="0"/>
                <w:sz w:val="26"/>
                <w:szCs w:val="26"/>
              </w:rPr>
            </w:pPr>
            <w:r>
              <w:rPr>
                <w:rFonts w:ascii="Times New Roman" w:hAnsi="Times New Roman"/>
                <w:i w:val="0"/>
                <w:sz w:val="26"/>
                <w:szCs w:val="26"/>
              </w:rPr>
              <w:t>TỈNH NGHỆ AN</w:t>
            </w:r>
          </w:p>
        </w:tc>
        <w:tc>
          <w:tcPr>
            <w:tcW w:w="5775" w:type="dxa"/>
          </w:tcPr>
          <w:p w14:paraId="6BC2BDAA" w14:textId="77777777" w:rsidR="00685949" w:rsidRDefault="00A0028D">
            <w:pPr>
              <w:jc w:val="both"/>
              <w:rPr>
                <w:rFonts w:ascii="Times New Roman" w:hAnsi="Times New Roman"/>
                <w:i w:val="0"/>
                <w:sz w:val="26"/>
                <w:szCs w:val="26"/>
              </w:rPr>
            </w:pPr>
            <w:r>
              <w:rPr>
                <w:rFonts w:ascii="Times New Roman" w:hAnsi="Times New Roman"/>
                <w:i w:val="0"/>
                <w:sz w:val="26"/>
                <w:szCs w:val="26"/>
              </w:rPr>
              <w:t>CỘNG HOÀ XÃ HỘI CHỦ NGHĨA VIỆT NAM</w:t>
            </w:r>
          </w:p>
          <w:p w14:paraId="28F31B65" w14:textId="77777777" w:rsidR="00685949" w:rsidRDefault="00A0028D">
            <w:pPr>
              <w:tabs>
                <w:tab w:val="left" w:pos="3844"/>
              </w:tabs>
              <w:jc w:val="center"/>
              <w:rPr>
                <w:rFonts w:ascii="Times New Roman" w:hAnsi="Times New Roman"/>
                <w:i w:val="0"/>
                <w:sz w:val="26"/>
                <w:szCs w:val="26"/>
              </w:rPr>
            </w:pPr>
            <w:r>
              <w:rPr>
                <w:rFonts w:ascii="Times New Roman" w:hAnsi="Times New Roman"/>
                <w:i w:val="0"/>
                <w:sz w:val="26"/>
                <w:szCs w:val="26"/>
              </w:rPr>
              <w:t>Độc lập - Tự do - Hạnh phúc</w:t>
            </w:r>
          </w:p>
        </w:tc>
      </w:tr>
    </w:tbl>
    <w:p w14:paraId="5F5296CE" w14:textId="77777777" w:rsidR="00685949" w:rsidRDefault="00A0028D">
      <w:pPr>
        <w:jc w:val="both"/>
        <w:rPr>
          <w:rFonts w:ascii="Times New Roman" w:hAnsi="Times New Roman"/>
          <w:i w:val="0"/>
          <w:sz w:val="26"/>
          <w:szCs w:val="26"/>
        </w:rPr>
      </w:pPr>
      <w:r>
        <w:rPr>
          <w:rFonts w:ascii="Times New Roman" w:hAnsi="Times New Roman"/>
          <w:i w:val="0"/>
          <w:noProof/>
          <w:szCs w:val="28"/>
          <w:lang w:val="en-US"/>
        </w:rPr>
        <mc:AlternateContent>
          <mc:Choice Requires="wps">
            <w:drawing>
              <wp:anchor distT="0" distB="0" distL="114300" distR="114300" simplePos="0" relativeHeight="251657728" behindDoc="0" locked="0" layoutInCell="1" allowOverlap="1" wp14:anchorId="1287249A" wp14:editId="6593D3ED">
                <wp:simplePos x="0" y="0"/>
                <wp:positionH relativeFrom="column">
                  <wp:posOffset>713381</wp:posOffset>
                </wp:positionH>
                <wp:positionV relativeFrom="paragraph">
                  <wp:posOffset>52070</wp:posOffset>
                </wp:positionV>
                <wp:extent cx="685800" cy="0"/>
                <wp:effectExtent l="0" t="0" r="19050" b="19050"/>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159781" id="Line 1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15pt,4.1pt" to="110.1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816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"/>
            </w:pict>
          </mc:Fallback>
        </mc:AlternateContent>
      </w:r>
      <w:r>
        <w:rPr>
          <w:rFonts w:ascii="Times New Roman" w:hAnsi="Times New Roman"/>
          <w:i w:val="0"/>
          <w:noProof/>
          <w:szCs w:val="28"/>
          <w:lang w:val="en-US"/>
        </w:rPr>
        <mc:AlternateContent>
          <mc:Choice Requires="wps">
            <w:drawing>
              <wp:anchor distT="0" distB="0" distL="114300" distR="114300" simplePos="0" relativeHeight="251659264" behindDoc="0" locked="0" layoutInCell="1" allowOverlap="1" wp14:anchorId="73361CD6" wp14:editId="7DFD339A">
                <wp:simplePos x="0" y="0"/>
                <wp:positionH relativeFrom="column">
                  <wp:posOffset>2935274</wp:posOffset>
                </wp:positionH>
                <wp:positionV relativeFrom="paragraph">
                  <wp:posOffset>53119</wp:posOffset>
                </wp:positionV>
                <wp:extent cx="1979874"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9798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line w14:anchorId="29B83AF0"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1.1pt,4.2pt" to="387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" strokecolor="black [3040]"/>
            </w:pict>
          </mc:Fallback>
        </mc:AlternateContent>
      </w:r>
      <w:r>
        <w:rPr>
          <w:rFonts w:ascii="Times New Roman" w:hAnsi="Times New Roman"/>
          <w:i w:val="0"/>
          <w:sz w:val="26"/>
          <w:szCs w:val="26"/>
        </w:rPr>
        <w:t xml:space="preserve">                      </w:t>
      </w:r>
    </w:p>
    <w:p w14:paraId="7E7049B4" w14:textId="77777777" w:rsidR="00685949" w:rsidRDefault="00685949">
      <w:pPr>
        <w:jc w:val="center"/>
        <w:rPr>
          <w:rFonts w:ascii="Times New Roman" w:hAnsi="Times New Roman"/>
          <w:i w:val="0"/>
          <w:szCs w:val="28"/>
          <w:lang w:val="en-US"/>
        </w:rPr>
      </w:pPr>
    </w:p>
    <w:p w14:paraId="34C87BAC" w14:textId="77777777" w:rsidR="00685949" w:rsidRDefault="00A0028D">
      <w:pPr>
        <w:jc w:val="center"/>
        <w:rPr>
          <w:rFonts w:ascii="Times New Roman" w:hAnsi="Times New Roman"/>
          <w:i w:val="0"/>
          <w:szCs w:val="28"/>
          <w:lang w:val="en-US"/>
        </w:rPr>
      </w:pPr>
      <w:r>
        <w:rPr>
          <w:rFonts w:ascii="Times New Roman" w:hAnsi="Times New Roman"/>
          <w:i w:val="0"/>
          <w:szCs w:val="28"/>
          <w:lang w:val="en-US"/>
        </w:rPr>
        <w:t>QUY ĐỊNH</w:t>
      </w:r>
    </w:p>
    <w:p w14:paraId="0A3D43F0" w14:textId="77777777" w:rsidR="00685949" w:rsidRDefault="00A0028D">
      <w:pPr>
        <w:jc w:val="center"/>
        <w:rPr>
          <w:rFonts w:ascii="Times New Roman" w:hAnsi="Times New Roman"/>
          <w:i w:val="0"/>
          <w:szCs w:val="28"/>
          <w:lang w:val="en-US"/>
        </w:rPr>
      </w:pPr>
      <w:r>
        <w:rPr>
          <w:rFonts w:ascii="Times New Roman" w:hAnsi="Times New Roman"/>
          <w:i w:val="0"/>
          <w:szCs w:val="28"/>
          <w:lang w:val="en-US"/>
        </w:rPr>
        <w:t>Cơ chế quản lý, điều hành ngân sách nhà nước năm 2025</w:t>
      </w:r>
    </w:p>
    <w:p w14:paraId="6B64087B" w14:textId="77777777" w:rsidR="00685949" w:rsidRDefault="00A0028D">
      <w:pPr>
        <w:jc w:val="center"/>
        <w:rPr>
          <w:rFonts w:ascii="Times New Roman" w:hAnsi="Times New Roman"/>
          <w:i w:val="0"/>
          <w:szCs w:val="28"/>
          <w:lang w:val="en-US"/>
        </w:rPr>
      </w:pPr>
      <w:r>
        <w:rPr>
          <w:rFonts w:ascii="Times New Roman" w:hAnsi="Times New Roman"/>
          <w:i w:val="0"/>
          <w:szCs w:val="28"/>
          <w:lang w:val="en-US"/>
        </w:rPr>
        <w:t xml:space="preserve">trên địa bàn tỉnh Nghệ An </w:t>
      </w:r>
    </w:p>
    <w:p w14:paraId="77A63CA8" w14:textId="63C03C90" w:rsidR="00685949" w:rsidRDefault="00A0028D">
      <w:pPr>
        <w:jc w:val="center"/>
        <w:rPr>
          <w:rFonts w:ascii="Times New Roman" w:hAnsi="Times New Roman"/>
          <w:b w:val="0"/>
          <w:szCs w:val="28"/>
          <w:lang w:val="en-US"/>
        </w:rPr>
      </w:pPr>
      <w:r>
        <w:rPr>
          <w:rFonts w:ascii="Times New Roman" w:hAnsi="Times New Roman"/>
          <w:b w:val="0"/>
          <w:szCs w:val="28"/>
          <w:lang w:val="en-US"/>
        </w:rPr>
        <w:t xml:space="preserve">(Ban hành kèm theo Quyết định số  </w:t>
      </w:r>
      <w:r w:rsidR="00512E8B">
        <w:rPr>
          <w:rFonts w:ascii="Times New Roman" w:hAnsi="Times New Roman"/>
          <w:b w:val="0"/>
          <w:szCs w:val="28"/>
          <w:lang w:val="vi-VN"/>
        </w:rPr>
        <w:t>69</w:t>
      </w:r>
      <w:r>
        <w:rPr>
          <w:rFonts w:ascii="Times New Roman" w:hAnsi="Times New Roman"/>
          <w:b w:val="0"/>
          <w:szCs w:val="28"/>
          <w:lang w:val="en-US"/>
        </w:rPr>
        <w:t xml:space="preserve">/2024/QĐ-UBND ngày   </w:t>
      </w:r>
      <w:r w:rsidR="00512E8B">
        <w:rPr>
          <w:rFonts w:ascii="Times New Roman" w:hAnsi="Times New Roman"/>
          <w:b w:val="0"/>
          <w:szCs w:val="28"/>
          <w:lang w:val="vi-VN"/>
        </w:rPr>
        <w:t>25</w:t>
      </w:r>
      <w:r>
        <w:rPr>
          <w:rFonts w:ascii="Times New Roman" w:hAnsi="Times New Roman"/>
          <w:b w:val="0"/>
          <w:szCs w:val="28"/>
          <w:lang w:val="en-US"/>
        </w:rPr>
        <w:t>/12/2024</w:t>
      </w:r>
    </w:p>
    <w:p w14:paraId="3F72017A" w14:textId="77777777" w:rsidR="00685949" w:rsidRDefault="00A0028D" w:rsidP="00512E8B">
      <w:pPr>
        <w:jc w:val="center"/>
        <w:rPr>
          <w:rFonts w:ascii="Times New Roman" w:hAnsi="Times New Roman"/>
          <w:b w:val="0"/>
          <w:szCs w:val="28"/>
          <w:lang w:val="en-US"/>
        </w:rPr>
      </w:pPr>
      <w:r>
        <w:rPr>
          <w:rFonts w:ascii="Times New Roman" w:hAnsi="Times New Roman"/>
          <w:b w:val="0"/>
          <w:szCs w:val="28"/>
          <w:lang w:val="en-US"/>
        </w:rPr>
        <w:t>của Ủy ban nhân dân tỉnh Nghệ An)</w:t>
      </w:r>
    </w:p>
    <w:p w14:paraId="13AF7652" w14:textId="553BDFD2" w:rsidR="00685949" w:rsidRDefault="00A0028D" w:rsidP="00512E8B">
      <w:pPr>
        <w:jc w:val="center"/>
        <w:rPr>
          <w:rFonts w:ascii="Times New Roman" w:hAnsi="Times New Roman"/>
          <w:i w:val="0"/>
          <w:szCs w:val="28"/>
          <w:lang w:val="en-US"/>
        </w:rPr>
      </w:pPr>
      <w:r>
        <w:rPr>
          <w:rFonts w:ascii="Times New Roman" w:hAnsi="Times New Roman"/>
          <w:i w:val="0"/>
          <w:noProof/>
          <w:szCs w:val="28"/>
          <w:lang w:val="en-US"/>
        </w:rPr>
        <mc:AlternateContent>
          <mc:Choice Requires="wps">
            <w:drawing>
              <wp:anchor distT="0" distB="0" distL="114300" distR="114300" simplePos="0" relativeHeight="251656704" behindDoc="0" locked="0" layoutInCell="1" allowOverlap="1" wp14:anchorId="75B19081" wp14:editId="3801A4EB">
                <wp:simplePos x="0" y="0"/>
                <wp:positionH relativeFrom="column">
                  <wp:posOffset>2336800</wp:posOffset>
                </wp:positionH>
                <wp:positionV relativeFrom="paragraph">
                  <wp:posOffset>72390</wp:posOffset>
                </wp:positionV>
                <wp:extent cx="1107440" cy="0"/>
                <wp:effectExtent l="0" t="0" r="0" b="0"/>
                <wp:wrapNone/>
                <wp:docPr id="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9994E0" id="Line 1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pt,5.7pt" to="271.2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"/>
            </w:pict>
          </mc:Fallback>
        </mc:AlternateContent>
      </w:r>
    </w:p>
    <w:p w14:paraId="4D5AE8D4" w14:textId="77777777" w:rsidR="00685949" w:rsidRDefault="00A0028D">
      <w:pPr>
        <w:jc w:val="both"/>
        <w:rPr>
          <w:rFonts w:ascii="Times New Roman" w:hAnsi="Times New Roman"/>
          <w:i w:val="0"/>
          <w:szCs w:val="28"/>
          <w:lang w:val="en-US"/>
        </w:rPr>
      </w:pPr>
      <w:r>
        <w:rPr>
          <w:rFonts w:ascii="Times New Roman" w:hAnsi="Times New Roman"/>
          <w:i w:val="0"/>
          <w:szCs w:val="28"/>
          <w:lang w:val="en-US"/>
        </w:rPr>
        <w:t xml:space="preserve">                                       </w:t>
      </w:r>
    </w:p>
    <w:p w14:paraId="33A2D9F8" w14:textId="77777777" w:rsidR="00685949" w:rsidRDefault="00A0028D">
      <w:pPr>
        <w:spacing w:before="120" w:after="120"/>
        <w:jc w:val="center"/>
        <w:rPr>
          <w:rFonts w:ascii="Times New Roman" w:hAnsi="Times New Roman"/>
          <w:i w:val="0"/>
          <w:szCs w:val="28"/>
          <w:lang w:val="en-US"/>
        </w:rPr>
      </w:pPr>
      <w:r>
        <w:rPr>
          <w:rFonts w:ascii="Times New Roman" w:hAnsi="Times New Roman"/>
          <w:i w:val="0"/>
          <w:szCs w:val="28"/>
          <w:lang w:val="en-US"/>
        </w:rPr>
        <w:t>Chương I</w:t>
      </w:r>
    </w:p>
    <w:p w14:paraId="0990C77A" w14:textId="77777777" w:rsidR="00685949" w:rsidRDefault="00A0028D">
      <w:pPr>
        <w:spacing w:before="120" w:after="120"/>
        <w:jc w:val="center"/>
        <w:rPr>
          <w:rFonts w:ascii="Times New Roman" w:hAnsi="Times New Roman"/>
          <w:i w:val="0"/>
          <w:szCs w:val="28"/>
          <w:lang w:val="en-US"/>
        </w:rPr>
      </w:pPr>
      <w:r>
        <w:rPr>
          <w:rFonts w:ascii="Times New Roman" w:hAnsi="Times New Roman"/>
          <w:i w:val="0"/>
          <w:szCs w:val="28"/>
          <w:lang w:val="en-US"/>
        </w:rPr>
        <w:t>QUY ĐỊNH CHUNG</w:t>
      </w:r>
    </w:p>
    <w:p w14:paraId="124158A2" w14:textId="77777777" w:rsidR="00685949" w:rsidRDefault="00A0028D">
      <w:pPr>
        <w:spacing w:before="120" w:after="120"/>
        <w:ind w:firstLine="709"/>
        <w:jc w:val="both"/>
        <w:rPr>
          <w:rFonts w:ascii="Times New Roman" w:hAnsi="Times New Roman"/>
          <w:i w:val="0"/>
          <w:szCs w:val="28"/>
          <w:lang w:val="en-US"/>
        </w:rPr>
      </w:pPr>
      <w:r>
        <w:rPr>
          <w:rFonts w:ascii="Times New Roman" w:hAnsi="Times New Roman"/>
          <w:i w:val="0"/>
          <w:szCs w:val="28"/>
          <w:lang w:val="en-US"/>
        </w:rPr>
        <w:t>Điều 1. Phạm vi điều chỉnh</w:t>
      </w:r>
    </w:p>
    <w:p w14:paraId="6FF1F300" w14:textId="77777777" w:rsidR="00685949" w:rsidRDefault="00A0028D">
      <w:pPr>
        <w:spacing w:before="120" w:after="120"/>
        <w:ind w:firstLine="709"/>
        <w:jc w:val="both"/>
        <w:rPr>
          <w:rFonts w:ascii="Times New Roman" w:hAnsi="Times New Roman"/>
          <w:b w:val="0"/>
          <w:bCs/>
          <w:i w:val="0"/>
          <w:szCs w:val="28"/>
          <w:lang w:val="en-US"/>
        </w:rPr>
      </w:pPr>
      <w:bookmarkStart w:id="0" w:name="_Hlk186552948"/>
      <w:r>
        <w:rPr>
          <w:rFonts w:ascii="Times New Roman" w:hAnsi="Times New Roman"/>
          <w:b w:val="0"/>
          <w:bCs/>
          <w:i w:val="0"/>
          <w:szCs w:val="28"/>
          <w:lang w:val="en-US"/>
        </w:rPr>
        <w:t>Quy định về cơ chế quản lý, điều hành ngân sách nhà nước năm 2025 trên địa bàn tỉnh Nghệ An.</w:t>
      </w:r>
    </w:p>
    <w:bookmarkEnd w:id="0"/>
    <w:p w14:paraId="30043106" w14:textId="77777777" w:rsidR="00685949" w:rsidRDefault="00A0028D">
      <w:pPr>
        <w:spacing w:before="120" w:after="120"/>
        <w:ind w:firstLine="709"/>
        <w:jc w:val="both"/>
        <w:rPr>
          <w:rFonts w:ascii="Times New Roman" w:hAnsi="Times New Roman"/>
          <w:i w:val="0"/>
          <w:szCs w:val="28"/>
          <w:lang w:val="en-US"/>
        </w:rPr>
      </w:pPr>
      <w:r>
        <w:rPr>
          <w:rFonts w:ascii="Times New Roman" w:hAnsi="Times New Roman"/>
          <w:i w:val="0"/>
          <w:szCs w:val="28"/>
          <w:lang w:val="en-US"/>
        </w:rPr>
        <w:t>Điều 2. Đối tượng áp dụng</w:t>
      </w:r>
    </w:p>
    <w:p w14:paraId="2BD98DEB" w14:textId="77777777" w:rsidR="00685949" w:rsidRDefault="00A0028D">
      <w:pPr>
        <w:spacing w:before="120" w:after="120"/>
        <w:ind w:firstLine="709"/>
        <w:jc w:val="both"/>
        <w:rPr>
          <w:rFonts w:ascii="Times New Roman" w:hAnsi="Times New Roman"/>
          <w:b w:val="0"/>
          <w:bCs/>
          <w:i w:val="0"/>
          <w:szCs w:val="28"/>
          <w:lang w:val="en-US"/>
        </w:rPr>
      </w:pPr>
      <w:r>
        <w:rPr>
          <w:rFonts w:ascii="Times New Roman" w:hAnsi="Times New Roman"/>
          <w:b w:val="0"/>
          <w:bCs/>
          <w:i w:val="0"/>
          <w:szCs w:val="28"/>
          <w:lang w:val="en-US"/>
        </w:rPr>
        <w:t>1. Các Sở, Ban, ngành cấp tỉnh; các đơn vị dự toán cấp 1; các đơn vị sự nghiệp công lập; Hội đồng nhân dân, Ủy ban nhân dân cấp huyện, cấp xã; các cơ quan, đơn vị, tổ chức khác có liên quan đóng trên địa bàn tỉnh.</w:t>
      </w:r>
    </w:p>
    <w:p w14:paraId="542648EF" w14:textId="77777777" w:rsidR="00685949" w:rsidRDefault="00A0028D">
      <w:pPr>
        <w:spacing w:before="120" w:after="120"/>
        <w:ind w:firstLine="709"/>
        <w:jc w:val="both"/>
        <w:rPr>
          <w:rFonts w:ascii="Times New Roman" w:hAnsi="Times New Roman"/>
          <w:b w:val="0"/>
          <w:bCs/>
          <w:i w:val="0"/>
          <w:szCs w:val="28"/>
          <w:lang w:val="en-US"/>
        </w:rPr>
      </w:pPr>
      <w:r>
        <w:rPr>
          <w:rFonts w:ascii="Times New Roman" w:hAnsi="Times New Roman"/>
          <w:b w:val="0"/>
          <w:bCs/>
          <w:i w:val="0"/>
          <w:szCs w:val="28"/>
          <w:lang w:val="en-US"/>
        </w:rPr>
        <w:t>2. Cơ quan, tổ chức, doanh nghiệp, cá nhân có liên quan đến công tác lập, phân bổ, chấp hành dự toán, quyết toán thu ngân sách nhà nước, chi ngân sách địa phương theo quy định hiện hành.</w:t>
      </w:r>
    </w:p>
    <w:p w14:paraId="5BC8ED7C" w14:textId="77777777" w:rsidR="00685949" w:rsidRDefault="00A0028D">
      <w:pPr>
        <w:spacing w:before="120" w:after="120"/>
        <w:jc w:val="center"/>
        <w:rPr>
          <w:rFonts w:ascii="Times New Roman" w:hAnsi="Times New Roman"/>
          <w:i w:val="0"/>
          <w:szCs w:val="28"/>
          <w:lang w:val="en-US"/>
        </w:rPr>
      </w:pPr>
      <w:r>
        <w:rPr>
          <w:rFonts w:ascii="Times New Roman" w:hAnsi="Times New Roman"/>
          <w:i w:val="0"/>
          <w:szCs w:val="28"/>
          <w:lang w:val="en-US"/>
        </w:rPr>
        <w:t>Chương II</w:t>
      </w:r>
    </w:p>
    <w:p w14:paraId="464BA722" w14:textId="77777777" w:rsidR="00685949" w:rsidRDefault="00A0028D">
      <w:pPr>
        <w:spacing w:before="120" w:after="120"/>
        <w:jc w:val="center"/>
        <w:rPr>
          <w:rFonts w:ascii="Times New Roman" w:hAnsi="Times New Roman"/>
          <w:i w:val="0"/>
          <w:szCs w:val="28"/>
          <w:lang w:val="en-US"/>
        </w:rPr>
      </w:pPr>
      <w:r>
        <w:rPr>
          <w:rFonts w:ascii="Times New Roman" w:hAnsi="Times New Roman"/>
          <w:i w:val="0"/>
          <w:szCs w:val="28"/>
          <w:lang w:val="en-US"/>
        </w:rPr>
        <w:t>CƠ CHẾ QUẢN LÝ, ĐIỀU HÀNH THU NGÂN SÁCH NHÀ NƯỚC</w:t>
      </w:r>
    </w:p>
    <w:p w14:paraId="5F578B35" w14:textId="77777777" w:rsidR="00685949" w:rsidRDefault="00A0028D">
      <w:pPr>
        <w:pStyle w:val="Heading2"/>
        <w:spacing w:before="120" w:after="120"/>
        <w:ind w:firstLine="720"/>
        <w:jc w:val="left"/>
        <w:rPr>
          <w:rFonts w:ascii="Times New Roman" w:hAnsi="Times New Roman"/>
          <w:sz w:val="28"/>
          <w:szCs w:val="28"/>
          <w:lang w:val="en-US"/>
        </w:rPr>
      </w:pPr>
      <w:r>
        <w:rPr>
          <w:rFonts w:ascii="Times New Roman" w:hAnsi="Times New Roman"/>
          <w:sz w:val="28"/>
          <w:szCs w:val="28"/>
          <w:lang w:val="en-US"/>
        </w:rPr>
        <w:t>Điều 3. Giao dự toán thu ngân sách nhà nước</w:t>
      </w:r>
    </w:p>
    <w:p w14:paraId="3C845183" w14:textId="77777777" w:rsidR="00685949" w:rsidRDefault="00A0028D">
      <w:pPr>
        <w:spacing w:before="60" w:after="120"/>
        <w:ind w:firstLine="720"/>
        <w:jc w:val="both"/>
        <w:rPr>
          <w:rFonts w:ascii="Times New Roman" w:hAnsi="Times New Roman"/>
          <w:b w:val="0"/>
          <w:bCs/>
          <w:i w:val="0"/>
          <w:iCs/>
          <w:szCs w:val="28"/>
        </w:rPr>
      </w:pPr>
      <w:r>
        <w:rPr>
          <w:rFonts w:ascii="Times New Roman" w:hAnsi="Times New Roman"/>
          <w:b w:val="0"/>
          <w:bCs/>
          <w:i w:val="0"/>
          <w:iCs/>
          <w:szCs w:val="28"/>
        </w:rPr>
        <w:t>1. Căn cứ dự toán thu ngân sách nhà nước năm 2025 được Hội đồng nhân dân tỉnh quyết nghị và Ủy ban nhân dân tỉnh quyết định, Cục Thuế tỉnh Nghệ An cùng với Sở Tài chính và các ngành có liên quan thông báo dự toán thu ngân sách nhà nước chi tiết cho các huyện, thành phố, thị xã (sau đây gọi là cấp huyện).</w:t>
      </w:r>
    </w:p>
    <w:p w14:paraId="3B37DF97" w14:textId="77777777" w:rsidR="00685949" w:rsidRDefault="00A0028D">
      <w:pPr>
        <w:spacing w:before="60" w:after="120"/>
        <w:ind w:firstLine="720"/>
        <w:jc w:val="both"/>
        <w:rPr>
          <w:rFonts w:ascii="Times New Roman" w:hAnsi="Times New Roman"/>
          <w:b w:val="0"/>
          <w:i w:val="0"/>
          <w:szCs w:val="28"/>
        </w:rPr>
      </w:pPr>
      <w:r>
        <w:rPr>
          <w:rFonts w:ascii="Times New Roman" w:hAnsi="Times New Roman"/>
          <w:b w:val="0"/>
          <w:i w:val="0"/>
          <w:szCs w:val="28"/>
        </w:rPr>
        <w:t xml:space="preserve">2. Đối với dự toán thu ngân sách nhà nước trên địa bàn cấp huyện: Căn cứ Nghị quyết của Hội đồng nhân dân cấp huyện quyết nghị, Ủy ban nhân dân cấp huyện quyết định, phòng Tài chính - Kế hoạch phối hợp với Chi cục thuế cấp huyện (khu vực) thông báo dự toán thu ngân sách cho các đơn vị, xã, phường, thị trấn (cấp xã) trên địa bàn đảm bảo bao quát hết nguồn thu, không được thấp hơn về tổng thu và cơ cấu nguồn thu theo từng chỉ tiêu của tỉnh giao. </w:t>
      </w:r>
    </w:p>
    <w:p w14:paraId="698964E4" w14:textId="77777777" w:rsidR="00685949" w:rsidRDefault="00A0028D">
      <w:pPr>
        <w:pBdr>
          <w:top w:val="nil"/>
          <w:left w:val="nil"/>
          <w:bottom w:val="nil"/>
          <w:right w:val="nil"/>
          <w:between w:val="nil"/>
        </w:pBdr>
        <w:spacing w:before="60" w:after="120"/>
        <w:ind w:firstLine="720"/>
        <w:jc w:val="both"/>
        <w:rPr>
          <w:rFonts w:ascii="Times New Roman" w:hAnsi="Times New Roman"/>
          <w:szCs w:val="28"/>
        </w:rPr>
      </w:pPr>
      <w:r>
        <w:rPr>
          <w:rFonts w:ascii="Times New Roman" w:hAnsi="Times New Roman"/>
          <w:i w:val="0"/>
          <w:szCs w:val="28"/>
        </w:rPr>
        <w:t>Điều 4. Quản lý, điều hành thu ngân sách nhà nước</w:t>
      </w:r>
    </w:p>
    <w:p w14:paraId="56F07224" w14:textId="77777777" w:rsidR="00685949" w:rsidRDefault="00A0028D">
      <w:pPr>
        <w:spacing w:before="60" w:after="120"/>
        <w:ind w:firstLine="720"/>
        <w:jc w:val="both"/>
        <w:rPr>
          <w:rFonts w:ascii="Times New Roman" w:hAnsi="Times New Roman"/>
          <w:bCs/>
          <w:iCs/>
          <w:szCs w:val="28"/>
        </w:rPr>
      </w:pPr>
      <w:r>
        <w:rPr>
          <w:rFonts w:ascii="Times New Roman" w:hAnsi="Times New Roman"/>
          <w:b w:val="0"/>
          <w:bCs/>
          <w:i w:val="0"/>
          <w:iCs/>
          <w:szCs w:val="28"/>
        </w:rPr>
        <w:t xml:space="preserve">Thực hiện theo quy định Luật Ngân sách nhà nước, Luật Thuế và các văn bản hướng dẫn. Đồng thời, lưu ý triển khai một số nội dung sau: </w:t>
      </w:r>
    </w:p>
    <w:p w14:paraId="6157BDD2" w14:textId="750661CA" w:rsidR="00685949" w:rsidRDefault="00A0028D">
      <w:pPr>
        <w:spacing w:before="60" w:after="120"/>
        <w:ind w:firstLine="720"/>
        <w:jc w:val="both"/>
        <w:rPr>
          <w:rFonts w:ascii="Times New Roman" w:hAnsi="Times New Roman"/>
          <w:b w:val="0"/>
          <w:i w:val="0"/>
          <w:szCs w:val="28"/>
        </w:rPr>
      </w:pPr>
      <w:r>
        <w:rPr>
          <w:rFonts w:ascii="Times New Roman" w:hAnsi="Times New Roman"/>
          <w:b w:val="0"/>
          <w:i w:val="0"/>
          <w:szCs w:val="28"/>
        </w:rPr>
        <w:lastRenderedPageBreak/>
        <w:t>1. Tiền sử dụng đất được nộp vào ngân sách nhà nước và được điều tiết, phân chia cho các cấp ngân sách theo quy định hiện hành. Sở Tài chính chủ trì phối hợp Kho bạc Nhà nước, Cục Thuế tỉnh Nghệ An hướng dẫn thực hiện công tác quản lý thu và thu nộp tiền sử dụng đất.</w:t>
      </w:r>
    </w:p>
    <w:p w14:paraId="7E1A0CF5" w14:textId="77777777" w:rsidR="00685949" w:rsidRDefault="00A0028D">
      <w:pPr>
        <w:spacing w:before="60" w:after="120"/>
        <w:ind w:firstLine="720"/>
        <w:jc w:val="both"/>
        <w:rPr>
          <w:rFonts w:ascii="Times New Roman" w:hAnsi="Times New Roman"/>
          <w:b w:val="0"/>
          <w:bCs/>
          <w:i w:val="0"/>
          <w:iCs/>
          <w:sz w:val="29"/>
          <w:szCs w:val="29"/>
        </w:rPr>
      </w:pPr>
      <w:r>
        <w:rPr>
          <w:rFonts w:ascii="Times New Roman" w:hAnsi="Times New Roman"/>
          <w:b w:val="0"/>
          <w:bCs/>
          <w:i w:val="0"/>
          <w:iCs/>
          <w:szCs w:val="28"/>
        </w:rPr>
        <w:t xml:space="preserve">2. Cơ quan tài chính điều hành ngân sách theo tiến độ thu, trường hợp số thu ngân sách nhà nước không đạt dự toán được Hội đồng nhân dân quyết nghị, Uỷ ban nhân dân báo cáo Thường trực Hội đồng nhân dân cùng cấp rà soát, cắt giảm, giãn các nhiệm vụ chi chưa thực sự cần thiết, dành nguồn dự phòng ngân sách địa phương và sử dụng các nguồn tài chính hợp pháp khác để bù đắp giảm </w:t>
      </w:r>
      <w:r>
        <w:rPr>
          <w:rFonts w:ascii="Times New Roman" w:hAnsi="Times New Roman"/>
          <w:b w:val="0"/>
          <w:bCs/>
          <w:i w:val="0"/>
          <w:iCs/>
          <w:sz w:val="29"/>
          <w:szCs w:val="29"/>
        </w:rPr>
        <w:t xml:space="preserve">thu. Sau khi đã thực hiện điều chỉnh giảm một số khoản chi tương ứng và sử dụng các nguồn lực tài chính hợp pháp khác của địa phương mà chưa bảo đảm được cân đối ngân sách địa phương, kịp thời báo cáo ngân sách cấp trên xem xét, hỗ trợ. </w:t>
      </w:r>
    </w:p>
    <w:p w14:paraId="487013E1" w14:textId="77777777" w:rsidR="00685949" w:rsidRDefault="00A0028D">
      <w:pPr>
        <w:spacing w:before="60" w:after="120"/>
        <w:ind w:firstLine="720"/>
        <w:jc w:val="both"/>
        <w:rPr>
          <w:rFonts w:ascii="Times New Roman" w:hAnsi="Times New Roman"/>
          <w:b w:val="0"/>
          <w:i w:val="0"/>
          <w:szCs w:val="28"/>
        </w:rPr>
      </w:pPr>
      <w:r>
        <w:rPr>
          <w:rFonts w:ascii="Times New Roman" w:hAnsi="Times New Roman"/>
          <w:b w:val="0"/>
          <w:i w:val="0"/>
          <w:szCs w:val="28"/>
        </w:rPr>
        <w:t xml:space="preserve">3. </w:t>
      </w:r>
      <w:bookmarkStart w:id="1" w:name="_Hlk181283558"/>
      <w:r>
        <w:rPr>
          <w:rFonts w:ascii="Times New Roman" w:hAnsi="Times New Roman"/>
          <w:b w:val="0"/>
          <w:i w:val="0"/>
          <w:szCs w:val="28"/>
        </w:rPr>
        <w:t xml:space="preserve">Thực hiện phân cấp nguồn thu ngân sách nhà nước, nhiệm vụ chi ngân sách địa phương và tỷ lệ phần trăm (%) phân chia nguồn thu giữa các cấp ngân sách trên địa bàn tỉnh Nghệ An theo Nghị quyết số 20/2021/NQ-HĐND ngày 09/12/2021 của Hội đồng nhân dân tỉnh và </w:t>
      </w:r>
      <w:r>
        <w:rPr>
          <w:rFonts w:ascii="Times New Roman" w:hAnsi="Times New Roman"/>
          <w:b w:val="0"/>
          <w:i w:val="0"/>
          <w:color w:val="000000" w:themeColor="text1"/>
          <w:szCs w:val="28"/>
        </w:rPr>
        <w:t xml:space="preserve">Nghị quyết số 15/2023/NQ-HĐND </w:t>
      </w:r>
      <w:r>
        <w:rPr>
          <w:rFonts w:ascii="Times New Roman" w:hAnsi="Times New Roman"/>
          <w:b w:val="0"/>
          <w:i w:val="0"/>
          <w:szCs w:val="28"/>
        </w:rPr>
        <w:t xml:space="preserve">ngày 27/10/2023 của Hội đồng nhân dân tỉnh sửa đổi, bổ sung Nghị quyết số 20/2021/NQ-HĐND của Hội đồng nhân dân tỉnh ban hành Quy định phân cấp nguồn thu ngân sách nhà nước, nhiệm vụ chi ngân sách địa phương và tỷ lệ phần trăm (%) phân chia nguồn thu giữa ngân sách các cấp chính quyền địa phương trên địa bàn tỉnh Nghệ An giai đoạn 2022-2025. </w:t>
      </w:r>
      <w:bookmarkEnd w:id="1"/>
      <w:r>
        <w:rPr>
          <w:rFonts w:ascii="Times New Roman" w:hAnsi="Times New Roman"/>
          <w:b w:val="0"/>
          <w:i w:val="0"/>
          <w:szCs w:val="28"/>
        </w:rPr>
        <w:t>Tỷ lệ điều tiết ngân sách các cấp chính quyền địa phương đối với các khoản thu ngân sách trên địa bàn thành phố Vinh (trước khi sáp nhập), thị xã Cửa Lò và các xã của huyện Nghi Lộc sáp nhập vào thành phố Vinh thực hiện theo quy định tại Nghị quyết số 20/2021/NQ-HĐND ngày 09/12/2021 và Nghị quyết số 15/2023/NQ-HĐND ngày 27/10/2023 của Hội đồng nhân dân tỉnh.</w:t>
      </w:r>
    </w:p>
    <w:p w14:paraId="0EB788C4" w14:textId="77777777" w:rsidR="00685949" w:rsidRDefault="00A0028D">
      <w:pPr>
        <w:spacing w:before="60" w:after="120"/>
        <w:jc w:val="center"/>
        <w:rPr>
          <w:rFonts w:ascii="Times New Roman" w:hAnsi="Times New Roman"/>
          <w:i w:val="0"/>
          <w:szCs w:val="28"/>
        </w:rPr>
      </w:pPr>
      <w:r>
        <w:rPr>
          <w:rFonts w:ascii="Times New Roman" w:hAnsi="Times New Roman"/>
          <w:i w:val="0"/>
          <w:szCs w:val="28"/>
        </w:rPr>
        <w:t>Chương III</w:t>
      </w:r>
    </w:p>
    <w:p w14:paraId="32067B81" w14:textId="77777777" w:rsidR="00685949" w:rsidRDefault="00A0028D">
      <w:pPr>
        <w:keepNext/>
        <w:spacing w:before="60" w:after="120"/>
        <w:jc w:val="center"/>
        <w:outlineLvl w:val="0"/>
        <w:rPr>
          <w:rFonts w:ascii="Times New Roman" w:hAnsi="Times New Roman"/>
          <w:i w:val="0"/>
          <w:szCs w:val="28"/>
        </w:rPr>
      </w:pPr>
      <w:r>
        <w:rPr>
          <w:rFonts w:ascii="Times New Roman" w:hAnsi="Times New Roman"/>
          <w:i w:val="0"/>
          <w:szCs w:val="28"/>
        </w:rPr>
        <w:t>CƠ CHẾ QUẢN LÝ, ĐIỀU HÀNH CHI NGÂN SÁCH NHÀ NƯỚC</w:t>
      </w:r>
    </w:p>
    <w:p w14:paraId="3DBCD576" w14:textId="77777777" w:rsidR="00685949" w:rsidRDefault="00A0028D">
      <w:pPr>
        <w:spacing w:before="60" w:after="120"/>
        <w:ind w:firstLine="720"/>
        <w:jc w:val="both"/>
        <w:rPr>
          <w:rFonts w:ascii="Times New Roman" w:hAnsi="Times New Roman"/>
          <w:szCs w:val="28"/>
        </w:rPr>
      </w:pPr>
      <w:r>
        <w:rPr>
          <w:rFonts w:ascii="Times New Roman" w:hAnsi="Times New Roman"/>
          <w:i w:val="0"/>
          <w:szCs w:val="28"/>
        </w:rPr>
        <w:t>Điều 5. Nguyên tắc chung</w:t>
      </w:r>
    </w:p>
    <w:p w14:paraId="1055E24B" w14:textId="77777777" w:rsidR="00685949" w:rsidRDefault="00A0028D">
      <w:pPr>
        <w:spacing w:before="60" w:after="120"/>
        <w:ind w:firstLine="720"/>
        <w:jc w:val="both"/>
        <w:rPr>
          <w:rFonts w:ascii="Times New Roman" w:hAnsi="Times New Roman"/>
          <w:bCs/>
          <w:szCs w:val="28"/>
        </w:rPr>
      </w:pPr>
      <w:r>
        <w:rPr>
          <w:rFonts w:ascii="Times New Roman" w:hAnsi="Times New Roman"/>
          <w:b w:val="0"/>
          <w:bCs/>
          <w:i w:val="0"/>
          <w:szCs w:val="28"/>
        </w:rPr>
        <w:t xml:space="preserve"> Các Sở, ban, ngành, đơn vị dự toán cấp tỉnh, các huyện, thành phố, thị xã thực hiện chi ngân sách trong phạm vi dự toán ngân sách được giao; Cơ quan tài chính, Kho bạc Nhà nước có trách nhiệm kiểm tra, kiểm soát và thanh toán đầy đủ, kịp thời theo tiến độ thực hiện các nhiệm vụ chi đã bố trí trong dự toán được giao. Trong đó lưu ý:</w:t>
      </w:r>
    </w:p>
    <w:p w14:paraId="49D7033B" w14:textId="77777777" w:rsidR="00685949" w:rsidRDefault="00A0028D">
      <w:pPr>
        <w:spacing w:before="60" w:after="120"/>
        <w:ind w:firstLine="720"/>
        <w:jc w:val="both"/>
        <w:rPr>
          <w:rFonts w:ascii="Times New Roman" w:hAnsi="Times New Roman"/>
          <w:szCs w:val="28"/>
        </w:rPr>
      </w:pPr>
      <w:r>
        <w:rPr>
          <w:rFonts w:ascii="Times New Roman" w:hAnsi="Times New Roman"/>
          <w:b w:val="0"/>
          <w:i w:val="0"/>
          <w:spacing w:val="-4"/>
          <w:szCs w:val="28"/>
        </w:rPr>
        <w:t xml:space="preserve">1. </w:t>
      </w:r>
      <w:bookmarkStart w:id="2" w:name="khoan_4_9"/>
      <w:bookmarkStart w:id="3" w:name="khoan_9_9"/>
      <w:r>
        <w:rPr>
          <w:rFonts w:ascii="Times New Roman" w:hAnsi="Times New Roman"/>
          <w:b w:val="0"/>
          <w:i w:val="0"/>
          <w:spacing w:val="-4"/>
          <w:szCs w:val="28"/>
        </w:rPr>
        <w:t>Nhiệm vụ chi thuộc ngân sách cấp nào do ngân sách cấp đó bảo đảm</w:t>
      </w:r>
      <w:bookmarkEnd w:id="2"/>
      <w:r>
        <w:rPr>
          <w:rFonts w:ascii="Times New Roman" w:hAnsi="Times New Roman"/>
          <w:b w:val="0"/>
          <w:i w:val="0"/>
          <w:spacing w:val="-4"/>
          <w:szCs w:val="28"/>
        </w:rPr>
        <w:t>; không được dùng ngân sách của cấp này để chi cho nhiệm vụ của cấp khác và không được dùng ngân sách của địa phương này để chi cho nhiệm vụ của địa phương khác, t</w:t>
      </w:r>
      <w:r>
        <w:rPr>
          <w:rFonts w:ascii="Times New Roman" w:hAnsi="Times New Roman"/>
          <w:b w:val="0"/>
          <w:bCs/>
          <w:i w:val="0"/>
          <w:szCs w:val="28"/>
        </w:rPr>
        <w:t>rừ tr</w:t>
      </w:r>
      <w:r>
        <w:rPr>
          <w:rFonts w:ascii="Times New Roman" w:hAnsi="Times New Roman" w:hint="eastAsia"/>
          <w:b w:val="0"/>
          <w:bCs/>
          <w:i w:val="0"/>
          <w:szCs w:val="28"/>
        </w:rPr>
        <w:t>ư</w:t>
      </w:r>
      <w:r>
        <w:rPr>
          <w:rFonts w:ascii="Times New Roman" w:hAnsi="Times New Roman"/>
          <w:b w:val="0"/>
          <w:bCs/>
          <w:i w:val="0"/>
          <w:szCs w:val="28"/>
        </w:rPr>
        <w:t xml:space="preserve">ờng họp quy </w:t>
      </w:r>
      <w:r>
        <w:rPr>
          <w:rFonts w:ascii="Times New Roman" w:hAnsi="Times New Roman" w:hint="eastAsia"/>
          <w:b w:val="0"/>
          <w:bCs/>
          <w:i w:val="0"/>
          <w:szCs w:val="28"/>
        </w:rPr>
        <w:t>đ</w:t>
      </w:r>
      <w:r>
        <w:rPr>
          <w:rFonts w:ascii="Times New Roman" w:hAnsi="Times New Roman"/>
          <w:b w:val="0"/>
          <w:bCs/>
          <w:i w:val="0"/>
          <w:szCs w:val="28"/>
        </w:rPr>
        <w:t xml:space="preserve">ịnh tại khoản 9 </w:t>
      </w:r>
      <w:r>
        <w:rPr>
          <w:rFonts w:ascii="Times New Roman" w:hAnsi="Times New Roman" w:hint="eastAsia"/>
          <w:b w:val="0"/>
          <w:bCs/>
          <w:i w:val="0"/>
          <w:szCs w:val="28"/>
        </w:rPr>
        <w:t>Đ</w:t>
      </w:r>
      <w:r>
        <w:rPr>
          <w:rFonts w:ascii="Times New Roman" w:hAnsi="Times New Roman"/>
          <w:b w:val="0"/>
          <w:bCs/>
          <w:i w:val="0"/>
          <w:szCs w:val="28"/>
        </w:rPr>
        <w:t>iều 9 Luật Ngân sách nhà n</w:t>
      </w:r>
      <w:r>
        <w:rPr>
          <w:rFonts w:ascii="Times New Roman" w:hAnsi="Times New Roman" w:hint="eastAsia"/>
          <w:b w:val="0"/>
          <w:bCs/>
          <w:i w:val="0"/>
          <w:szCs w:val="28"/>
        </w:rPr>
        <w:t>ư</w:t>
      </w:r>
      <w:r>
        <w:rPr>
          <w:rFonts w:ascii="Times New Roman" w:hAnsi="Times New Roman"/>
          <w:b w:val="0"/>
          <w:bCs/>
          <w:i w:val="0"/>
          <w:szCs w:val="28"/>
        </w:rPr>
        <w:t xml:space="preserve">ớc ngày 25/6/2015 và khoản 2 </w:t>
      </w:r>
      <w:r>
        <w:rPr>
          <w:rFonts w:ascii="Times New Roman" w:hAnsi="Times New Roman" w:hint="eastAsia"/>
          <w:b w:val="0"/>
          <w:bCs/>
          <w:i w:val="0"/>
          <w:szCs w:val="28"/>
        </w:rPr>
        <w:t>Đ</w:t>
      </w:r>
      <w:r>
        <w:rPr>
          <w:rFonts w:ascii="Times New Roman" w:hAnsi="Times New Roman"/>
          <w:b w:val="0"/>
          <w:bCs/>
          <w:i w:val="0"/>
          <w:szCs w:val="28"/>
        </w:rPr>
        <w:t>iều 4 Luật Sửa đổi, bổ sung một số điều của Luật Chứng khoán, Luật Kế toán, Luật Kiểm toán độc lập, Luật Ngân sách Nhà nước, Luật Quản sử dụng tài sản công, Luật Quản lý thuế, Luật Thuế thu nhập cá nhân, Luật Dự trữ quốc gia, Luật Xử lý vi phạm hành chính ngày 29/11/2024</w:t>
      </w:r>
      <w:bookmarkEnd w:id="3"/>
      <w:r>
        <w:rPr>
          <w:rFonts w:ascii="Times New Roman" w:hAnsi="Times New Roman"/>
          <w:b w:val="0"/>
          <w:i w:val="0"/>
          <w:spacing w:val="-4"/>
          <w:szCs w:val="28"/>
        </w:rPr>
        <w:t xml:space="preserve">. Việc hỗ trợ phải tuân thủ </w:t>
      </w:r>
      <w:r>
        <w:rPr>
          <w:rFonts w:ascii="Times New Roman" w:hAnsi="Times New Roman"/>
          <w:b w:val="0"/>
          <w:i w:val="0"/>
          <w:spacing w:val="-4"/>
          <w:szCs w:val="28"/>
        </w:rPr>
        <w:lastRenderedPageBreak/>
        <w:t>quy trình thủ tục của Luật Ngân sách nhà nước, Luật Đầu tư công và các văn bản hướng dẫn. Đồng thời, dự toán ngân sách năm 2025 đảm bảo kinh phí thực hiện cải cách tiền lương, chế độ tiền thưởng theo quy định tại Nghị định số 73/2024/NĐ-CP ngày 30/6/2024 của Chính phủ.</w:t>
      </w:r>
    </w:p>
    <w:p w14:paraId="58A3B9CF" w14:textId="77777777" w:rsidR="00685949" w:rsidRDefault="00A0028D">
      <w:pPr>
        <w:spacing w:before="60" w:after="120"/>
        <w:ind w:firstLine="720"/>
        <w:jc w:val="both"/>
        <w:rPr>
          <w:rFonts w:ascii="Times New Roman" w:hAnsi="Times New Roman"/>
          <w:b w:val="0"/>
          <w:i w:val="0"/>
          <w:spacing w:val="-4"/>
          <w:szCs w:val="28"/>
        </w:rPr>
      </w:pPr>
      <w:r>
        <w:rPr>
          <w:rFonts w:ascii="Times New Roman" w:hAnsi="Times New Roman"/>
          <w:b w:val="0"/>
          <w:i w:val="0"/>
          <w:spacing w:val="-4"/>
          <w:szCs w:val="28"/>
        </w:rPr>
        <w:t>2. Đối với kinh phí hỗ trợ cân đối chi ngân sách địa phương, Hội đồng nhân dân được chủ động bố trí cơ cấu chi ngân sách địa phương năm 2025 theo nguyên tắc triệt để tiết kiệm chi thường xuyên để tập trung nguồn lực tăng chi đầu tư phát triển theo quy định tại điểm c, khoản 7, Điều 3, Nghị quyết số 01/2021/UBTVQH15 ngày 01/9/2021 của Ủy ban Thường vụ Quốc hội quy định các nguyên tắc, tiêu chí, định mức phân bổ dự toán chi thường xuyên ngân sách nhà nước năm 2022.</w:t>
      </w:r>
    </w:p>
    <w:p w14:paraId="1C1C3010" w14:textId="77777777" w:rsidR="00685949" w:rsidRDefault="00A0028D">
      <w:pPr>
        <w:spacing w:before="60" w:after="120"/>
        <w:ind w:firstLine="720"/>
        <w:jc w:val="both"/>
        <w:rPr>
          <w:rFonts w:ascii="Times New Roman" w:hAnsi="Times New Roman"/>
          <w:b w:val="0"/>
          <w:i w:val="0"/>
          <w:szCs w:val="28"/>
        </w:rPr>
      </w:pPr>
      <w:r>
        <w:rPr>
          <w:rFonts w:ascii="Times New Roman" w:hAnsi="Times New Roman"/>
          <w:b w:val="0"/>
          <w:i w:val="0"/>
          <w:szCs w:val="28"/>
        </w:rPr>
        <w:t>3. Nguyên tắc, tiêu chí và định mức phân bổ dự toán chi thường xuyên ngân sách thực hiện theo Nghị quyết số 21/2021/NQ-HĐND ngày 09/12/2021 của Hội đồng nhân dân tỉnh ban hành quy định về nguyên tắc, tiêu chí và định mức phân bổ dự toán chi thường xuyên ngân sách địa phương năm 2022, ổn định đến năm 2025 trên địa bàn tỉnh Nghệ An. Định mức phân bổ dự toán chi ngân sách của các đơn vị hành chính trước khi thực hiện sắp xếp thực hiện theo quy định tại Nghị quyết số 21/2021/NQ-HĐND ngày 09/12/2021 của Hội đồng nhân dân tỉnh. Dự toán chi ngân sách đối với đơn vị hành chính hình thành sau khi sắp xếp được tính trên cơ sở cộng gộp dự toán chi ngân sách của các đơn vị hành chính trước khi sắp xếp theo định mức phân bổ quy định tại Nghị quyết số 21/2021/NQ-HĐND ngày 09/12/2021 của Hội đồng nhân dân tỉnh và các chính sách, chế độ hiện hành. Việc phân bổ dự toán chi đối với đơn vị hành chính hình thành sau khi sắp xếp do Hội đồng nhân dân quyết định.</w:t>
      </w:r>
    </w:p>
    <w:p w14:paraId="006CA4F1" w14:textId="77777777" w:rsidR="00685949" w:rsidRDefault="00A0028D">
      <w:pPr>
        <w:spacing w:before="60" w:after="120"/>
        <w:ind w:firstLine="720"/>
        <w:jc w:val="both"/>
        <w:rPr>
          <w:rFonts w:ascii="Times New Roman" w:hAnsi="Times New Roman"/>
          <w:b w:val="0"/>
          <w:i w:val="0"/>
          <w:szCs w:val="28"/>
        </w:rPr>
      </w:pPr>
      <w:r>
        <w:rPr>
          <w:rFonts w:ascii="Times New Roman" w:hAnsi="Times New Roman"/>
          <w:b w:val="0"/>
          <w:i w:val="0"/>
          <w:szCs w:val="28"/>
        </w:rPr>
        <w:t xml:space="preserve">4. Dự toán ngân sách năm 2025 khối huyện được tính thêm kinh phí nâng lương định kỳ và các phụ cấp theo quy định; điều chỉnh kinh phí do tăng, giảm biên chế (nếu có) cho các huyện, thành phố, thị xã; tăng số bổ sung cân đối cho các địa phương không quá 3% để các địa phương có thêm nguồn lực đáp ứng các nhiệm vụ phát triển kinh tế xã hội trên địa bàn theo quy </w:t>
      </w:r>
      <w:r>
        <w:rPr>
          <w:rFonts w:ascii="Times New Roman" w:hAnsi="Times New Roman" w:hint="eastAsia"/>
          <w:b w:val="0"/>
          <w:i w:val="0"/>
          <w:szCs w:val="28"/>
        </w:rPr>
        <w:t>đ</w:t>
      </w:r>
      <w:r>
        <w:rPr>
          <w:rFonts w:ascii="Times New Roman" w:hAnsi="Times New Roman"/>
          <w:b w:val="0"/>
          <w:i w:val="0"/>
          <w:szCs w:val="28"/>
        </w:rPr>
        <w:t xml:space="preserve">ịnh tại khoản 7, </w:t>
      </w:r>
      <w:r>
        <w:rPr>
          <w:rFonts w:ascii="Times New Roman" w:hAnsi="Times New Roman" w:hint="eastAsia"/>
          <w:b w:val="0"/>
          <w:i w:val="0"/>
          <w:szCs w:val="28"/>
        </w:rPr>
        <w:t>Đ</w:t>
      </w:r>
      <w:r>
        <w:rPr>
          <w:rFonts w:ascii="Times New Roman" w:hAnsi="Times New Roman"/>
          <w:b w:val="0"/>
          <w:i w:val="0"/>
          <w:szCs w:val="28"/>
        </w:rPr>
        <w:t>iều 9 Luật Ngân sách nhà n</w:t>
      </w:r>
      <w:r>
        <w:rPr>
          <w:rFonts w:ascii="Times New Roman" w:hAnsi="Times New Roman" w:hint="eastAsia"/>
          <w:b w:val="0"/>
          <w:i w:val="0"/>
          <w:szCs w:val="28"/>
        </w:rPr>
        <w:t>ư</w:t>
      </w:r>
      <w:r>
        <w:rPr>
          <w:rFonts w:ascii="Times New Roman" w:hAnsi="Times New Roman"/>
          <w:b w:val="0"/>
          <w:i w:val="0"/>
          <w:szCs w:val="28"/>
        </w:rPr>
        <w:t>ớc.</w:t>
      </w:r>
    </w:p>
    <w:p w14:paraId="63005DD5" w14:textId="77777777" w:rsidR="00685949" w:rsidRDefault="00A0028D">
      <w:pPr>
        <w:spacing w:before="60" w:after="120"/>
        <w:ind w:firstLine="720"/>
        <w:jc w:val="both"/>
        <w:rPr>
          <w:rFonts w:ascii="Times New Roman" w:hAnsi="Times New Roman"/>
          <w:i w:val="0"/>
          <w:szCs w:val="28"/>
          <w:lang w:val="vi-VN"/>
        </w:rPr>
      </w:pPr>
      <w:r>
        <w:rPr>
          <w:rFonts w:ascii="Times New Roman" w:hAnsi="Times New Roman"/>
          <w:i w:val="0"/>
          <w:szCs w:val="28"/>
          <w:lang w:val="vi-VN"/>
        </w:rPr>
        <w:t xml:space="preserve">Điều 6. Chi đầu tư phát triển </w:t>
      </w:r>
    </w:p>
    <w:p w14:paraId="201C9BA2" w14:textId="77777777" w:rsidR="00685949" w:rsidRDefault="00A0028D">
      <w:pPr>
        <w:spacing w:before="60" w:after="120"/>
        <w:ind w:firstLine="720"/>
        <w:jc w:val="both"/>
        <w:rPr>
          <w:rFonts w:ascii="Times New Roman" w:hAnsi="Times New Roman"/>
          <w:b w:val="0"/>
          <w:bCs/>
          <w:i w:val="0"/>
          <w:szCs w:val="28"/>
          <w:lang w:val="vi-VN"/>
        </w:rPr>
      </w:pPr>
      <w:r>
        <w:rPr>
          <w:rFonts w:ascii="Times New Roman" w:hAnsi="Times New Roman"/>
          <w:b w:val="0"/>
          <w:bCs/>
          <w:i w:val="0"/>
          <w:szCs w:val="28"/>
          <w:lang w:val="en-US"/>
        </w:rPr>
        <w:t xml:space="preserve">1. </w:t>
      </w:r>
      <w:r>
        <w:rPr>
          <w:rFonts w:ascii="Times New Roman" w:hAnsi="Times New Roman"/>
          <w:b w:val="0"/>
          <w:bCs/>
          <w:i w:val="0"/>
          <w:szCs w:val="28"/>
          <w:lang w:val="vi-VN"/>
        </w:rPr>
        <w:t xml:space="preserve">Phân bổ vốn đầu tư ngân sách nhà nước đảm bảo tập trung, có trọng tâm, trọng điểm, tuân thủ thứ tự ưu tiên theo quy định của Luật Ngân sách nhà nước, Luật </w:t>
      </w:r>
      <w:r>
        <w:rPr>
          <w:rFonts w:ascii="Times New Roman" w:hAnsi="Times New Roman"/>
          <w:b w:val="0"/>
          <w:bCs/>
          <w:i w:val="0"/>
          <w:szCs w:val="28"/>
          <w:lang w:val="en-US"/>
        </w:rPr>
        <w:t>Đ</w:t>
      </w:r>
      <w:r>
        <w:rPr>
          <w:rFonts w:ascii="Times New Roman" w:hAnsi="Times New Roman"/>
          <w:b w:val="0"/>
          <w:bCs/>
          <w:i w:val="0"/>
          <w:szCs w:val="28"/>
          <w:lang w:val="vi-VN"/>
        </w:rPr>
        <w:t xml:space="preserve">ầu tư công và các văn bản pháp luật về quản lý đầu tư xây dựng. </w:t>
      </w:r>
    </w:p>
    <w:p w14:paraId="048B6056" w14:textId="77777777" w:rsidR="00685949" w:rsidRDefault="00A0028D">
      <w:pPr>
        <w:spacing w:before="60" w:after="120"/>
        <w:ind w:firstLine="720"/>
        <w:jc w:val="both"/>
        <w:rPr>
          <w:rFonts w:ascii="Times New Roman" w:hAnsi="Times New Roman"/>
          <w:b w:val="0"/>
          <w:bCs/>
          <w:i w:val="0"/>
          <w:szCs w:val="28"/>
          <w:lang w:val="vi-VN"/>
        </w:rPr>
      </w:pPr>
      <w:r>
        <w:rPr>
          <w:rFonts w:ascii="Times New Roman" w:hAnsi="Times New Roman"/>
          <w:b w:val="0"/>
          <w:bCs/>
          <w:i w:val="0"/>
          <w:szCs w:val="28"/>
          <w:lang w:val="en-US"/>
        </w:rPr>
        <w:t xml:space="preserve">2. </w:t>
      </w:r>
      <w:r>
        <w:rPr>
          <w:rFonts w:ascii="Times New Roman" w:hAnsi="Times New Roman"/>
          <w:b w:val="0"/>
          <w:bCs/>
          <w:i w:val="0"/>
          <w:szCs w:val="28"/>
          <w:lang w:val="vi-VN"/>
        </w:rPr>
        <w:t xml:space="preserve">Ngân sách các cấp sử dụng nguồn thu tiền sử dụng đất được hưởng để chi cho các nhiệm vụ sau: Bồi thường, hỗ trợ </w:t>
      </w:r>
      <w:r>
        <w:rPr>
          <w:rFonts w:ascii="Times New Roman" w:hAnsi="Times New Roman"/>
          <w:b w:val="0"/>
          <w:bCs/>
          <w:i w:val="0"/>
          <w:szCs w:val="28"/>
          <w:lang w:val="en-US"/>
        </w:rPr>
        <w:t>giải phóng mặt bằng (</w:t>
      </w:r>
      <w:r>
        <w:rPr>
          <w:rFonts w:ascii="Times New Roman" w:hAnsi="Times New Roman"/>
          <w:b w:val="0"/>
          <w:bCs/>
          <w:i w:val="0"/>
          <w:szCs w:val="28"/>
          <w:lang w:val="vi-VN"/>
        </w:rPr>
        <w:t>GPMB</w:t>
      </w:r>
      <w:r>
        <w:rPr>
          <w:rFonts w:ascii="Times New Roman" w:hAnsi="Times New Roman"/>
          <w:b w:val="0"/>
          <w:bCs/>
          <w:i w:val="0"/>
          <w:szCs w:val="28"/>
          <w:lang w:val="en-US"/>
        </w:rPr>
        <w:t>)</w:t>
      </w:r>
      <w:r>
        <w:rPr>
          <w:rFonts w:ascii="Times New Roman" w:hAnsi="Times New Roman"/>
          <w:b w:val="0"/>
          <w:bCs/>
          <w:i w:val="0"/>
          <w:szCs w:val="28"/>
          <w:lang w:val="vi-VN"/>
        </w:rPr>
        <w:t xml:space="preserve">, tái định cư, đầu tư kết cấu hạ tầng, quỹ địa chính (đo đạc, lập hồ sơ địa chính, cấp giấy chứng nhận quyền sử dụng đất và xây dựng giá đất); quy hoạch; ủy thác ngân hàng chính sách; xây dựng nông thôn mới; đối ứng các dự án; đối ứng các Chương trình mục tiêu Quốc gia; bổ sung nguồn vốn đầu tư công; trả nợ gốc và lãi, các khoản phí vay, trả tiền mua xi măng làm đường giao thông nông thôn và các nhiệm vụ chi đầu tư phát triển khác theo quy định hiện hành. </w:t>
      </w:r>
    </w:p>
    <w:p w14:paraId="71FB657B" w14:textId="77777777" w:rsidR="00685949" w:rsidRDefault="00A0028D">
      <w:pPr>
        <w:spacing w:before="60" w:after="120"/>
        <w:ind w:firstLine="720"/>
        <w:jc w:val="both"/>
        <w:rPr>
          <w:rFonts w:ascii="Times New Roman" w:hAnsi="Times New Roman"/>
          <w:b w:val="0"/>
          <w:bCs/>
          <w:i w:val="0"/>
          <w:szCs w:val="28"/>
          <w:lang w:val="vi-VN"/>
        </w:rPr>
      </w:pPr>
      <w:r>
        <w:rPr>
          <w:rFonts w:ascii="Times New Roman" w:hAnsi="Times New Roman"/>
          <w:b w:val="0"/>
          <w:bCs/>
          <w:i w:val="0"/>
          <w:szCs w:val="28"/>
          <w:lang w:val="vi-VN"/>
        </w:rPr>
        <w:lastRenderedPageBreak/>
        <w:t>3. Đối với kinh phí quy hoạch; bồi thường, hỗ trợ GPMB, tái định cư, tăng thu, tiết kiệm chi để chi đầu tư phát triển: Sở Tài chính chủ trì</w:t>
      </w:r>
      <w:r>
        <w:rPr>
          <w:rFonts w:ascii="Times New Roman" w:hAnsi="Times New Roman"/>
          <w:b w:val="0"/>
          <w:bCs/>
          <w:i w:val="0"/>
          <w:szCs w:val="28"/>
          <w:lang w:val="en-US"/>
        </w:rPr>
        <w:t>,</w:t>
      </w:r>
      <w:r>
        <w:rPr>
          <w:rFonts w:ascii="Times New Roman" w:hAnsi="Times New Roman"/>
          <w:b w:val="0"/>
          <w:bCs/>
          <w:i w:val="0"/>
          <w:szCs w:val="28"/>
          <w:lang w:val="vi-VN"/>
        </w:rPr>
        <w:t xml:space="preserve"> phối hợp các cơ quan, đơn vị, địa phương </w:t>
      </w:r>
      <w:r>
        <w:rPr>
          <w:rFonts w:ascii="Times New Roman" w:hAnsi="Times New Roman"/>
          <w:b w:val="0"/>
          <w:bCs/>
          <w:i w:val="0"/>
          <w:szCs w:val="28"/>
          <w:lang w:val="en-US"/>
        </w:rPr>
        <w:t xml:space="preserve">liên quan </w:t>
      </w:r>
      <w:r>
        <w:rPr>
          <w:rFonts w:ascii="Times New Roman" w:hAnsi="Times New Roman"/>
          <w:b w:val="0"/>
          <w:bCs/>
          <w:i w:val="0"/>
          <w:szCs w:val="28"/>
          <w:lang w:val="vi-VN"/>
        </w:rPr>
        <w:t>tham mưu phân bổ theo quy định.</w:t>
      </w:r>
    </w:p>
    <w:p w14:paraId="54712042" w14:textId="77777777" w:rsidR="00685949" w:rsidRDefault="00A0028D">
      <w:pPr>
        <w:spacing w:before="60" w:after="120"/>
        <w:ind w:firstLine="720"/>
        <w:jc w:val="both"/>
        <w:rPr>
          <w:rFonts w:ascii="Times New Roman" w:hAnsi="Times New Roman"/>
          <w:b w:val="0"/>
          <w:bCs/>
          <w:i w:val="0"/>
          <w:szCs w:val="28"/>
          <w:lang w:val="vi-VN"/>
        </w:rPr>
      </w:pPr>
      <w:r>
        <w:rPr>
          <w:rFonts w:ascii="Times New Roman" w:hAnsi="Times New Roman"/>
          <w:b w:val="0"/>
          <w:bCs/>
          <w:i w:val="0"/>
          <w:szCs w:val="28"/>
          <w:lang w:val="en-US"/>
        </w:rPr>
        <w:t xml:space="preserve">4. </w:t>
      </w:r>
      <w:r>
        <w:rPr>
          <w:rFonts w:ascii="Times New Roman" w:hAnsi="Times New Roman"/>
          <w:b w:val="0"/>
          <w:bCs/>
          <w:i w:val="0"/>
          <w:szCs w:val="28"/>
          <w:lang w:val="vi-VN"/>
        </w:rPr>
        <w:t xml:space="preserve">Thực hiện việc lập, thẩm tra, phê duyệt quyết toán vốn đầu tư công dự án hoàn thành theo đúng quy định tại Nghị định số 99/2021/NĐ-CP ngày 11/11/2021 của Chính phủ về quản lý, thanh toán, quyết toán dự án sử dụng vốn đầu tư công và </w:t>
      </w:r>
      <w:r>
        <w:rPr>
          <w:rFonts w:ascii="Times New Roman" w:hAnsi="Times New Roman"/>
          <w:b w:val="0"/>
          <w:bCs/>
          <w:i w:val="0"/>
          <w:szCs w:val="28"/>
          <w:lang w:val="en-US"/>
        </w:rPr>
        <w:t>T</w:t>
      </w:r>
      <w:r>
        <w:rPr>
          <w:rFonts w:ascii="Times New Roman" w:hAnsi="Times New Roman"/>
          <w:b w:val="0"/>
          <w:bCs/>
          <w:i w:val="0"/>
          <w:szCs w:val="28"/>
          <w:lang w:val="vi-VN"/>
        </w:rPr>
        <w:t>hông tư số 96/2021/TT-BTC ngày 11/11/2021 của Bộ</w:t>
      </w:r>
      <w:r>
        <w:rPr>
          <w:rFonts w:ascii="Times New Roman" w:hAnsi="Times New Roman"/>
          <w:b w:val="0"/>
          <w:bCs/>
          <w:i w:val="0"/>
          <w:szCs w:val="28"/>
          <w:lang w:val="en-US"/>
        </w:rPr>
        <w:t xml:space="preserve"> trưởng Bộ</w:t>
      </w:r>
      <w:r>
        <w:rPr>
          <w:rFonts w:ascii="Times New Roman" w:hAnsi="Times New Roman"/>
          <w:b w:val="0"/>
          <w:bCs/>
          <w:i w:val="0"/>
          <w:szCs w:val="28"/>
          <w:lang w:val="vi-VN"/>
        </w:rPr>
        <w:t xml:space="preserve"> Tài chính quy định về hệ thống biểu mẫu sử dụng trong công tác quyết toán. </w:t>
      </w:r>
    </w:p>
    <w:p w14:paraId="12EF787E" w14:textId="6A99289B" w:rsidR="00685949" w:rsidRDefault="00A0028D">
      <w:pPr>
        <w:spacing w:before="60" w:after="120"/>
        <w:ind w:firstLine="720"/>
        <w:jc w:val="both"/>
        <w:rPr>
          <w:rFonts w:ascii="Times New Roman" w:hAnsi="Times New Roman"/>
          <w:b w:val="0"/>
          <w:bCs/>
          <w:i w:val="0"/>
          <w:szCs w:val="28"/>
          <w:lang w:val="vi-VN"/>
        </w:rPr>
      </w:pPr>
      <w:r>
        <w:rPr>
          <w:rFonts w:ascii="Times New Roman" w:hAnsi="Times New Roman"/>
          <w:b w:val="0"/>
          <w:bCs/>
          <w:i w:val="0"/>
          <w:szCs w:val="28"/>
          <w:lang w:val="en-US"/>
        </w:rPr>
        <w:t xml:space="preserve">5. </w:t>
      </w:r>
      <w:r w:rsidR="00512E8B">
        <w:rPr>
          <w:rFonts w:ascii="Times New Roman" w:hAnsi="Times New Roman"/>
          <w:b w:val="0"/>
          <w:bCs/>
          <w:i w:val="0"/>
          <w:szCs w:val="28"/>
          <w:lang w:val="vi-VN"/>
        </w:rPr>
        <w:t xml:space="preserve">Đối với công tác thu hồi vốn tạm ứng: </w:t>
      </w:r>
      <w:r>
        <w:rPr>
          <w:rFonts w:ascii="Times New Roman" w:hAnsi="Times New Roman"/>
          <w:b w:val="0"/>
          <w:i w:val="0"/>
          <w:szCs w:val="28"/>
          <w:lang w:val="vi-VN"/>
        </w:rPr>
        <w:t>Tăng cường thực hiện các giải pháp thu hồi tạm ứng nguồn ngân sách nhà nước quá hạn chưa thu hồi. Sở Tài chính chủ trì, phối hợp với Kho bạc Nhà nước tỉnh và các đơn vị, địa phương liên quan rà soát, thực hiện nghiêm túc, quyết liệt theo Kế hoạch số 233-KH/TU ngày 21/3/2024 của Ban Thường vụ Tỉnh ủy về lãnh đạo, chỉ đạo rà soát, xử lý các vướng mắc, tồn đọng, vi phạm trong thực hiện các dự án đầu tư và công tác quản lý, điều hành, sử dụng ngân sách nhà nước.</w:t>
      </w:r>
    </w:p>
    <w:p w14:paraId="07EE3E90" w14:textId="77777777" w:rsidR="00685949" w:rsidRDefault="00A0028D">
      <w:pPr>
        <w:spacing w:before="60" w:after="120"/>
        <w:ind w:firstLine="720"/>
        <w:jc w:val="both"/>
        <w:rPr>
          <w:rFonts w:ascii="Times New Roman" w:hAnsi="Times New Roman"/>
          <w:i w:val="0"/>
          <w:szCs w:val="28"/>
          <w:lang w:val="vi-VN"/>
        </w:rPr>
      </w:pPr>
      <w:r>
        <w:rPr>
          <w:rFonts w:ascii="Times New Roman" w:hAnsi="Times New Roman"/>
          <w:i w:val="0"/>
          <w:szCs w:val="28"/>
          <w:lang w:val="vi-VN"/>
        </w:rPr>
        <w:t xml:space="preserve">Điều 7. Chi thường xuyên ngân sách cấp tỉnh </w:t>
      </w:r>
    </w:p>
    <w:p w14:paraId="59E2C40C" w14:textId="77777777" w:rsidR="00685949" w:rsidRDefault="00A0028D">
      <w:pPr>
        <w:spacing w:before="60" w:after="120"/>
        <w:ind w:firstLine="720"/>
        <w:jc w:val="both"/>
        <w:rPr>
          <w:rFonts w:ascii="Times New Roman" w:hAnsi="Times New Roman"/>
          <w:b w:val="0"/>
          <w:i w:val="0"/>
          <w:szCs w:val="28"/>
          <w:lang w:val="vi-VN"/>
        </w:rPr>
      </w:pPr>
      <w:r>
        <w:rPr>
          <w:rFonts w:ascii="Times New Roman" w:hAnsi="Times New Roman"/>
          <w:b w:val="0"/>
          <w:i w:val="0"/>
          <w:szCs w:val="28"/>
          <w:lang w:val="vi-VN"/>
        </w:rPr>
        <w:t xml:space="preserve">1. Chi sự nghiệp giao thông: </w:t>
      </w:r>
    </w:p>
    <w:p w14:paraId="6B87E0DD" w14:textId="77777777" w:rsidR="00685949" w:rsidRDefault="00A0028D">
      <w:pPr>
        <w:spacing w:before="60" w:after="120"/>
        <w:ind w:firstLine="720"/>
        <w:jc w:val="both"/>
        <w:rPr>
          <w:rFonts w:ascii="Times New Roman" w:hAnsi="Times New Roman"/>
          <w:b w:val="0"/>
          <w:i w:val="0"/>
          <w:szCs w:val="28"/>
          <w:lang w:val="vi-VN"/>
        </w:rPr>
      </w:pPr>
      <w:r>
        <w:rPr>
          <w:rFonts w:ascii="Times New Roman" w:hAnsi="Times New Roman"/>
          <w:b w:val="0"/>
          <w:i w:val="0"/>
          <w:szCs w:val="28"/>
          <w:lang w:val="vi-VN"/>
        </w:rPr>
        <w:t>Căn cứ nguồn vốn Trung ương bổ sung có mục tiêu cho tỉnh về kinh phí quản lý bảo trì đường bộ hàng năm; nguồn vốn ngân sách địa phương bố trí theo Nghị quyết số 28/2021/NQ-HĐND ngày 09/12/2021 của Hội đồng nhân dân tỉnh về bố trí ngân sách địa phương thực hiện công tác quản lý, bảo trì đường tỉnh giai đoạn 2022-2025 và kinh phí quản lý, bảo trì các tuyến đường thủy nội địa</w:t>
      </w:r>
      <w:r>
        <w:rPr>
          <w:rFonts w:ascii="Times New Roman" w:hAnsi="Times New Roman"/>
          <w:b w:val="0"/>
          <w:i w:val="0"/>
          <w:szCs w:val="28"/>
          <w:lang w:val="en-US"/>
        </w:rPr>
        <w:t xml:space="preserve">; </w:t>
      </w:r>
      <w:r>
        <w:rPr>
          <w:rFonts w:ascii="Times New Roman" w:hAnsi="Times New Roman"/>
          <w:b w:val="0"/>
          <w:i w:val="0"/>
          <w:szCs w:val="28"/>
          <w:lang w:val="vi-VN"/>
        </w:rPr>
        <w:t>trên cơ sở đề xuất nhu cầu bảo dưỡng thường xuyên và sửa chữa định kỳ các tuyến đường bộ và đường thuỷ nội địa do tỉnh và huyện quản lý</w:t>
      </w:r>
      <w:r>
        <w:rPr>
          <w:rFonts w:ascii="Times New Roman" w:hAnsi="Times New Roman"/>
          <w:b w:val="0"/>
          <w:i w:val="0"/>
          <w:szCs w:val="28"/>
          <w:lang w:val="en-US"/>
        </w:rPr>
        <w:t>,</w:t>
      </w:r>
      <w:r>
        <w:rPr>
          <w:rFonts w:ascii="Times New Roman" w:hAnsi="Times New Roman"/>
          <w:b w:val="0"/>
          <w:i w:val="0"/>
          <w:szCs w:val="28"/>
          <w:lang w:val="vi-VN"/>
        </w:rPr>
        <w:t xml:space="preserve"> Sở Giao thông vận tải phối hợp với Sở Tài chính kiểm tra các tuyến đường cần sửa chữa, duy tu. Sở Giao thông vận tải tổng hợp danh mục và dự toán kinh phí, gửi sở Tài chính thẩm định, trình Ủy ban nhân dân tỉnh quyết định. Việc quản lý, thanh toán, quyết toán kinh phí thực hiện theo các văn bản quy định hiện hành.</w:t>
      </w:r>
    </w:p>
    <w:p w14:paraId="56CA7CB0" w14:textId="77777777" w:rsidR="00685949" w:rsidRDefault="00A0028D">
      <w:pPr>
        <w:spacing w:before="60" w:after="120"/>
        <w:ind w:firstLine="720"/>
        <w:jc w:val="both"/>
        <w:rPr>
          <w:rFonts w:ascii="Times New Roman" w:hAnsi="Times New Roman"/>
          <w:b w:val="0"/>
          <w:bCs/>
          <w:szCs w:val="28"/>
          <w:lang w:val="vi-VN"/>
        </w:rPr>
      </w:pPr>
      <w:r>
        <w:rPr>
          <w:rFonts w:ascii="Times New Roman" w:hAnsi="Times New Roman"/>
          <w:b w:val="0"/>
          <w:bCs/>
          <w:i w:val="0"/>
          <w:szCs w:val="28"/>
          <w:lang w:val="vi-VN"/>
        </w:rPr>
        <w:t>2. Chi quốc phòng - an ninh cấp tỉnh</w:t>
      </w:r>
      <w:r>
        <w:rPr>
          <w:rFonts w:ascii="Times New Roman" w:hAnsi="Times New Roman"/>
          <w:b w:val="0"/>
          <w:bCs/>
          <w:i w:val="0"/>
          <w:szCs w:val="28"/>
          <w:lang w:val="en-US"/>
        </w:rPr>
        <w:t>:</w:t>
      </w:r>
      <w:r>
        <w:rPr>
          <w:rFonts w:ascii="Times New Roman" w:hAnsi="Times New Roman"/>
          <w:b w:val="0"/>
          <w:bCs/>
          <w:i w:val="0"/>
          <w:szCs w:val="28"/>
          <w:lang w:val="vi-VN"/>
        </w:rPr>
        <w:t xml:space="preserve"> </w:t>
      </w:r>
    </w:p>
    <w:p w14:paraId="311E5643" w14:textId="77777777" w:rsidR="00685949" w:rsidRDefault="00A0028D">
      <w:pPr>
        <w:pBdr>
          <w:top w:val="nil"/>
          <w:left w:val="nil"/>
          <w:bottom w:val="nil"/>
          <w:right w:val="nil"/>
          <w:between w:val="nil"/>
        </w:pBdr>
        <w:spacing w:before="60" w:after="120"/>
        <w:ind w:firstLine="720"/>
        <w:jc w:val="both"/>
        <w:rPr>
          <w:rFonts w:ascii="Times New Roman" w:hAnsi="Times New Roman"/>
          <w:b w:val="0"/>
          <w:i w:val="0"/>
          <w:szCs w:val="28"/>
          <w:lang w:val="vi-VN"/>
        </w:rPr>
      </w:pPr>
      <w:r>
        <w:rPr>
          <w:rFonts w:ascii="Times New Roman" w:hAnsi="Times New Roman"/>
          <w:b w:val="0"/>
          <w:i w:val="0"/>
          <w:szCs w:val="28"/>
          <w:lang w:val="vi-VN"/>
        </w:rPr>
        <w:t>Căn cứ khả năng cân đối của ngân sách địa phương</w:t>
      </w:r>
      <w:r>
        <w:rPr>
          <w:rFonts w:ascii="Times New Roman" w:hAnsi="Times New Roman"/>
          <w:b w:val="0"/>
          <w:i w:val="0"/>
          <w:szCs w:val="28"/>
          <w:lang w:val="en-US"/>
        </w:rPr>
        <w:t xml:space="preserve">, </w:t>
      </w:r>
      <w:r>
        <w:rPr>
          <w:rFonts w:ascii="Times New Roman" w:hAnsi="Times New Roman"/>
          <w:b w:val="0"/>
          <w:i w:val="0"/>
          <w:szCs w:val="28"/>
          <w:lang w:val="vi-VN"/>
        </w:rPr>
        <w:t xml:space="preserve">Hội đồng nhân dân tỉnh quyết nghị và Uỷ ban nhân dân tỉnh quyết định hỗ trợ cho các đơn vị quốc phòng, an ninh đóng trên địa bàn trong để đảm bảo ổn định tình hình kinh tế </w:t>
      </w:r>
      <w:r>
        <w:rPr>
          <w:rFonts w:ascii="Times New Roman" w:hAnsi="Times New Roman"/>
          <w:b w:val="0"/>
          <w:i w:val="0"/>
          <w:szCs w:val="28"/>
          <w:lang w:val="en-US"/>
        </w:rPr>
        <w:t xml:space="preserve">- </w:t>
      </w:r>
      <w:r>
        <w:rPr>
          <w:rFonts w:ascii="Times New Roman" w:hAnsi="Times New Roman"/>
          <w:b w:val="0"/>
          <w:i w:val="0"/>
          <w:szCs w:val="28"/>
          <w:lang w:val="vi-VN"/>
        </w:rPr>
        <w:t>xã hội, an ninh và trật tự, an toàn xã hội của đ</w:t>
      </w:r>
      <w:r>
        <w:rPr>
          <w:rFonts w:ascii="Times New Roman" w:hAnsi="Times New Roman"/>
          <w:b w:val="0"/>
          <w:i w:val="0"/>
          <w:szCs w:val="28"/>
          <w:lang w:val="en-US"/>
        </w:rPr>
        <w:t>ị</w:t>
      </w:r>
      <w:r>
        <w:rPr>
          <w:rFonts w:ascii="Times New Roman" w:hAnsi="Times New Roman"/>
          <w:b w:val="0"/>
          <w:i w:val="0"/>
          <w:szCs w:val="28"/>
          <w:lang w:val="vi-VN"/>
        </w:rPr>
        <w:t>a phương. Trường hợp phát sinh nhiệm vụ chi hỗ trợ đột xuất trong việc phối hợp nhiệm vụ với địa phương, trên cơ sở văn bản giao việc của Ủy ban nhân dân tỉnh</w:t>
      </w:r>
      <w:r>
        <w:rPr>
          <w:rFonts w:ascii="Times New Roman" w:hAnsi="Times New Roman"/>
          <w:b w:val="0"/>
          <w:i w:val="0"/>
          <w:szCs w:val="28"/>
          <w:lang w:val="en-US"/>
        </w:rPr>
        <w:t>,</w:t>
      </w:r>
      <w:r>
        <w:rPr>
          <w:rFonts w:ascii="Times New Roman" w:hAnsi="Times New Roman"/>
          <w:b w:val="0"/>
          <w:i w:val="0"/>
          <w:szCs w:val="28"/>
          <w:lang w:val="vi-VN"/>
        </w:rPr>
        <w:t xml:space="preserve"> Sở Tài chính tham mưu</w:t>
      </w:r>
      <w:r>
        <w:rPr>
          <w:rFonts w:ascii="Times New Roman" w:hAnsi="Times New Roman"/>
          <w:b w:val="0"/>
          <w:i w:val="0"/>
          <w:szCs w:val="28"/>
          <w:lang w:val="en-US"/>
        </w:rPr>
        <w:t xml:space="preserve"> cấp có thẩm quyền </w:t>
      </w:r>
      <w:r>
        <w:rPr>
          <w:rFonts w:ascii="Times New Roman" w:hAnsi="Times New Roman"/>
          <w:b w:val="0"/>
          <w:i w:val="0"/>
          <w:szCs w:val="28"/>
          <w:lang w:val="vi-VN"/>
        </w:rPr>
        <w:t xml:space="preserve">xử lý </w:t>
      </w:r>
      <w:r>
        <w:rPr>
          <w:rFonts w:ascii="Times New Roman" w:hAnsi="Times New Roman"/>
          <w:b w:val="0"/>
          <w:i w:val="0"/>
          <w:szCs w:val="28"/>
          <w:lang w:val="en-US"/>
        </w:rPr>
        <w:t>theo quy định</w:t>
      </w:r>
      <w:r>
        <w:rPr>
          <w:rFonts w:ascii="Times New Roman" w:hAnsi="Times New Roman"/>
          <w:b w:val="0"/>
          <w:i w:val="0"/>
          <w:szCs w:val="28"/>
          <w:lang w:val="vi-VN"/>
        </w:rPr>
        <w:t>.</w:t>
      </w:r>
    </w:p>
    <w:p w14:paraId="73E01883" w14:textId="77777777" w:rsidR="00685949" w:rsidRDefault="00A0028D">
      <w:pPr>
        <w:pBdr>
          <w:top w:val="nil"/>
          <w:left w:val="nil"/>
          <w:bottom w:val="nil"/>
          <w:right w:val="nil"/>
          <w:between w:val="nil"/>
        </w:pBdr>
        <w:spacing w:before="60" w:after="120"/>
        <w:ind w:firstLine="720"/>
        <w:jc w:val="both"/>
        <w:rPr>
          <w:rFonts w:ascii="Times New Roman" w:hAnsi="Times New Roman"/>
          <w:b w:val="0"/>
          <w:i w:val="0"/>
          <w:szCs w:val="28"/>
          <w:lang w:val="vi-VN"/>
        </w:rPr>
      </w:pPr>
      <w:r>
        <w:rPr>
          <w:rFonts w:ascii="Times New Roman" w:hAnsi="Times New Roman"/>
          <w:b w:val="0"/>
          <w:i w:val="0"/>
          <w:szCs w:val="28"/>
          <w:lang w:val="vi-VN"/>
        </w:rPr>
        <w:t xml:space="preserve">3. Kinh phí sự nghiệp ngành, kinh phí phân bổ sau của các ngành, phân bổ sau ngân sách cấp tỉnh được sử dụng để chi cho các nhiệm vụ mà đầu năm chưa đủ điều kiện để phân bổ, giao dự toán cho các đơn vị. Khi phát sinh nhiệm vụ chi </w:t>
      </w:r>
      <w:r>
        <w:rPr>
          <w:rFonts w:ascii="Times New Roman" w:hAnsi="Times New Roman" w:hint="eastAsia"/>
          <w:b w:val="0"/>
          <w:i w:val="0"/>
          <w:szCs w:val="28"/>
          <w:lang w:val="vi-VN"/>
        </w:rPr>
        <w:t>đ</w:t>
      </w:r>
      <w:r>
        <w:rPr>
          <w:rFonts w:ascii="Times New Roman" w:hAnsi="Times New Roman"/>
          <w:b w:val="0"/>
          <w:i w:val="0"/>
          <w:szCs w:val="28"/>
          <w:lang w:val="vi-VN"/>
        </w:rPr>
        <w:t xml:space="preserve">ược cấp có thẩm quyền quyết định, giao các ngành, cơ quan chủ quản xác định nhiệm vụ và thẩm định nhu cầu kinh phí thực hiện gửi Sở Tài chính để tổng hợp, </w:t>
      </w:r>
      <w:r>
        <w:rPr>
          <w:rFonts w:ascii="Times New Roman" w:hAnsi="Times New Roman"/>
          <w:b w:val="0"/>
          <w:i w:val="0"/>
          <w:szCs w:val="28"/>
          <w:lang w:val="vi-VN"/>
        </w:rPr>
        <w:lastRenderedPageBreak/>
        <w:t>tham mưu Uỷ ban nhân dân tỉnh quyết định bổ sung kinh phí cho các đơn vị thực hiện</w:t>
      </w:r>
      <w:r>
        <w:rPr>
          <w:rFonts w:ascii="Times New Roman" w:hAnsi="Times New Roman"/>
          <w:b w:val="0"/>
          <w:i w:val="0"/>
          <w:szCs w:val="28"/>
          <w:lang w:val="en-US"/>
        </w:rPr>
        <w:t xml:space="preserve"> theo quy định</w:t>
      </w:r>
      <w:r>
        <w:rPr>
          <w:rFonts w:ascii="Times New Roman" w:hAnsi="Times New Roman"/>
          <w:b w:val="0"/>
          <w:i w:val="0"/>
          <w:szCs w:val="28"/>
          <w:lang w:val="vi-VN"/>
        </w:rPr>
        <w:t xml:space="preserve">. </w:t>
      </w:r>
    </w:p>
    <w:p w14:paraId="77194110" w14:textId="77777777" w:rsidR="00685949" w:rsidRDefault="00A0028D">
      <w:pPr>
        <w:pBdr>
          <w:top w:val="nil"/>
          <w:left w:val="nil"/>
          <w:bottom w:val="nil"/>
          <w:right w:val="nil"/>
          <w:between w:val="nil"/>
        </w:pBdr>
        <w:spacing w:before="60" w:after="120"/>
        <w:ind w:firstLine="720"/>
        <w:jc w:val="both"/>
        <w:rPr>
          <w:rFonts w:ascii="Times New Roman" w:hAnsi="Times New Roman"/>
          <w:szCs w:val="28"/>
          <w:lang w:val="vi-VN"/>
        </w:rPr>
      </w:pPr>
      <w:r>
        <w:rPr>
          <w:rFonts w:ascii="Times New Roman" w:hAnsi="Times New Roman"/>
          <w:b w:val="0"/>
          <w:i w:val="0"/>
          <w:szCs w:val="28"/>
          <w:lang w:val="vi-VN"/>
        </w:rPr>
        <w:t xml:space="preserve">4. Đối với các chính sách chưa được bố trí trong dự toán đầu năm: Giao các ngành, cơ quan chủ quản xác định đối tượng và thẩm định nhu cầu kinh phí thực hiện chính sách gửi Sở Tài chính trước ngày 31/10/2025 để tổng hợp, tham mưu Uỷ ban nhân dân tỉnh quyết định bổ sung kinh phí cho các đơn vị thực hiện. </w:t>
      </w:r>
    </w:p>
    <w:p w14:paraId="1EE1FD2C" w14:textId="77777777" w:rsidR="00685949" w:rsidRDefault="00A0028D">
      <w:pPr>
        <w:spacing w:before="60" w:after="120"/>
        <w:ind w:firstLine="720"/>
        <w:jc w:val="both"/>
        <w:rPr>
          <w:rFonts w:ascii="Times New Roman" w:hAnsi="Times New Roman"/>
          <w:szCs w:val="28"/>
          <w:lang w:val="vi-VN"/>
        </w:rPr>
      </w:pPr>
      <w:r>
        <w:rPr>
          <w:rFonts w:ascii="Times New Roman" w:hAnsi="Times New Roman"/>
          <w:i w:val="0"/>
          <w:szCs w:val="28"/>
          <w:lang w:val="vi-VN"/>
        </w:rPr>
        <w:t>Điều 8. Chi thường xuyên ngân sách cấp huyện</w:t>
      </w:r>
      <w:r>
        <w:rPr>
          <w:rFonts w:ascii="Times New Roman" w:hAnsi="Times New Roman"/>
          <w:szCs w:val="28"/>
          <w:lang w:val="vi-VN"/>
        </w:rPr>
        <w:t xml:space="preserve"> </w:t>
      </w:r>
    </w:p>
    <w:p w14:paraId="5EBA4C49" w14:textId="77777777" w:rsidR="00685949" w:rsidRDefault="00A0028D">
      <w:pPr>
        <w:spacing w:before="60" w:after="120"/>
        <w:ind w:firstLine="720"/>
        <w:jc w:val="both"/>
        <w:rPr>
          <w:rFonts w:ascii="Times New Roman" w:hAnsi="Times New Roman"/>
          <w:b w:val="0"/>
          <w:bCs/>
          <w:i w:val="0"/>
          <w:szCs w:val="28"/>
          <w:lang w:val="vi-VN"/>
        </w:rPr>
      </w:pPr>
      <w:bookmarkStart w:id="4" w:name="_Hlk153370503"/>
      <w:r>
        <w:rPr>
          <w:rFonts w:ascii="Times New Roman" w:hAnsi="Times New Roman"/>
          <w:b w:val="0"/>
          <w:bCs/>
          <w:i w:val="0"/>
          <w:szCs w:val="28"/>
          <w:lang w:val="vi-VN"/>
        </w:rPr>
        <w:t>1. Dự toán cân đối chi thường xuyên ngân sách cấp huyện đã bố trí đủ kinh phí bảo đảm các chế độ, chính sách tiền lương, tiền thưởng theo mức tiền lương cơ sở 2,34 triệu đồng/tháng, chi hoạt động của các cơ quan hành chính, đơn vị sự nghiệp công lập theo quy định. Ngoài định mức phân bổ theo quy định tại Nghị quyết số 21/2021/NQ-HĐND ngày 09/12/2021 của HĐND tỉnh Nghệ An, ngân sách cấp huyện còn được hỗ trợ bổ sung một số khoản kinh phí để chi cho các hoạt động nghiệp vụ đặc thù được bố trí trên cơ sở nhiệm vụ được giao, tình hình thực tế tại địa phương và khả năng cân đối ngân sách. Trên cơ sở dự toán được Uỷ ban nhân dân tỉnh giao và Thông báo của Sở Tài chính, Ủy ban nhân dân cấp huyện trình Hội đồng nhân dân cùng cấp quyết định</w:t>
      </w:r>
      <w:r>
        <w:rPr>
          <w:rFonts w:ascii="Times New Roman" w:hAnsi="Times New Roman"/>
          <w:b w:val="0"/>
          <w:bCs/>
          <w:i w:val="0"/>
          <w:szCs w:val="28"/>
          <w:lang w:val="en-US"/>
        </w:rPr>
        <w:t>,</w:t>
      </w:r>
      <w:r>
        <w:rPr>
          <w:rFonts w:ascii="Times New Roman" w:hAnsi="Times New Roman"/>
          <w:b w:val="0"/>
          <w:bCs/>
          <w:i w:val="0"/>
          <w:szCs w:val="28"/>
          <w:lang w:val="vi-VN"/>
        </w:rPr>
        <w:t xml:space="preserve"> phân bổ, giao dự toán chi tiết đến từng nhiệm vụ chi và đơn vị thực hiện; điều hành dự toán ngân sách trên nguyên tắc đảm bảo các chế độ chính sách theo quy định hiện hành, nâng lương định kỳ và kinh phí chi hoạt động của các đơn vị theo từng lĩnh vực; bố trí các khoản chi sự nghiệp giáo dục - đào tạo, dạy nghề, sự nghiệp y tế, dân số và gia đình, dự phòng ngân sách không được thấp hơn số Ủy ban nhân dân tỉnh giao và Sở Tài chính thông báo.</w:t>
      </w:r>
    </w:p>
    <w:bookmarkEnd w:id="4"/>
    <w:p w14:paraId="2C0D7B6A" w14:textId="77777777" w:rsidR="00685949" w:rsidRDefault="00A0028D">
      <w:pPr>
        <w:spacing w:before="60" w:after="120"/>
        <w:ind w:firstLine="720"/>
        <w:jc w:val="both"/>
        <w:rPr>
          <w:rFonts w:ascii="Times New Roman" w:hAnsi="Times New Roman"/>
          <w:b w:val="0"/>
          <w:i w:val="0"/>
          <w:szCs w:val="28"/>
          <w:lang w:val="vi-VN"/>
        </w:rPr>
      </w:pPr>
      <w:r>
        <w:rPr>
          <w:rFonts w:ascii="Times New Roman" w:hAnsi="Times New Roman"/>
          <w:b w:val="0"/>
          <w:i w:val="0"/>
          <w:szCs w:val="28"/>
          <w:lang w:val="vi-VN"/>
        </w:rPr>
        <w:t xml:space="preserve">2. Chi sự nghiệp giáo dục cấp huyện là nhiệm vụ chi thuộc ngân sách cấp huyện, đã được cân đối trong tổng dự toán chi ngân sách cấp huyện. Ủy ban nhân dân cấp huyện trình Hội đồng nhân dân cùng cấp quyết định phân bổ, giao dự toán chi tiết cho các đơn vị thực hiện đảm bảo theo đúng quy định. Dự toán chi sự nghiệp giáo dục đã trích trừ 40% học phí sử dụng làm nguồn cải cách tiền lương. </w:t>
      </w:r>
    </w:p>
    <w:p w14:paraId="1C4464C1" w14:textId="77777777" w:rsidR="00685949" w:rsidRDefault="00A0028D">
      <w:pPr>
        <w:spacing w:before="60" w:after="120"/>
        <w:ind w:firstLine="720"/>
        <w:jc w:val="both"/>
        <w:rPr>
          <w:rFonts w:ascii="Times New Roman" w:hAnsi="Times New Roman"/>
          <w:b w:val="0"/>
          <w:i w:val="0"/>
          <w:szCs w:val="28"/>
          <w:lang w:val="vi-VN"/>
        </w:rPr>
      </w:pPr>
      <w:r>
        <w:rPr>
          <w:rFonts w:ascii="Times New Roman" w:hAnsi="Times New Roman"/>
          <w:b w:val="0"/>
          <w:i w:val="0"/>
          <w:szCs w:val="28"/>
          <w:lang w:val="vi-VN"/>
        </w:rPr>
        <w:t xml:space="preserve">Giao Sở Giáo dục và </w:t>
      </w:r>
      <w:r>
        <w:rPr>
          <w:rFonts w:ascii="Times New Roman" w:hAnsi="Times New Roman" w:hint="eastAsia"/>
          <w:b w:val="0"/>
          <w:i w:val="0"/>
          <w:szCs w:val="28"/>
          <w:lang w:val="vi-VN"/>
        </w:rPr>
        <w:t>Đ</w:t>
      </w:r>
      <w:r>
        <w:rPr>
          <w:rFonts w:ascii="Times New Roman" w:hAnsi="Times New Roman"/>
          <w:b w:val="0"/>
          <w:i w:val="0"/>
          <w:szCs w:val="28"/>
          <w:lang w:val="vi-VN"/>
        </w:rPr>
        <w:t xml:space="preserve">ào tạo thẩm </w:t>
      </w:r>
      <w:r>
        <w:rPr>
          <w:rFonts w:ascii="Times New Roman" w:hAnsi="Times New Roman" w:hint="eastAsia"/>
          <w:b w:val="0"/>
          <w:i w:val="0"/>
          <w:szCs w:val="28"/>
          <w:lang w:val="vi-VN"/>
        </w:rPr>
        <w:t>đ</w:t>
      </w:r>
      <w:r>
        <w:rPr>
          <w:rFonts w:ascii="Times New Roman" w:hAnsi="Times New Roman"/>
          <w:b w:val="0"/>
          <w:i w:val="0"/>
          <w:szCs w:val="28"/>
          <w:lang w:val="vi-VN"/>
        </w:rPr>
        <w:t xml:space="preserve">ịnh, tổng hợp kinh phí gửi Sở Tài chính trước ngày 31/10/2025 </w:t>
      </w:r>
      <w:r>
        <w:rPr>
          <w:rFonts w:ascii="Times New Roman" w:hAnsi="Times New Roman" w:hint="eastAsia"/>
          <w:b w:val="0"/>
          <w:i w:val="0"/>
          <w:szCs w:val="28"/>
          <w:lang w:val="vi-VN"/>
        </w:rPr>
        <w:t>đ</w:t>
      </w:r>
      <w:r>
        <w:rPr>
          <w:rFonts w:ascii="Times New Roman" w:hAnsi="Times New Roman"/>
          <w:b w:val="0"/>
          <w:i w:val="0"/>
          <w:szCs w:val="28"/>
          <w:lang w:val="vi-VN"/>
        </w:rPr>
        <w:t>ể tham m</w:t>
      </w:r>
      <w:r>
        <w:rPr>
          <w:rFonts w:ascii="Times New Roman" w:hAnsi="Times New Roman" w:hint="eastAsia"/>
          <w:b w:val="0"/>
          <w:i w:val="0"/>
          <w:szCs w:val="28"/>
          <w:lang w:val="vi-VN"/>
        </w:rPr>
        <w:t>ư</w:t>
      </w:r>
      <w:r>
        <w:rPr>
          <w:rFonts w:ascii="Times New Roman" w:hAnsi="Times New Roman"/>
          <w:b w:val="0"/>
          <w:i w:val="0"/>
          <w:szCs w:val="28"/>
          <w:lang w:val="vi-VN"/>
        </w:rPr>
        <w:t xml:space="preserve">u Ủy ban nhân dân tỉnh quyết định kinh phí thực hiện cho các </w:t>
      </w:r>
      <w:r>
        <w:rPr>
          <w:rFonts w:ascii="Times New Roman" w:hAnsi="Times New Roman" w:hint="eastAsia"/>
          <w:b w:val="0"/>
          <w:i w:val="0"/>
          <w:szCs w:val="28"/>
          <w:lang w:val="vi-VN"/>
        </w:rPr>
        <w:t>đơ</w:t>
      </w:r>
      <w:r>
        <w:rPr>
          <w:rFonts w:ascii="Times New Roman" w:hAnsi="Times New Roman"/>
          <w:b w:val="0"/>
          <w:i w:val="0"/>
          <w:szCs w:val="28"/>
          <w:lang w:val="vi-VN"/>
        </w:rPr>
        <w:t xml:space="preserve">n vị theo quy </w:t>
      </w:r>
      <w:r>
        <w:rPr>
          <w:rFonts w:ascii="Times New Roman" w:hAnsi="Times New Roman" w:hint="eastAsia"/>
          <w:b w:val="0"/>
          <w:i w:val="0"/>
          <w:szCs w:val="28"/>
          <w:lang w:val="vi-VN"/>
        </w:rPr>
        <w:t>đ</w:t>
      </w:r>
      <w:r>
        <w:rPr>
          <w:rFonts w:ascii="Times New Roman" w:hAnsi="Times New Roman"/>
          <w:b w:val="0"/>
          <w:i w:val="0"/>
          <w:szCs w:val="28"/>
          <w:lang w:val="vi-VN"/>
        </w:rPr>
        <w:t>ịnh, trong các tr</w:t>
      </w:r>
      <w:r>
        <w:rPr>
          <w:rFonts w:ascii="Times New Roman" w:hAnsi="Times New Roman" w:hint="eastAsia"/>
          <w:b w:val="0"/>
          <w:i w:val="0"/>
          <w:szCs w:val="28"/>
          <w:lang w:val="vi-VN"/>
        </w:rPr>
        <w:t>ư</w:t>
      </w:r>
      <w:r>
        <w:rPr>
          <w:rFonts w:ascii="Times New Roman" w:hAnsi="Times New Roman"/>
          <w:b w:val="0"/>
          <w:i w:val="0"/>
          <w:szCs w:val="28"/>
          <w:lang w:val="vi-VN"/>
        </w:rPr>
        <w:t>ờng hợp:</w:t>
      </w:r>
    </w:p>
    <w:p w14:paraId="06DA1263" w14:textId="77777777" w:rsidR="00685949" w:rsidRDefault="00A0028D">
      <w:pPr>
        <w:spacing w:before="60" w:after="120"/>
        <w:ind w:firstLine="720"/>
        <w:jc w:val="both"/>
        <w:rPr>
          <w:rFonts w:ascii="Times New Roman" w:hAnsi="Times New Roman"/>
          <w:b w:val="0"/>
          <w:i w:val="0"/>
          <w:szCs w:val="28"/>
          <w:lang w:val="vi-VN"/>
        </w:rPr>
      </w:pPr>
      <w:r>
        <w:rPr>
          <w:rFonts w:ascii="Times New Roman" w:hAnsi="Times New Roman"/>
          <w:b w:val="0"/>
          <w:i w:val="0"/>
          <w:szCs w:val="28"/>
          <w:lang w:val="vi-VN"/>
        </w:rPr>
        <w:t xml:space="preserve">- Do </w:t>
      </w:r>
      <w:r>
        <w:rPr>
          <w:rFonts w:ascii="Times New Roman" w:hAnsi="Times New Roman" w:hint="eastAsia"/>
          <w:b w:val="0"/>
          <w:i w:val="0"/>
          <w:szCs w:val="28"/>
          <w:lang w:val="vi-VN"/>
        </w:rPr>
        <w:t>đ</w:t>
      </w:r>
      <w:r>
        <w:rPr>
          <w:rFonts w:ascii="Times New Roman" w:hAnsi="Times New Roman"/>
          <w:b w:val="0"/>
          <w:i w:val="0"/>
          <w:szCs w:val="28"/>
          <w:lang w:val="vi-VN"/>
        </w:rPr>
        <w:t>iều chỉnh số ng</w:t>
      </w:r>
      <w:r>
        <w:rPr>
          <w:rFonts w:ascii="Times New Roman" w:hAnsi="Times New Roman" w:hint="eastAsia"/>
          <w:b w:val="0"/>
          <w:i w:val="0"/>
          <w:szCs w:val="28"/>
          <w:lang w:val="vi-VN"/>
        </w:rPr>
        <w:t>ư</w:t>
      </w:r>
      <w:r>
        <w:rPr>
          <w:rFonts w:ascii="Times New Roman" w:hAnsi="Times New Roman"/>
          <w:b w:val="0"/>
          <w:i w:val="0"/>
          <w:szCs w:val="28"/>
          <w:lang w:val="vi-VN"/>
        </w:rPr>
        <w:t>ời làm việc h</w:t>
      </w:r>
      <w:r>
        <w:rPr>
          <w:rFonts w:ascii="Times New Roman" w:hAnsi="Times New Roman" w:hint="eastAsia"/>
          <w:b w:val="0"/>
          <w:i w:val="0"/>
          <w:szCs w:val="28"/>
          <w:lang w:val="vi-VN"/>
        </w:rPr>
        <w:t>ư</w:t>
      </w:r>
      <w:r>
        <w:rPr>
          <w:rFonts w:ascii="Times New Roman" w:hAnsi="Times New Roman"/>
          <w:b w:val="0"/>
          <w:i w:val="0"/>
          <w:szCs w:val="28"/>
          <w:lang w:val="vi-VN"/>
        </w:rPr>
        <w:t>ởng l</w:t>
      </w:r>
      <w:r>
        <w:rPr>
          <w:rFonts w:ascii="Times New Roman" w:hAnsi="Times New Roman" w:hint="eastAsia"/>
          <w:b w:val="0"/>
          <w:i w:val="0"/>
          <w:szCs w:val="28"/>
          <w:lang w:val="vi-VN"/>
        </w:rPr>
        <w:t>ươ</w:t>
      </w:r>
      <w:r>
        <w:rPr>
          <w:rFonts w:ascii="Times New Roman" w:hAnsi="Times New Roman"/>
          <w:b w:val="0"/>
          <w:i w:val="0"/>
          <w:szCs w:val="28"/>
          <w:lang w:val="vi-VN"/>
        </w:rPr>
        <w:t>ng từ ngân sách Nhà n</w:t>
      </w:r>
      <w:r>
        <w:rPr>
          <w:rFonts w:ascii="Times New Roman" w:hAnsi="Times New Roman" w:hint="eastAsia"/>
          <w:b w:val="0"/>
          <w:i w:val="0"/>
          <w:szCs w:val="28"/>
          <w:lang w:val="vi-VN"/>
        </w:rPr>
        <w:t>ư</w:t>
      </w:r>
      <w:r>
        <w:rPr>
          <w:rFonts w:ascii="Times New Roman" w:hAnsi="Times New Roman"/>
          <w:b w:val="0"/>
          <w:i w:val="0"/>
          <w:szCs w:val="28"/>
          <w:lang w:val="vi-VN"/>
        </w:rPr>
        <w:t>ớc khối Trung học phổ thông (cấp huyện quản lý) n</w:t>
      </w:r>
      <w:r>
        <w:rPr>
          <w:rFonts w:ascii="Times New Roman" w:hAnsi="Times New Roman" w:hint="eastAsia"/>
          <w:b w:val="0"/>
          <w:i w:val="0"/>
          <w:szCs w:val="28"/>
          <w:lang w:val="vi-VN"/>
        </w:rPr>
        <w:t>ă</w:t>
      </w:r>
      <w:r>
        <w:rPr>
          <w:rFonts w:ascii="Times New Roman" w:hAnsi="Times New Roman"/>
          <w:b w:val="0"/>
          <w:i w:val="0"/>
          <w:szCs w:val="28"/>
          <w:lang w:val="vi-VN"/>
        </w:rPr>
        <w:t xml:space="preserve">m 2025 </w:t>
      </w:r>
      <w:r>
        <w:rPr>
          <w:rFonts w:ascii="Times New Roman" w:hAnsi="Times New Roman" w:hint="eastAsia"/>
          <w:b w:val="0"/>
          <w:i w:val="0"/>
          <w:szCs w:val="28"/>
          <w:lang w:val="vi-VN"/>
        </w:rPr>
        <w:t>đư</w:t>
      </w:r>
      <w:r>
        <w:rPr>
          <w:rFonts w:ascii="Times New Roman" w:hAnsi="Times New Roman"/>
          <w:b w:val="0"/>
          <w:i w:val="0"/>
          <w:szCs w:val="28"/>
          <w:lang w:val="vi-VN"/>
        </w:rPr>
        <w:t>ợc Ủy ban nhân dân tỉnh giao.</w:t>
      </w:r>
    </w:p>
    <w:p w14:paraId="7700245F" w14:textId="77777777" w:rsidR="00685949" w:rsidRDefault="00A0028D">
      <w:pPr>
        <w:spacing w:before="60" w:after="120"/>
        <w:ind w:firstLine="720"/>
        <w:jc w:val="both"/>
        <w:rPr>
          <w:rFonts w:ascii="Times New Roman" w:hAnsi="Times New Roman"/>
          <w:b w:val="0"/>
          <w:i w:val="0"/>
          <w:szCs w:val="28"/>
          <w:lang w:val="vi-VN"/>
        </w:rPr>
      </w:pPr>
      <w:r>
        <w:rPr>
          <w:rFonts w:ascii="Times New Roman" w:hAnsi="Times New Roman"/>
          <w:b w:val="0"/>
          <w:i w:val="0"/>
          <w:szCs w:val="28"/>
          <w:lang w:val="vi-VN"/>
        </w:rPr>
        <w:t xml:space="preserve">- Do </w:t>
      </w:r>
      <w:r>
        <w:rPr>
          <w:rFonts w:ascii="Times New Roman" w:hAnsi="Times New Roman" w:hint="eastAsia"/>
          <w:b w:val="0"/>
          <w:i w:val="0"/>
          <w:szCs w:val="28"/>
          <w:lang w:val="vi-VN"/>
        </w:rPr>
        <w:t>đ</w:t>
      </w:r>
      <w:r>
        <w:rPr>
          <w:rFonts w:ascii="Times New Roman" w:hAnsi="Times New Roman"/>
          <w:b w:val="0"/>
          <w:i w:val="0"/>
          <w:szCs w:val="28"/>
          <w:lang w:val="vi-VN"/>
        </w:rPr>
        <w:t>iều chỉnh nhu cầu kinh phí thực hiện các chính sách lĩnh vực giáo dục; 40% học phí sử dụng làm nguồn cải cách tiền l</w:t>
      </w:r>
      <w:r>
        <w:rPr>
          <w:rFonts w:ascii="Times New Roman" w:hAnsi="Times New Roman" w:hint="eastAsia"/>
          <w:b w:val="0"/>
          <w:i w:val="0"/>
          <w:szCs w:val="28"/>
          <w:lang w:val="vi-VN"/>
        </w:rPr>
        <w:t>ươ</w:t>
      </w:r>
      <w:r>
        <w:rPr>
          <w:rFonts w:ascii="Times New Roman" w:hAnsi="Times New Roman"/>
          <w:b w:val="0"/>
          <w:i w:val="0"/>
          <w:szCs w:val="28"/>
          <w:lang w:val="vi-VN"/>
        </w:rPr>
        <w:t>ng.</w:t>
      </w:r>
    </w:p>
    <w:p w14:paraId="5B804A7E" w14:textId="77777777" w:rsidR="00685949" w:rsidRDefault="00A0028D">
      <w:pPr>
        <w:spacing w:before="60" w:after="120"/>
        <w:ind w:firstLine="720"/>
        <w:jc w:val="both"/>
        <w:rPr>
          <w:rFonts w:ascii="Times New Roman" w:hAnsi="Times New Roman"/>
          <w:b w:val="0"/>
          <w:i w:val="0"/>
          <w:szCs w:val="28"/>
          <w:lang w:val="vi-VN"/>
        </w:rPr>
      </w:pPr>
      <w:r>
        <w:rPr>
          <w:rFonts w:ascii="Times New Roman" w:hAnsi="Times New Roman"/>
          <w:b w:val="0"/>
          <w:i w:val="0"/>
          <w:szCs w:val="28"/>
          <w:lang w:val="vi-VN"/>
        </w:rPr>
        <w:t>Giao Sở Tài chính tham m</w:t>
      </w:r>
      <w:r>
        <w:rPr>
          <w:rFonts w:ascii="Times New Roman" w:hAnsi="Times New Roman" w:hint="eastAsia"/>
          <w:b w:val="0"/>
          <w:i w:val="0"/>
          <w:szCs w:val="28"/>
          <w:lang w:val="vi-VN"/>
        </w:rPr>
        <w:t>ư</w:t>
      </w:r>
      <w:r>
        <w:rPr>
          <w:rFonts w:ascii="Times New Roman" w:hAnsi="Times New Roman"/>
          <w:b w:val="0"/>
          <w:i w:val="0"/>
          <w:szCs w:val="28"/>
          <w:lang w:val="vi-VN"/>
        </w:rPr>
        <w:t xml:space="preserve">u Ủy ban nhân dân tỉnh kinh phí thực hiện cho các </w:t>
      </w:r>
      <w:r>
        <w:rPr>
          <w:rFonts w:ascii="Times New Roman" w:hAnsi="Times New Roman" w:hint="eastAsia"/>
          <w:b w:val="0"/>
          <w:i w:val="0"/>
          <w:szCs w:val="28"/>
          <w:lang w:val="vi-VN"/>
        </w:rPr>
        <w:t>đơ</w:t>
      </w:r>
      <w:r>
        <w:rPr>
          <w:rFonts w:ascii="Times New Roman" w:hAnsi="Times New Roman"/>
          <w:b w:val="0"/>
          <w:i w:val="0"/>
          <w:szCs w:val="28"/>
          <w:lang w:val="vi-VN"/>
        </w:rPr>
        <w:t xml:space="preserve">n vị theo quy </w:t>
      </w:r>
      <w:r>
        <w:rPr>
          <w:rFonts w:ascii="Times New Roman" w:hAnsi="Times New Roman" w:hint="eastAsia"/>
          <w:b w:val="0"/>
          <w:i w:val="0"/>
          <w:szCs w:val="28"/>
          <w:lang w:val="vi-VN"/>
        </w:rPr>
        <w:t>đ</w:t>
      </w:r>
      <w:r>
        <w:rPr>
          <w:rFonts w:ascii="Times New Roman" w:hAnsi="Times New Roman"/>
          <w:b w:val="0"/>
          <w:i w:val="0"/>
          <w:szCs w:val="28"/>
          <w:lang w:val="vi-VN"/>
        </w:rPr>
        <w:t>ịnh trong tr</w:t>
      </w:r>
      <w:r>
        <w:rPr>
          <w:rFonts w:ascii="Times New Roman" w:hAnsi="Times New Roman" w:hint="eastAsia"/>
          <w:b w:val="0"/>
          <w:i w:val="0"/>
          <w:szCs w:val="28"/>
          <w:lang w:val="vi-VN"/>
        </w:rPr>
        <w:t>ư</w:t>
      </w:r>
      <w:r>
        <w:rPr>
          <w:rFonts w:ascii="Times New Roman" w:hAnsi="Times New Roman"/>
          <w:b w:val="0"/>
          <w:i w:val="0"/>
          <w:szCs w:val="28"/>
          <w:lang w:val="vi-VN"/>
        </w:rPr>
        <w:t xml:space="preserve">ờng hợp </w:t>
      </w:r>
      <w:r>
        <w:rPr>
          <w:rFonts w:ascii="Times New Roman" w:hAnsi="Times New Roman" w:hint="eastAsia"/>
          <w:b w:val="0"/>
          <w:i w:val="0"/>
          <w:szCs w:val="28"/>
          <w:lang w:val="vi-VN"/>
        </w:rPr>
        <w:t>đ</w:t>
      </w:r>
      <w:r>
        <w:rPr>
          <w:rFonts w:ascii="Times New Roman" w:hAnsi="Times New Roman"/>
          <w:b w:val="0"/>
          <w:i w:val="0"/>
          <w:szCs w:val="28"/>
          <w:lang w:val="vi-VN"/>
        </w:rPr>
        <w:t>iều chỉnh số ng</w:t>
      </w:r>
      <w:r>
        <w:rPr>
          <w:rFonts w:ascii="Times New Roman" w:hAnsi="Times New Roman" w:hint="eastAsia"/>
          <w:b w:val="0"/>
          <w:i w:val="0"/>
          <w:szCs w:val="28"/>
          <w:lang w:val="vi-VN"/>
        </w:rPr>
        <w:t>ư</w:t>
      </w:r>
      <w:r>
        <w:rPr>
          <w:rFonts w:ascii="Times New Roman" w:hAnsi="Times New Roman"/>
          <w:b w:val="0"/>
          <w:i w:val="0"/>
          <w:szCs w:val="28"/>
          <w:lang w:val="vi-VN"/>
        </w:rPr>
        <w:t>ời làm việc h</w:t>
      </w:r>
      <w:r>
        <w:rPr>
          <w:rFonts w:ascii="Times New Roman" w:hAnsi="Times New Roman" w:hint="eastAsia"/>
          <w:b w:val="0"/>
          <w:i w:val="0"/>
          <w:szCs w:val="28"/>
          <w:lang w:val="vi-VN"/>
        </w:rPr>
        <w:t>ư</w:t>
      </w:r>
      <w:r>
        <w:rPr>
          <w:rFonts w:ascii="Times New Roman" w:hAnsi="Times New Roman"/>
          <w:b w:val="0"/>
          <w:i w:val="0"/>
          <w:szCs w:val="28"/>
          <w:lang w:val="vi-VN"/>
        </w:rPr>
        <w:t>ởng l</w:t>
      </w:r>
      <w:r>
        <w:rPr>
          <w:rFonts w:ascii="Times New Roman" w:hAnsi="Times New Roman" w:hint="eastAsia"/>
          <w:b w:val="0"/>
          <w:i w:val="0"/>
          <w:szCs w:val="28"/>
          <w:lang w:val="vi-VN"/>
        </w:rPr>
        <w:t>ươ</w:t>
      </w:r>
      <w:r>
        <w:rPr>
          <w:rFonts w:ascii="Times New Roman" w:hAnsi="Times New Roman"/>
          <w:b w:val="0"/>
          <w:i w:val="0"/>
          <w:szCs w:val="28"/>
          <w:lang w:val="vi-VN"/>
        </w:rPr>
        <w:t>ng từ ngân sách Nhà n</w:t>
      </w:r>
      <w:r>
        <w:rPr>
          <w:rFonts w:ascii="Times New Roman" w:hAnsi="Times New Roman" w:hint="eastAsia"/>
          <w:b w:val="0"/>
          <w:i w:val="0"/>
          <w:szCs w:val="28"/>
          <w:lang w:val="vi-VN"/>
        </w:rPr>
        <w:t>ư</w:t>
      </w:r>
      <w:r>
        <w:rPr>
          <w:rFonts w:ascii="Times New Roman" w:hAnsi="Times New Roman"/>
          <w:b w:val="0"/>
          <w:i w:val="0"/>
          <w:szCs w:val="28"/>
          <w:lang w:val="vi-VN"/>
        </w:rPr>
        <w:t xml:space="preserve">ớc trong các </w:t>
      </w:r>
      <w:r>
        <w:rPr>
          <w:rFonts w:ascii="Times New Roman" w:hAnsi="Times New Roman" w:hint="eastAsia"/>
          <w:b w:val="0"/>
          <w:i w:val="0"/>
          <w:szCs w:val="28"/>
          <w:lang w:val="vi-VN"/>
        </w:rPr>
        <w:t>đơ</w:t>
      </w:r>
      <w:r>
        <w:rPr>
          <w:rFonts w:ascii="Times New Roman" w:hAnsi="Times New Roman"/>
          <w:b w:val="0"/>
          <w:i w:val="0"/>
          <w:szCs w:val="28"/>
          <w:lang w:val="vi-VN"/>
        </w:rPr>
        <w:t>n vị sự nghiệp lĩnh vực giáo dục n</w:t>
      </w:r>
      <w:r>
        <w:rPr>
          <w:rFonts w:ascii="Times New Roman" w:hAnsi="Times New Roman" w:hint="eastAsia"/>
          <w:b w:val="0"/>
          <w:i w:val="0"/>
          <w:szCs w:val="28"/>
          <w:lang w:val="vi-VN"/>
        </w:rPr>
        <w:t>ă</w:t>
      </w:r>
      <w:r>
        <w:rPr>
          <w:rFonts w:ascii="Times New Roman" w:hAnsi="Times New Roman"/>
          <w:b w:val="0"/>
          <w:i w:val="0"/>
          <w:szCs w:val="28"/>
          <w:lang w:val="vi-VN"/>
        </w:rPr>
        <w:t xml:space="preserve">m 2025 </w:t>
      </w:r>
      <w:r>
        <w:rPr>
          <w:rFonts w:ascii="Times New Roman" w:hAnsi="Times New Roman" w:hint="eastAsia"/>
          <w:b w:val="0"/>
          <w:i w:val="0"/>
          <w:szCs w:val="28"/>
          <w:lang w:val="vi-VN"/>
        </w:rPr>
        <w:t>đư</w:t>
      </w:r>
      <w:r>
        <w:rPr>
          <w:rFonts w:ascii="Times New Roman" w:hAnsi="Times New Roman"/>
          <w:b w:val="0"/>
          <w:i w:val="0"/>
          <w:szCs w:val="28"/>
          <w:lang w:val="vi-VN"/>
        </w:rPr>
        <w:t>ợc Ủy ban nhân dân tỉnh giao.</w:t>
      </w:r>
    </w:p>
    <w:p w14:paraId="63B6B8E2" w14:textId="77777777" w:rsidR="00685949" w:rsidRDefault="00A0028D">
      <w:pPr>
        <w:spacing w:before="60" w:after="120"/>
        <w:ind w:firstLine="720"/>
        <w:jc w:val="both"/>
        <w:rPr>
          <w:rFonts w:ascii="Times New Roman" w:hAnsi="Times New Roman"/>
          <w:b w:val="0"/>
          <w:i w:val="0"/>
          <w:szCs w:val="28"/>
          <w:lang w:val="vi-VN"/>
        </w:rPr>
      </w:pPr>
      <w:r>
        <w:rPr>
          <w:rFonts w:ascii="Times New Roman" w:hAnsi="Times New Roman"/>
          <w:b w:val="0"/>
          <w:i w:val="0"/>
          <w:szCs w:val="28"/>
          <w:lang w:val="vi-VN"/>
        </w:rPr>
        <w:lastRenderedPageBreak/>
        <w:t xml:space="preserve">3. Chi sự nghiệp đào tạo và dạy nghề: Các huyện phân bổ, giao dự toán </w:t>
      </w:r>
      <w:r>
        <w:rPr>
          <w:rFonts w:ascii="Times New Roman" w:hAnsi="Times New Roman"/>
          <w:b w:val="0"/>
          <w:i w:val="0"/>
          <w:szCs w:val="28"/>
          <w:lang w:val="en-US"/>
        </w:rPr>
        <w:t xml:space="preserve">bảo </w:t>
      </w:r>
      <w:r>
        <w:rPr>
          <w:rFonts w:ascii="Times New Roman" w:hAnsi="Times New Roman"/>
          <w:b w:val="0"/>
          <w:i w:val="0"/>
          <w:szCs w:val="28"/>
          <w:lang w:val="vi-VN"/>
        </w:rPr>
        <w:t>đảm kinh phí để thực hiện đào tạo và đào tạo lại, bồi dưỡng cán bộ, công chức; kinh phí tuyên truyền, phổ biến giáo dục pháp luật theo quy định.</w:t>
      </w:r>
    </w:p>
    <w:p w14:paraId="73DFB2A1" w14:textId="77777777" w:rsidR="00685949" w:rsidRDefault="00A0028D">
      <w:pPr>
        <w:spacing w:before="60" w:after="120"/>
        <w:ind w:firstLine="720"/>
        <w:jc w:val="both"/>
        <w:rPr>
          <w:rFonts w:ascii="Times New Roman" w:hAnsi="Times New Roman"/>
          <w:b w:val="0"/>
          <w:i w:val="0"/>
          <w:szCs w:val="28"/>
          <w:lang w:val="vi-VN"/>
        </w:rPr>
      </w:pPr>
      <w:r>
        <w:rPr>
          <w:rFonts w:ascii="Times New Roman" w:hAnsi="Times New Roman"/>
          <w:b w:val="0"/>
          <w:i w:val="0"/>
          <w:szCs w:val="28"/>
          <w:lang w:val="vi-VN"/>
        </w:rPr>
        <w:t>4. Chi sự nghiệp y tế, dân số và gia đình: Dự toán chi sự nghiệp y tế của các đơn vị đã trừ tiền lương thu được từ dịch vụ khám, chữa bệnh tại trạm y tế xã (trên cơ sở số liệu quyết toán năm 2023 và ước thực hiện năm 2024); Ngân sách nhà nước hỗ trợ chi phí quản lý (trong trường hợp chưa kết cấu chi phí quản lý vào giá dịch vụ khám, chữa bệnh), hỗ trợ chi thường xuyên trong trường hợp sau khi các đơn vị đã sử dụng nguồn thu sự nghiệp và nguồn thu phí được để lại chi để thực hiện nhiệm vụ nhưng chưa bảo đảm chi thường xuyên đối với khối khám, chữa bệnh thuộc Trung tâm y tế cấp huyện được phân loại là đơn vị tự đảm bảo một phần chi thường xuyên. Đối với kinh phí chi thực hiện công tác phòng dịch, đảm bảo vệ sinh an toàn, vệ sinh thực phẩm trên địa bàn, Ủy ban nhân dân cấp huyện trình Hội đồng nhân dân cùng cấp quyết định thực hiện theo chức năng, nhiệm vụ được giao.</w:t>
      </w:r>
    </w:p>
    <w:p w14:paraId="67D4C658" w14:textId="77777777" w:rsidR="00685949" w:rsidRDefault="00A0028D">
      <w:pPr>
        <w:spacing w:before="60" w:after="120"/>
        <w:ind w:firstLine="720"/>
        <w:jc w:val="both"/>
        <w:rPr>
          <w:rFonts w:ascii="Times New Roman" w:hAnsi="Times New Roman"/>
          <w:b w:val="0"/>
          <w:i w:val="0"/>
          <w:szCs w:val="28"/>
          <w:lang w:val="vi-VN"/>
        </w:rPr>
      </w:pPr>
      <w:r>
        <w:rPr>
          <w:rFonts w:ascii="Times New Roman" w:hAnsi="Times New Roman"/>
          <w:b w:val="0"/>
          <w:i w:val="0"/>
          <w:szCs w:val="28"/>
          <w:lang w:val="vi-VN"/>
        </w:rPr>
        <w:t xml:space="preserve">Tất cả các khoản thu, chi từ nguồn thu dịch vụ khám, chữa bệnh và các khoản thu khác (nếu có), đơn vị phải thực hiện đúng theo quy định hiện hành của Nhà nước. </w:t>
      </w:r>
    </w:p>
    <w:p w14:paraId="68CA018C" w14:textId="77777777" w:rsidR="00685949" w:rsidRDefault="00A0028D">
      <w:pPr>
        <w:spacing w:before="60" w:after="120"/>
        <w:ind w:firstLine="720"/>
        <w:jc w:val="both"/>
        <w:rPr>
          <w:rFonts w:ascii="Times New Roman" w:hAnsi="Times New Roman"/>
          <w:b w:val="0"/>
          <w:i w:val="0"/>
          <w:szCs w:val="28"/>
          <w:lang w:val="vi-VN"/>
        </w:rPr>
      </w:pPr>
      <w:r>
        <w:rPr>
          <w:rFonts w:ascii="Times New Roman" w:hAnsi="Times New Roman"/>
          <w:b w:val="0"/>
          <w:i w:val="0"/>
          <w:szCs w:val="28"/>
          <w:lang w:val="vi-VN"/>
        </w:rPr>
        <w:t>5. Chi sự nghiệp bảo vệ môi trường; sự nghiệp kinh tế, kiến thiết thị chính, kinh tế khác cấp huyện là nhiệm vụ chi thuộc ngân sách cấp huyện (bao gồm chi thực hiện cơ chế, chính sách đặc thù của các địa phương), đã được cân đối trong dự toán chi ngân sách cấp huyện. Căn cứ vào tình hình thực tế tại địa phương Uỷ ban nhân dân cấp huyện trình Hội đồng nhân dân cùng cấp quyết định phân bổ, giao dự toán chi trên địa bàn cho phù hợp; trong đó đối với sự nghiệp bảo vệ môi trường ưu tiên bố trí kinh phí thu gom, xử lý rác thải sinh hoạt nhất là vùng nông thôn, xử lý khắc phục ô nhiễm môi trường do khai thác khoáng sản, hoạt động chăn nuôi, nhà máy xử lý rác thải, khắc phục thiệt hại do thủy điện xả lũ,...; đối với sự nghiệp kinh tế, kiến thiết thị chính, kinh tế khác ưu ti</w:t>
      </w:r>
      <w:r>
        <w:rPr>
          <w:rFonts w:ascii="Times New Roman" w:hAnsi="Times New Roman"/>
          <w:b w:val="0"/>
          <w:i w:val="0"/>
          <w:szCs w:val="28"/>
          <w:lang w:val="en-US"/>
        </w:rPr>
        <w:t>ê</w:t>
      </w:r>
      <w:r>
        <w:rPr>
          <w:rFonts w:ascii="Times New Roman" w:hAnsi="Times New Roman"/>
          <w:b w:val="0"/>
          <w:i w:val="0"/>
          <w:szCs w:val="28"/>
          <w:lang w:val="vi-VN"/>
        </w:rPr>
        <w:t>n bố trí kinh phí để chi cho công tác khuyến nông, khuyến lâm, khuyến ngư; chi duy tu bảo dưỡng, làm đường giao thông, thuỷ lợi thuộc huyện quản lý; chi xây dựng các mô hình kinh tế; chi xây dựng nông thôn mới, kiến thiết thị chính và kinh tế khác,...</w:t>
      </w:r>
    </w:p>
    <w:p w14:paraId="28AA410F" w14:textId="77777777" w:rsidR="00685949" w:rsidRDefault="00A0028D">
      <w:pPr>
        <w:spacing w:before="60" w:after="120"/>
        <w:ind w:firstLine="720"/>
        <w:jc w:val="both"/>
        <w:rPr>
          <w:rFonts w:ascii="Times New Roman" w:hAnsi="Times New Roman"/>
          <w:b w:val="0"/>
          <w:i w:val="0"/>
          <w:szCs w:val="28"/>
          <w:lang w:val="vi-VN"/>
        </w:rPr>
      </w:pPr>
      <w:r>
        <w:rPr>
          <w:rFonts w:ascii="Times New Roman" w:hAnsi="Times New Roman"/>
          <w:b w:val="0"/>
          <w:i w:val="0"/>
          <w:szCs w:val="28"/>
          <w:lang w:val="vi-VN"/>
        </w:rPr>
        <w:t xml:space="preserve">6.  Chi sự nghiệp bảo đảm xã hội; sự nghiệp văn hoá, thể thao, truyền thông, du lịch cấp huyện là nhiệm vụ chi thuộc ngân sách cấp huyện đảm bảo, được cân đối trong dự toán chi ngân sách cấp huyện; các huyện phân bổ, giao dự toán đảm bảo kinh phí tặng quà cho các đối tượng chính sách, thực hiện các nhiệm vụ đảm bảo xã hội, văn hoá, thể thao, truyền thông và du lịch,… trên địa bàn phù hợp thực tiễn địa phương. </w:t>
      </w:r>
    </w:p>
    <w:p w14:paraId="268EB730" w14:textId="77777777" w:rsidR="00685949" w:rsidRDefault="00A0028D">
      <w:pPr>
        <w:spacing w:before="60" w:after="120"/>
        <w:ind w:firstLine="720"/>
        <w:jc w:val="both"/>
        <w:rPr>
          <w:rFonts w:ascii="Times New Roman" w:hAnsi="Times New Roman"/>
          <w:b w:val="0"/>
          <w:i w:val="0"/>
          <w:szCs w:val="28"/>
          <w:lang w:val="vi-VN"/>
        </w:rPr>
      </w:pPr>
      <w:r>
        <w:rPr>
          <w:rFonts w:ascii="Times New Roman" w:hAnsi="Times New Roman"/>
          <w:b w:val="0"/>
          <w:i w:val="0"/>
          <w:szCs w:val="28"/>
          <w:lang w:val="vi-VN"/>
        </w:rPr>
        <w:t xml:space="preserve">Đối với hỗ trợ chi hoạt động và trả thù lao cho các hội đặc thù cấp huyện thực hiện các nhiệm vụ Nhà nước giao theo quy định tại Nghị quyết số 21/2021/NQ-HĐND ngày 09/12/2021 của Hội đồng nhân dân tỉnh, Ủy ban nhân dân cấp huyện trình Hội đồng nhân dân cùng cấp phân bổ, giao dự toán chi cho các Hội xã hội, nghề nghiệp và Hội đặc thù cấp huyện phù hợp với tình hình thực tế của từng Hội, đảm bảo đủ tiền lương, phụ cấp và các khoản đóng góp theo quy định cho các chức danh của Hội được Ủy ban nhân dân tỉnh quyết định. Sở Tài </w:t>
      </w:r>
      <w:r>
        <w:rPr>
          <w:rFonts w:ascii="Times New Roman" w:hAnsi="Times New Roman"/>
          <w:b w:val="0"/>
          <w:i w:val="0"/>
          <w:szCs w:val="28"/>
          <w:lang w:val="vi-VN"/>
        </w:rPr>
        <w:lastRenderedPageBreak/>
        <w:t>chính chỉ tham mưu Ủy ban nhân dân tỉnh bổ sung kinh phí tiền lương, phụ cấp và các khoản đóng góp theo quy định cho các chức danh được Ủy ban nhân dân tỉnh quyết định.</w:t>
      </w:r>
    </w:p>
    <w:p w14:paraId="4C168501"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vi-VN"/>
        </w:rPr>
        <w:t>7. Chi quốc phòng - an ninh: Căn cứ vào tình hình thực tế tại địa phương</w:t>
      </w:r>
      <w:r>
        <w:rPr>
          <w:rFonts w:ascii="Times New Roman" w:hAnsi="Times New Roman"/>
          <w:b w:val="0"/>
          <w:i w:val="0"/>
          <w:szCs w:val="28"/>
          <w:lang w:val="en-US"/>
        </w:rPr>
        <w:t>,</w:t>
      </w:r>
      <w:r>
        <w:rPr>
          <w:rFonts w:ascii="Times New Roman" w:hAnsi="Times New Roman"/>
          <w:b w:val="0"/>
          <w:i w:val="0"/>
          <w:szCs w:val="28"/>
          <w:lang w:val="vi-VN"/>
        </w:rPr>
        <w:t xml:space="preserve"> Uỷ ban nhân dân cấp huyện trình Hội đồng nhân dân cùng cấp quyết định phân bổ, giao dự toán chi tiết hỗ trợ cho các hoạt động bảo đảm quốc phòng - an ninh trên địa bàn theo phân cấp, bao gồm kinh phí hoạt động của các tiểu đội dân quân thường trực, các trung đội, tiểu đội cơ động, binh chủng do cấp huyện quản lý, kinh phí phục vụ cho công tác tôn giáo dân tộc, biên giới,…; kinh phí thực hiện Đề án số 449/ĐA-UBND ngày 09/8/2021 của Uỷ ban nhân dân tỉnh về tổ chức lực lượng, huấn luyện, hoạt động và chế độ chính sách cho dân quân tự vệ giai đoạn 2021-2025 trên địa bàn tỉnh Nghệ An,...</w:t>
      </w:r>
    </w:p>
    <w:p w14:paraId="16F945AB"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vi-VN"/>
        </w:rPr>
        <w:t xml:space="preserve">8. Chi quản lý hành chính cấp huyện là nhiệm vụ chi thuộc ngân sách cấp huyện, đã được cân đối trong tổng dự toán chi ngân sách cấp huyện. Ủy ban nhân dân cấp huyện trình Hội đồng nhân dân cùng cấp quyết định phân bổ, giao dự toán chi tiết cho các đơn vị thực hiện, đảm bảo các nhiệm vụ đặc thù của các cơ quan: </w:t>
      </w:r>
      <w:r>
        <w:rPr>
          <w:rFonts w:ascii="Times New Roman" w:hAnsi="Times New Roman" w:hint="eastAsia"/>
          <w:b w:val="0"/>
          <w:i w:val="0"/>
          <w:szCs w:val="28"/>
          <w:lang w:val="vi-VN"/>
        </w:rPr>
        <w:t>Đ</w:t>
      </w:r>
      <w:r>
        <w:rPr>
          <w:rFonts w:ascii="Times New Roman" w:hAnsi="Times New Roman"/>
          <w:b w:val="0"/>
          <w:i w:val="0"/>
          <w:szCs w:val="28"/>
          <w:lang w:val="vi-VN"/>
        </w:rPr>
        <w:t>ảng, Quản lý nhà nước, Mặt trận Tổ quốc Việt nam và các Đoàn thể,… trên địa bàn thuộc phạm vi quản lý.</w:t>
      </w:r>
    </w:p>
    <w:p w14:paraId="73F25D7A"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vi-VN"/>
        </w:rPr>
        <w:t>Đối với kinh phí chi đảm bảo hoạt động của Hội đồng nhân dân cấp huyện (bao gồm kinh phí hoạt động của đại biểu Hội đồng nhân dân tỉnh làm việc trên địa bàn huyện khi thực hiện chức trách nhiệm vụ của đại biểu Hội đồng nhân dân tỉnh trên địa bàn huyện)</w:t>
      </w:r>
      <w:r>
        <w:rPr>
          <w:rFonts w:ascii="Times New Roman" w:hAnsi="Times New Roman"/>
          <w:b w:val="0"/>
          <w:i w:val="0"/>
          <w:szCs w:val="28"/>
          <w:lang w:val="en-US"/>
        </w:rPr>
        <w:t xml:space="preserve"> thực hiện</w:t>
      </w:r>
      <w:r>
        <w:rPr>
          <w:rFonts w:ascii="Times New Roman" w:hAnsi="Times New Roman"/>
          <w:b w:val="0"/>
          <w:i w:val="0"/>
          <w:szCs w:val="28"/>
          <w:lang w:val="vi-VN"/>
        </w:rPr>
        <w:t xml:space="preserve"> theo Nghị quyết số 34/2021/NQ-HĐND ngày 09/12/2021 của Hội đồng nhân dân tỉnh quy định một số chế độ chi tiêu bảo đảm hoạt động của Hội đồng nhân dân các cấp trên địa bàn tỉnh Nghệ An (được sửa đổi bổ sung một số điều tại Nghị quyết số 29/2022/NQ-HĐND ngày 09/12/2022 của Hội đồng nhân dân tỉnh). Văn phòng Hội đồng nhân dân và Ủy ban nhân dân cấp huyện có trách nhiệm đảm bảo kinh phí hoạt động của Hội đồng nhân dân  cấp huyện và của đại biểu Hội đồng nhân dân tỉnh khi thực hiện chức trách nhiệm vụ trên địa bàn huyện, theo kế hoạch trong phạm vi dự toán được giao.</w:t>
      </w:r>
    </w:p>
    <w:p w14:paraId="33F8FF8A"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vi-VN"/>
        </w:rPr>
        <w:t>Đối với kinh phí hoạt động của chi bộ cơ sở, đảng bộ cơ sở trong các doanh nghiệp, đơn vị sự nghiệp, tổ chức kinh tế ngoài khu vực nhà nước được cấp ủy cấp trên trực tiếp (Huyện ủy) phê duyệt, theo khả năng cân đối ngân sách</w:t>
      </w:r>
      <w:r>
        <w:rPr>
          <w:rFonts w:ascii="Times New Roman" w:hAnsi="Times New Roman"/>
          <w:b w:val="0"/>
          <w:i w:val="0"/>
          <w:szCs w:val="28"/>
          <w:lang w:val="en-US"/>
        </w:rPr>
        <w:t>,</w:t>
      </w:r>
      <w:r>
        <w:rPr>
          <w:rFonts w:ascii="Times New Roman" w:hAnsi="Times New Roman"/>
          <w:b w:val="0"/>
          <w:i w:val="0"/>
          <w:szCs w:val="28"/>
          <w:lang w:val="vi-VN"/>
        </w:rPr>
        <w:t xml:space="preserve"> Ủy ban nhân dân cấp huyện trình Hội đồng nhân dân cùng cấp xem xét quyết định hỗ trợ kinh phí chênh lệch chi hoạt động của tổ chức đảng cấp dưới, sau khi đã sử dụng các nguồn kinh phí được phép sử dụng theo quy định.</w:t>
      </w:r>
    </w:p>
    <w:p w14:paraId="72703276"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vi-VN"/>
        </w:rPr>
        <w:t xml:space="preserve">9. Đối với kinh phí phân bổ sau ngân sách cấp huyện được sử dụng để chi cho các nhiệm vụ mà đầu năm chưa đủ điều kiện để phân bổ, giao dự toán cho các đơn vị. Khi phát sinh nhiệm vụ chi được cấp có thẩm quyền quyết định, Phòng Tài chính - Kế hoạch báo cáo Uỷ ban nhân dân cấp huyện xem xét, quyết định giao bổ sung dự toán cho các đơn vị thực hiện. Định kỳ, Ủy ban nhân dân cấp huyện báo cáo Thường trực Hội đồng nhân dân cấp huyện và báo cáo Hội đồng nhân dân cùng cấp tại kỳ họp gần nhất. </w:t>
      </w:r>
    </w:p>
    <w:p w14:paraId="554CD732" w14:textId="77777777" w:rsidR="00685949" w:rsidRDefault="00A0028D">
      <w:pPr>
        <w:spacing w:before="60" w:after="140"/>
        <w:ind w:firstLine="720"/>
        <w:jc w:val="both"/>
        <w:rPr>
          <w:rFonts w:ascii="Times New Roman" w:hAnsi="Times New Roman"/>
          <w:bCs/>
          <w:i w:val="0"/>
          <w:szCs w:val="28"/>
          <w:lang w:val="vi-VN"/>
        </w:rPr>
      </w:pPr>
      <w:r>
        <w:rPr>
          <w:rFonts w:ascii="Times New Roman" w:hAnsi="Times New Roman"/>
          <w:bCs/>
          <w:i w:val="0"/>
          <w:szCs w:val="28"/>
          <w:lang w:val="vi-VN"/>
        </w:rPr>
        <w:t xml:space="preserve">Điều 9. Chi thường xuyên ngân sách cấp xã </w:t>
      </w:r>
    </w:p>
    <w:p w14:paraId="7FE87C97"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vi-VN"/>
        </w:rPr>
        <w:lastRenderedPageBreak/>
        <w:t xml:space="preserve">1. Dự toán cân đối chi thường xuyên ngân sách cấp xã phân bổ trên nguyên tắc đảm bảo các chế độ chính sách theo quy định hiện hành, nâng lương định kỳ và kinh phí chi hoạt động của các đơn vị theo từng lĩnh vực. Ngoài một số lĩnh vực có định mức phân bổ theo quy định tại Nghị quyết số 21/2021/NQ-HĐND ngày 09/12/2021 của Hội đồng nhân dân tỉnh, các lĩnh vực còn lại được tính toán riêng tùy thuộc yêu cầu nhiệm vụ chi, chế độ chính sách để bố trí phù hợp khả năng cân đối ngân sách. Chi cho các hoạt động nghiệp vụ đặc thù được bố trí trên cơ sở nhiệm vụ được giao, tình hình thực tế tại địa phương và khả năng cân đối ngân sách. Ủy ban nhân dân cấp xã căn cứ quyết định của Uỷ ban nhân dân cấp huyện về giao nhiệm vụ thu, chi ngân sách, trình Hội đồng nhân dân cùng cấp để phân bổ dự toán chi tiết đối với từng lĩnh vực để tổ chức thực hiện, phù hợp với tình hình thực tế tại địa phương. </w:t>
      </w:r>
    </w:p>
    <w:p w14:paraId="1500AE7C"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vi-VN"/>
        </w:rPr>
        <w:t>2. Chi quản lý hành chính:</w:t>
      </w:r>
    </w:p>
    <w:p w14:paraId="563287D0"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vi-VN"/>
        </w:rPr>
        <w:t xml:space="preserve">Chi quản lý nhà nước, ngân sách Đảng, hoạt động Hội đồng nhân dân và các hội cấp xã là nhiệm vụ chi ngân sách cấp xã, được phân bổ trên nguyên tắc đảm bảo đủ tiền lương, phụ cấp và các khoản đóng góp đối với cán bộ, công chức, người hoạt động không chuyên trách và các đối tượng khác theo quy định (đối với các địa phương có số lượng cán bộ, công chức cấp xã hiện có cao hơn số lượng quy định  thì được đảm bảo quỹ lương theo số lượng cán bộ, công chức cấp xã hiện có).  </w:t>
      </w:r>
    </w:p>
    <w:p w14:paraId="6B911C50"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en-US"/>
        </w:rPr>
        <w:t>C</w:t>
      </w:r>
      <w:r>
        <w:rPr>
          <w:rFonts w:ascii="Times New Roman" w:hAnsi="Times New Roman"/>
          <w:b w:val="0"/>
          <w:i w:val="0"/>
          <w:szCs w:val="28"/>
          <w:lang w:val="vi-VN"/>
        </w:rPr>
        <w:t xml:space="preserve">hi hỗ trợ hoạt động của tổ chức đảng cơ sở được bố trí </w:t>
      </w:r>
      <w:r>
        <w:rPr>
          <w:rFonts w:ascii="Times New Roman" w:hAnsi="Times New Roman"/>
          <w:b w:val="0"/>
          <w:i w:val="0"/>
          <w:szCs w:val="28"/>
          <w:lang w:val="en-US"/>
        </w:rPr>
        <w:t xml:space="preserve">theo </w:t>
      </w:r>
      <w:r>
        <w:rPr>
          <w:rFonts w:ascii="Times New Roman" w:hAnsi="Times New Roman"/>
          <w:b w:val="0"/>
          <w:i w:val="0"/>
          <w:szCs w:val="28"/>
          <w:lang w:val="vi-VN"/>
        </w:rPr>
        <w:t xml:space="preserve">khả năng cân đối ngân sách </w:t>
      </w:r>
      <w:r>
        <w:rPr>
          <w:rFonts w:ascii="Times New Roman" w:hAnsi="Times New Roman"/>
          <w:b w:val="0"/>
          <w:i w:val="0"/>
          <w:szCs w:val="28"/>
          <w:lang w:val="en-US"/>
        </w:rPr>
        <w:t xml:space="preserve">và </w:t>
      </w:r>
      <w:r>
        <w:rPr>
          <w:rFonts w:ascii="Times New Roman" w:hAnsi="Times New Roman"/>
          <w:b w:val="0"/>
          <w:i w:val="0"/>
          <w:szCs w:val="28"/>
          <w:lang w:val="vi-VN"/>
        </w:rPr>
        <w:t xml:space="preserve">theo Quyết định số 99-QĐ/TW ngày 30/5/2012 của Ban chấp hành Trung ương Đảng (mức hỗ trợ kinh phí hoạt động của tổ chức đảng cơ sở được giữ ổn định trong giai đoạn 2022-2025). </w:t>
      </w:r>
    </w:p>
    <w:p w14:paraId="38F81C87" w14:textId="77777777" w:rsidR="00685949" w:rsidRDefault="00A0028D">
      <w:pPr>
        <w:spacing w:before="60" w:after="140"/>
        <w:ind w:firstLine="720"/>
        <w:jc w:val="both"/>
        <w:rPr>
          <w:rFonts w:ascii="Times New Roman" w:hAnsi="Times New Roman"/>
          <w:b w:val="0"/>
          <w:i w:val="0"/>
          <w:sz w:val="29"/>
          <w:szCs w:val="29"/>
          <w:lang w:val="vi-VN"/>
        </w:rPr>
      </w:pPr>
      <w:r>
        <w:rPr>
          <w:rFonts w:ascii="Times New Roman" w:hAnsi="Times New Roman"/>
          <w:b w:val="0"/>
          <w:i w:val="0"/>
          <w:szCs w:val="28"/>
          <w:lang w:val="vi-VN"/>
        </w:rPr>
        <w:t xml:space="preserve">3. Chi hỗ trợ sự nghiệp bảo đảm xã hội phân bổ trên nguyên tắc đảm bảo đủ trợ cấp hàng tháng đối với cán bộ xã đã nghỉ việc theo quy định tại Nghị định số 75/2024/NĐ-CP ngày 30/6/2024 của Chính phủ, kinh phí tặng quà chúc thọ, </w:t>
      </w:r>
      <w:r>
        <w:rPr>
          <w:rFonts w:ascii="Times New Roman" w:hAnsi="Times New Roman"/>
          <w:b w:val="0"/>
          <w:i w:val="0"/>
          <w:sz w:val="29"/>
          <w:szCs w:val="29"/>
          <w:lang w:val="vi-VN"/>
        </w:rPr>
        <w:t>mừng thọ người cao tuổi được quy định tại Nghị quyết số 16/2020/NQ-HĐND ngày 13/11/2020 của Hội đồng nhân dân tỉnh và công tác bảo đảm xã hội trên địa bàn,...</w:t>
      </w:r>
    </w:p>
    <w:p w14:paraId="216B3D70"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 w:val="29"/>
          <w:szCs w:val="29"/>
          <w:lang w:val="vi-VN"/>
        </w:rPr>
        <w:t>4. Chi quốc phòng - an ninh và trật tự an toàn xã hội; Chi hỗ trợ hoạt động văn hóa, thông tin, thể dục thể thao, phát thanh, truyền thanh; Chi sự nghiệp bảo vệ môi trường; Chi hỗ trợ các hoạt động kinh tế; Chi hỗ trợ phòng chống dịch bệnh, công tác vệ sinh an toàn thực phẩm cấp xã là nhiệm vụ chi ngân sách cấp xã, phân bổ trên nguyên tắc đảm bảo quy định tại Nghị quyết số</w:t>
      </w:r>
      <w:r>
        <w:rPr>
          <w:rFonts w:ascii="Times New Roman" w:hAnsi="Times New Roman"/>
          <w:b w:val="0"/>
          <w:i w:val="0"/>
          <w:szCs w:val="28"/>
          <w:lang w:val="vi-VN"/>
        </w:rPr>
        <w:t xml:space="preserve"> 21/2021/NQ-HĐND ngày 09/12/2021 của Hội đồng nhân dân tỉnh; Quyết định số 4765/QĐ-UBND ngày 04/11/2011 của Ủy ban nhân dân tỉnh về việc phê duyệt Đề án thành lập lực lượng quản lý đê nhân dân tỉnh Nghệ An  (đối với chi hỗ trợ các hoạt động kinh tế), thực hiện các nhiệm vụ đảm bảo an ninh, trật tự, văn hoá, thể thao,…</w:t>
      </w:r>
    </w:p>
    <w:p w14:paraId="2A20B5B9"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vi-VN"/>
        </w:rPr>
        <w:t>5. Chi hỗ trợ sự nghiệp giáo dục phân bổ trên nguyên tắc đảm bảo kinh phí hỗ trợ cho Hội Khuyến học, Trung tâm học tập cộng đồng và hỗ trợ hoạt động giáo dục, đào tạo trên địa bàn,…</w:t>
      </w:r>
    </w:p>
    <w:p w14:paraId="43E85159"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vi-VN"/>
        </w:rPr>
        <w:lastRenderedPageBreak/>
        <w:t xml:space="preserve">6. Chi khác ngân sách cấp xã được bố trí trên cơ sở nhiệm vụ được giao và khả năng cân đối ngân sách. </w:t>
      </w:r>
    </w:p>
    <w:p w14:paraId="4285A6B0"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vi-VN"/>
        </w:rPr>
        <w:t>7. Đối với kinh phí phân bổ sau ngân sách cấp xã được sử dụng để chi cho các nhiệm vụ mà đầu năm chưa đủ điều kiện để phân bổ, giao dự toán cho các đơn vị. Khi phát sinh nhiệm vụ chi được cấp có thẩm quyền quyết định, bộ phận Tài chính - Kế toán báo cáo Uỷ ban nhân dân cấp xã xem xét, quyết định giao bổ sung dự toán cho các đơn vị thực hiện. Định kỳ, Ủy ban nhân dân cấp xã báo cáo Thường trực Hội đồng nhân dân cấp xã và báo cáo Hội đồng nhân dân cùng cấp tại kỳ họp gần nhất.</w:t>
      </w:r>
    </w:p>
    <w:p w14:paraId="1C58823C" w14:textId="77777777" w:rsidR="00685949" w:rsidRDefault="00A0028D">
      <w:pPr>
        <w:spacing w:before="60" w:after="140"/>
        <w:ind w:firstLine="720"/>
        <w:jc w:val="both"/>
        <w:rPr>
          <w:rFonts w:ascii="Times New Roman" w:hAnsi="Times New Roman"/>
          <w:b w:val="0"/>
          <w:i w:val="0"/>
          <w:spacing w:val="-4"/>
          <w:szCs w:val="28"/>
          <w:lang w:val="vi-VN"/>
        </w:rPr>
      </w:pPr>
      <w:r>
        <w:rPr>
          <w:rFonts w:ascii="Times New Roman" w:hAnsi="Times New Roman"/>
          <w:b w:val="0"/>
          <w:i w:val="0"/>
          <w:szCs w:val="28"/>
          <w:lang w:val="vi-VN"/>
        </w:rPr>
        <w:t xml:space="preserve">8. Ủy ban nhân dân cấp huyện giao Phòng Tài chính - Kế hoạch có trách nhiệm thẩm tra phân bổ dự toán thu, chi ngân sách cấp xã theo quy định tại Thông tư số 344/2016/TT-BTC ngày 30/12/2016 của </w:t>
      </w:r>
      <w:r>
        <w:rPr>
          <w:rFonts w:ascii="Times New Roman" w:hAnsi="Times New Roman"/>
          <w:b w:val="0"/>
          <w:i w:val="0"/>
          <w:szCs w:val="28"/>
          <w:lang w:val="en-US"/>
        </w:rPr>
        <w:t xml:space="preserve">Bộ trưởng </w:t>
      </w:r>
      <w:r>
        <w:rPr>
          <w:rFonts w:ascii="Times New Roman" w:hAnsi="Times New Roman"/>
          <w:b w:val="0"/>
          <w:i w:val="0"/>
          <w:szCs w:val="28"/>
          <w:lang w:val="vi-VN"/>
        </w:rPr>
        <w:t>Bộ Tài chính. Trường hợp phân bổ dự toán ngân sách cấp xã chưa phù hợp, phòng Tài chính - Kế hoạch báo cáo Ủy ban nhân dân cấp huyện đề nghị Hội đồng nhân dân cấp xã ban hành Nghị quyết điều chỉnh dự toán theo kết quả thẩm tra, đồng thời gửi Kho bạc nhà nước để phối hợp điều chỉnh dự toán cấp 0 trên hệ thống Tabmis. Thời gian hoàn thành công tác thẩm tra trước ngày 31 tháng 3 của năm thực hiện dự toán.</w:t>
      </w:r>
    </w:p>
    <w:p w14:paraId="0A88F88A" w14:textId="77777777" w:rsidR="00685949" w:rsidRDefault="00A0028D">
      <w:pPr>
        <w:spacing w:before="60" w:after="140"/>
        <w:ind w:firstLine="720"/>
        <w:jc w:val="both"/>
        <w:rPr>
          <w:rFonts w:ascii="Times New Roman" w:hAnsi="Times New Roman"/>
          <w:bCs/>
          <w:i w:val="0"/>
          <w:szCs w:val="28"/>
          <w:lang w:val="vi-VN"/>
        </w:rPr>
      </w:pPr>
      <w:r>
        <w:rPr>
          <w:rFonts w:ascii="Times New Roman" w:hAnsi="Times New Roman"/>
          <w:bCs/>
          <w:i w:val="0"/>
          <w:szCs w:val="28"/>
          <w:lang w:val="vi-VN"/>
        </w:rPr>
        <w:t>Điều 10. Chi các chương trình mục tiêu quốc gia</w:t>
      </w:r>
    </w:p>
    <w:p w14:paraId="43B37736"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vi-VN"/>
        </w:rPr>
        <w:t xml:space="preserve">1. Về quản lý và phân bổ kinh phí: Căn cứ vào chỉ tiêu vốn chương trình mục tiêu Quốc gia giai đoạn 2021 - 2025, cơ quan chủ trì quản lý chương trình chủ trì, phối hợp với các chủ dự án thành phần, các sở, ngành, đơn vị và các địa phương có liên quan phân bổ chi tiết theo mục tiêu, nhiệm vụ báo cáo Uỷ ban nhân dân tỉnh trình Hội đồng nhân dân tỉnh quyết định phân bổ, giao chi tiết cho các đơn vị thực hiện đảm bảo đúng theo quy định. Đồng thời, đề xuất các giải pháp thực hiện có hiệu quả các chương trình mục tiêu quốc gia trên địa bàn. </w:t>
      </w:r>
    </w:p>
    <w:p w14:paraId="56F12B7B"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vi-VN"/>
        </w:rPr>
        <w:t>2. Về bố trí vốn đối ứng ngân sách địa phương theo quy định của Trung ương được huy động từ nhiều nguồn lực, lồng ghép trong nguồn kinh phí thực hiện các chương trình, đề án, cơ chế chính sách; vốn đầu tư công ngân sách địa phương; huy động các nguồn hợp pháp khác,... Đồng thời gắn mã Chương trình mục tiêu Quốc gia và mã dự phòng để theo dõi tổng hợp báo cáo. Các cơ quan chủ quản các chương trình đề xuất các nội dung chi thường xuyên thuộc phạm vi đối ứng lồng ghép, thống nhất với Sở Tài chính để báo cáo cấp có thẩm quyền phân bổ trong dự toán ngân sách năm 2025.</w:t>
      </w:r>
    </w:p>
    <w:p w14:paraId="7D1DF7DB" w14:textId="77777777" w:rsidR="00685949" w:rsidRDefault="00A0028D">
      <w:pPr>
        <w:spacing w:before="60" w:after="140"/>
        <w:ind w:firstLine="720"/>
        <w:jc w:val="both"/>
        <w:rPr>
          <w:rFonts w:ascii="Times New Roman" w:hAnsi="Times New Roman"/>
          <w:bCs/>
          <w:i w:val="0"/>
          <w:szCs w:val="28"/>
          <w:lang w:val="vi-VN"/>
        </w:rPr>
      </w:pPr>
      <w:r>
        <w:rPr>
          <w:rFonts w:ascii="Times New Roman" w:hAnsi="Times New Roman"/>
          <w:bCs/>
          <w:i w:val="0"/>
          <w:szCs w:val="28"/>
          <w:lang w:val="vi-VN"/>
        </w:rPr>
        <w:t>Điều 11. Điều hành ngân sách dự phòng</w:t>
      </w:r>
    </w:p>
    <w:p w14:paraId="01BA752A" w14:textId="77777777" w:rsidR="00685949" w:rsidRDefault="00A0028D">
      <w:pPr>
        <w:spacing w:before="60" w:after="140"/>
        <w:ind w:firstLine="720"/>
        <w:jc w:val="both"/>
        <w:rPr>
          <w:rFonts w:ascii="Times New Roman" w:hAnsi="Times New Roman"/>
          <w:b w:val="0"/>
          <w:i w:val="0"/>
          <w:sz w:val="29"/>
          <w:szCs w:val="29"/>
          <w:lang w:val="vi-VN"/>
        </w:rPr>
      </w:pPr>
      <w:r>
        <w:rPr>
          <w:rFonts w:ascii="Times New Roman" w:hAnsi="Times New Roman"/>
          <w:b w:val="0"/>
          <w:i w:val="0"/>
          <w:szCs w:val="28"/>
          <w:lang w:val="vi-VN"/>
        </w:rPr>
        <w:t xml:space="preserve">Các cấp chính quyền địa phương được bố trí khoản dự phòng từ 2% đến 4% trên tổng chi cân đối của ngân sách cùng cấp và tối thiểu bằng số trung ương, tỉnh giao (không tính các khoản ghi thu - ghi chi, các khoản bổ sung có mục tiêu từ ngân sách cấp trên, chi đầu tư phát triển từ nguồn thu sử dụng đất (đối với cấp </w:t>
      </w:r>
      <w:r>
        <w:rPr>
          <w:rFonts w:ascii="Times New Roman" w:hAnsi="Times New Roman"/>
          <w:b w:val="0"/>
          <w:i w:val="0"/>
          <w:sz w:val="29"/>
          <w:szCs w:val="29"/>
          <w:lang w:val="vi-VN"/>
        </w:rPr>
        <w:t>huyện, xã),…) để chi các nhiệm vụ theo quy định tại khoản 2 Điều 10 Luật Ngân sách nhà nước; thẩm quyền quyết định sử dụng thực hiện theo quy định tại khoản 3 Điều 10 Luật Ngân sách nhà nước.</w:t>
      </w:r>
    </w:p>
    <w:p w14:paraId="692D6F3F" w14:textId="77777777" w:rsidR="00685949" w:rsidRDefault="00A0028D">
      <w:pPr>
        <w:spacing w:before="60" w:line="360" w:lineRule="exact"/>
        <w:ind w:firstLine="720"/>
        <w:jc w:val="both"/>
        <w:rPr>
          <w:rFonts w:ascii="Times New Roman" w:hAnsi="Times New Roman"/>
          <w:szCs w:val="28"/>
          <w:lang w:val="vi-VN"/>
        </w:rPr>
      </w:pPr>
      <w:r>
        <w:rPr>
          <w:rFonts w:ascii="Times New Roman" w:hAnsi="Times New Roman"/>
          <w:i w:val="0"/>
          <w:szCs w:val="28"/>
          <w:lang w:val="vi-VN"/>
        </w:rPr>
        <w:t>Điều 12. Điều hành nguồn bổ sung có mục tiêu</w:t>
      </w:r>
    </w:p>
    <w:p w14:paraId="0F11BD6D"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vi-VN"/>
        </w:rPr>
        <w:lastRenderedPageBreak/>
        <w:t>1. Các địa phương không được giao thực hiện tự chủ đối với các chính sách bổ sung có mục tiêu. Mức rút dự toán tối đa không được vượt quá mức bổ sung theo thông báo của cơ quan Tài chính cấp trên.</w:t>
      </w:r>
    </w:p>
    <w:p w14:paraId="369CBA8B"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vi-VN"/>
        </w:rPr>
        <w:t xml:space="preserve">2. Đối với bổ sung có mục tiêu ngân sách cấp trên cho ngân sách cấp dưới được rút ngay từ đầu năm: Giao các ngành, cơ quan chủ quản xác định đối tượng và thẩm định nhu cầu kinh phí thực hiện chính sách gửi Sở Tài chính tổng hợp, tham mưu Uỷ ban nhân dân tỉnh quyết định thu hồi kinh phí còn dư, bổ sung kinh phí còn thiếu cho các đơn vị thực hiện. </w:t>
      </w:r>
    </w:p>
    <w:p w14:paraId="35AD25F6"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vi-VN"/>
        </w:rPr>
        <w:t xml:space="preserve">3. Đối với bổ sung có mục tiêu ngân sách cấp trên cho ngân sách cấp dưới được rút khi có hồ sơ được thẩm định, thông báo bổ sung. Ủy ban nhân dân cấp dưới chủ động triển khai thực hiện ngay từ đầu năm và hoàn thiện các thủ tục hồ sơ theo quy định, gửi Sở Tài chính trước ngày 31/10/2025 để thẩm định thông báo mức rút dự toán bổ sung, đồng thời nhập dự toán trên hệ thống Tabmis cho ngân sách cấp dưới thực hiện. </w:t>
      </w:r>
    </w:p>
    <w:p w14:paraId="4E962270"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vi-VN"/>
        </w:rPr>
        <w:t xml:space="preserve">4. Đối với các chính sách chưa được bố trí kinh phí trong dự toán đầu năm: Giao các ngành, cơ quan chủ quản xác định đối tượng và thẩm định nhu cầu kinh phí thực hiện chính sách gửi Sở Tài chính trước ngày 31/10/2025 tổng hợp, tham mưu Uỷ ban nhân dân tỉnh quyết định bổ sung kinh phí cho các đơn vị thực hiện. </w:t>
      </w:r>
    </w:p>
    <w:p w14:paraId="70B3F4E2"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vi-VN"/>
        </w:rPr>
        <w:t>5. Đối với kinh phí thực hiện chế độ mai táng phí người hoạt động kháng chiến đã từ trần: Sở Lao động</w:t>
      </w:r>
      <w:r>
        <w:rPr>
          <w:rFonts w:ascii="Times New Roman" w:hAnsi="Times New Roman"/>
          <w:b w:val="0"/>
          <w:i w:val="0"/>
          <w:szCs w:val="28"/>
          <w:lang w:val="en-US"/>
        </w:rPr>
        <w:t xml:space="preserve"> -</w:t>
      </w:r>
      <w:r>
        <w:rPr>
          <w:rFonts w:ascii="Times New Roman" w:hAnsi="Times New Roman"/>
          <w:b w:val="0"/>
          <w:i w:val="0"/>
          <w:szCs w:val="28"/>
          <w:lang w:val="vi-VN"/>
        </w:rPr>
        <w:t xml:space="preserve"> Thương binh và Xã hội xét duyệt, tổng hợp danh sách đối tượng và thẩm định nhu cầu kinh phí thực hiện chính sách (lấy ý kiến Sở Tài chính về nguồn kinh phí thực hiện chính sách), trình Uỷ ban nhân dân tỉnh trước ngày 31/10/2025 quyết định phê duyệt danh sách đối tượng hưởng chính sách và nguồn kinh phí để các đơn vị triển khai thực hiện.</w:t>
      </w:r>
    </w:p>
    <w:p w14:paraId="42C665E8"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vi-VN"/>
        </w:rPr>
        <w:t xml:space="preserve"> 6. Kinh phí diễn tập khu vực phòng thủ cấp huyện, kinh phí diễn tập khu vực phòng thủ, chiến đấu trị an cấp xã theo kế hoạch của tỉnh </w:t>
      </w:r>
      <w:r>
        <w:rPr>
          <w:rFonts w:ascii="Times New Roman" w:hAnsi="Times New Roman" w:hint="eastAsia"/>
          <w:b w:val="0"/>
          <w:i w:val="0"/>
          <w:szCs w:val="28"/>
          <w:lang w:val="vi-VN"/>
        </w:rPr>
        <w:t>đư</w:t>
      </w:r>
      <w:r>
        <w:rPr>
          <w:rFonts w:ascii="Times New Roman" w:hAnsi="Times New Roman"/>
          <w:b w:val="0"/>
          <w:i w:val="0"/>
          <w:szCs w:val="28"/>
          <w:lang w:val="vi-VN"/>
        </w:rPr>
        <w:t>ợc quy định tại Nghị quyết số 21/2021/NQ-HĐND ngày 09/12/2021 của Hội đồng nhân dân tỉnh. C</w:t>
      </w:r>
      <w:r>
        <w:rPr>
          <w:rFonts w:ascii="Times New Roman" w:hAnsi="Times New Roman" w:hint="eastAsia"/>
          <w:b w:val="0"/>
          <w:i w:val="0"/>
          <w:szCs w:val="28"/>
          <w:lang w:val="vi-VN"/>
        </w:rPr>
        <w:t>ă</w:t>
      </w:r>
      <w:r>
        <w:rPr>
          <w:rFonts w:ascii="Times New Roman" w:hAnsi="Times New Roman"/>
          <w:b w:val="0"/>
          <w:i w:val="0"/>
          <w:szCs w:val="28"/>
          <w:lang w:val="vi-VN"/>
        </w:rPr>
        <w:t xml:space="preserve">n cứ kế hoạch diễn tập của cấp có thẩm quyền, Bộ chỉ huy Quân sự tỉnh tổng hợp kinh phí hỗ trợ theo quy định gửi Sở Tài chính tham mưu Ủy ban nhân dân tỉnh quyết định bổ sung kinh phí cho các đơn vị triển khai thực hiện. </w:t>
      </w:r>
    </w:p>
    <w:p w14:paraId="50404D06"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vi-VN"/>
        </w:rPr>
        <w:t xml:space="preserve">7. Kinh phí mở các lớp dạy sơ cấp và trung cấp nghề thuộc cấp huyện quản lý: Căn cứ chỉ tiêu dạy nghề do ngân sách nhà nước đảm bảo </w:t>
      </w:r>
      <w:r>
        <w:rPr>
          <w:rFonts w:ascii="Times New Roman" w:hAnsi="Times New Roman" w:hint="eastAsia"/>
          <w:b w:val="0"/>
          <w:i w:val="0"/>
          <w:szCs w:val="28"/>
          <w:lang w:val="vi-VN"/>
        </w:rPr>
        <w:t>đư</w:t>
      </w:r>
      <w:r>
        <w:rPr>
          <w:rFonts w:ascii="Times New Roman" w:hAnsi="Times New Roman"/>
          <w:b w:val="0"/>
          <w:i w:val="0"/>
          <w:szCs w:val="28"/>
          <w:lang w:val="vi-VN"/>
        </w:rPr>
        <w:t>ợc Ủy ban nhân dân tỉnh giao cho các tr</w:t>
      </w:r>
      <w:r>
        <w:rPr>
          <w:rFonts w:ascii="Times New Roman" w:hAnsi="Times New Roman" w:hint="eastAsia"/>
          <w:b w:val="0"/>
          <w:i w:val="0"/>
          <w:szCs w:val="28"/>
          <w:lang w:val="vi-VN"/>
        </w:rPr>
        <w:t>ư</w:t>
      </w:r>
      <w:r>
        <w:rPr>
          <w:rFonts w:ascii="Times New Roman" w:hAnsi="Times New Roman"/>
          <w:b w:val="0"/>
          <w:i w:val="0"/>
          <w:szCs w:val="28"/>
          <w:lang w:val="vi-VN"/>
        </w:rPr>
        <w:t>ờng trung cấp nghề thuộc phạm vi quản lý, Ủy ban nhân dân cấp huyện phân bổ, giao dự toán cho trường trung cấp nghề ngay từ đầu năm. Tr</w:t>
      </w:r>
      <w:r>
        <w:rPr>
          <w:rFonts w:ascii="Times New Roman" w:hAnsi="Times New Roman" w:hint="eastAsia"/>
          <w:b w:val="0"/>
          <w:i w:val="0"/>
          <w:szCs w:val="28"/>
          <w:lang w:val="vi-VN"/>
        </w:rPr>
        <w:t>ư</w:t>
      </w:r>
      <w:r>
        <w:rPr>
          <w:rFonts w:ascii="Times New Roman" w:hAnsi="Times New Roman"/>
          <w:b w:val="0"/>
          <w:i w:val="0"/>
          <w:szCs w:val="28"/>
          <w:lang w:val="vi-VN"/>
        </w:rPr>
        <w:t>ờng hợp trong n</w:t>
      </w:r>
      <w:r>
        <w:rPr>
          <w:rFonts w:ascii="Times New Roman" w:hAnsi="Times New Roman" w:hint="eastAsia"/>
          <w:b w:val="0"/>
          <w:i w:val="0"/>
          <w:szCs w:val="28"/>
          <w:lang w:val="vi-VN"/>
        </w:rPr>
        <w:t>ă</w:t>
      </w:r>
      <w:r>
        <w:rPr>
          <w:rFonts w:ascii="Times New Roman" w:hAnsi="Times New Roman"/>
          <w:b w:val="0"/>
          <w:i w:val="0"/>
          <w:szCs w:val="28"/>
          <w:lang w:val="vi-VN"/>
        </w:rPr>
        <w:t xml:space="preserve">m có thay </w:t>
      </w:r>
      <w:r>
        <w:rPr>
          <w:rFonts w:ascii="Times New Roman" w:hAnsi="Times New Roman" w:hint="eastAsia"/>
          <w:b w:val="0"/>
          <w:i w:val="0"/>
          <w:szCs w:val="28"/>
          <w:lang w:val="vi-VN"/>
        </w:rPr>
        <w:t>đ</w:t>
      </w:r>
      <w:r>
        <w:rPr>
          <w:rFonts w:ascii="Times New Roman" w:hAnsi="Times New Roman"/>
          <w:b w:val="0"/>
          <w:i w:val="0"/>
          <w:szCs w:val="28"/>
          <w:lang w:val="vi-VN"/>
        </w:rPr>
        <w:t xml:space="preserve">ổi về chỉ tiêu dạy nghề, giao Ủy ban nhân dân cấp huyện thẩm định đối tượng </w:t>
      </w:r>
      <w:r>
        <w:rPr>
          <w:rFonts w:ascii="Times New Roman" w:hAnsi="Times New Roman" w:hint="eastAsia"/>
          <w:b w:val="0"/>
          <w:i w:val="0"/>
          <w:szCs w:val="28"/>
          <w:lang w:val="vi-VN"/>
        </w:rPr>
        <w:t>đư</w:t>
      </w:r>
      <w:r>
        <w:rPr>
          <w:rFonts w:ascii="Times New Roman" w:hAnsi="Times New Roman"/>
          <w:b w:val="0"/>
          <w:i w:val="0"/>
          <w:szCs w:val="28"/>
          <w:lang w:val="vi-VN"/>
        </w:rPr>
        <w:t xml:space="preserve">ợc </w:t>
      </w:r>
      <w:r>
        <w:rPr>
          <w:rFonts w:ascii="Times New Roman" w:hAnsi="Times New Roman" w:hint="eastAsia"/>
          <w:b w:val="0"/>
          <w:i w:val="0"/>
          <w:szCs w:val="28"/>
          <w:lang w:val="vi-VN"/>
        </w:rPr>
        <w:t>đ</w:t>
      </w:r>
      <w:r>
        <w:rPr>
          <w:rFonts w:ascii="Times New Roman" w:hAnsi="Times New Roman"/>
          <w:b w:val="0"/>
          <w:i w:val="0"/>
          <w:szCs w:val="28"/>
          <w:lang w:val="vi-VN"/>
        </w:rPr>
        <w:t xml:space="preserve">ào tạo nghề và nhu cầu kinh phí thực hiện, gửi Sở Tài chính trước ngày 31/10/2025 để tham mưu Ủy ban nhân dân tỉnh quyết định </w:t>
      </w:r>
      <w:r>
        <w:rPr>
          <w:rFonts w:ascii="Times New Roman" w:hAnsi="Times New Roman" w:hint="eastAsia"/>
          <w:b w:val="0"/>
          <w:i w:val="0"/>
          <w:szCs w:val="28"/>
          <w:lang w:val="vi-VN"/>
        </w:rPr>
        <w:t>đ</w:t>
      </w:r>
      <w:r>
        <w:rPr>
          <w:rFonts w:ascii="Times New Roman" w:hAnsi="Times New Roman"/>
          <w:b w:val="0"/>
          <w:i w:val="0"/>
          <w:szCs w:val="28"/>
          <w:lang w:val="vi-VN"/>
        </w:rPr>
        <w:t xml:space="preserve">iều chỉnh kinh phí thực hiện (nếu có) theo quy định. </w:t>
      </w:r>
    </w:p>
    <w:p w14:paraId="4DD7AD8E"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vi-VN"/>
        </w:rPr>
        <w:t xml:space="preserve">8. Kinh phí thực hiện chính sách nâng cấp bến khách, thuyền vận chuyển khách ngang sông theo Quyết định số 49/2008/QĐ-UBND ngày 29/8/2008 của Uỷ ban nhân dân tỉnh: Giao Sở Giao thông </w:t>
      </w:r>
      <w:r>
        <w:rPr>
          <w:rFonts w:ascii="Times New Roman" w:hAnsi="Times New Roman"/>
          <w:b w:val="0"/>
          <w:i w:val="0"/>
          <w:szCs w:val="28"/>
          <w:lang w:val="en-US"/>
        </w:rPr>
        <w:t>v</w:t>
      </w:r>
      <w:r>
        <w:rPr>
          <w:rFonts w:ascii="Times New Roman" w:hAnsi="Times New Roman"/>
          <w:b w:val="0"/>
          <w:i w:val="0"/>
          <w:szCs w:val="28"/>
          <w:lang w:val="vi-VN"/>
        </w:rPr>
        <w:t xml:space="preserve">ận tải chủ trì, phối hợp với Sở Kế hoạch và </w:t>
      </w:r>
      <w:r>
        <w:rPr>
          <w:rFonts w:ascii="Times New Roman" w:hAnsi="Times New Roman" w:hint="eastAsia"/>
          <w:b w:val="0"/>
          <w:i w:val="0"/>
          <w:szCs w:val="28"/>
          <w:lang w:val="vi-VN"/>
        </w:rPr>
        <w:t>Đ</w:t>
      </w:r>
      <w:r>
        <w:rPr>
          <w:rFonts w:ascii="Times New Roman" w:hAnsi="Times New Roman"/>
          <w:b w:val="0"/>
          <w:i w:val="0"/>
          <w:szCs w:val="28"/>
          <w:lang w:val="vi-VN"/>
        </w:rPr>
        <w:t>ầu t</w:t>
      </w:r>
      <w:r>
        <w:rPr>
          <w:rFonts w:ascii="Times New Roman" w:hAnsi="Times New Roman" w:hint="eastAsia"/>
          <w:b w:val="0"/>
          <w:i w:val="0"/>
          <w:szCs w:val="28"/>
          <w:lang w:val="vi-VN"/>
        </w:rPr>
        <w:t>ư</w:t>
      </w:r>
      <w:r>
        <w:rPr>
          <w:rFonts w:ascii="Times New Roman" w:hAnsi="Times New Roman"/>
          <w:b w:val="0"/>
          <w:i w:val="0"/>
          <w:szCs w:val="28"/>
          <w:lang w:val="vi-VN"/>
        </w:rPr>
        <w:t xml:space="preserve">, Sở Tài chính và Ủy ban nhân dân cấp huyện kiểm tra xác nhận </w:t>
      </w:r>
      <w:r>
        <w:rPr>
          <w:rFonts w:ascii="Times New Roman" w:hAnsi="Times New Roman"/>
          <w:b w:val="0"/>
          <w:i w:val="0"/>
          <w:szCs w:val="28"/>
          <w:lang w:val="vi-VN"/>
        </w:rPr>
        <w:lastRenderedPageBreak/>
        <w:t xml:space="preserve">khối lượng hoàn thành (trên cơ sở báo cáo của Chủ tịch Ủy ban nhân dân cấp huyện), gửi Sở Tài chính trước ngày 31/10/2025 để tổng hợp tham mưu Ủy ban nhân dân tỉnh quyết định bổ sung kinh phí cho đơn vị. </w:t>
      </w:r>
    </w:p>
    <w:p w14:paraId="6629FA46"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vi-VN"/>
        </w:rPr>
        <w:t>9. Đối với các huyện, thành phố, thị xã và các xã có quyết định công nhận đạt chuẩn nông thôn mới, nông thôn mới nâng cao, nông thôn mới kiểu mẫu, các hộ gia đình có vườn đạt chuẩn nông thôn mới, ngân sách tỉnh bố trí kinh phí để khen thưởng cho các huyện, thành phố, thị xã, các xã và các hộ gia đình theo Nghị quyết số 24/2020/NQ-HĐND ngày 13/12/2020 của Hội đồng nhân dân tỉnh về một số chính sách hỗ trợ trong xây dựng nông thôn mới trên địa bàn tỉnh Nghệ An giai đoạn 2021-2025. Ủy ban nhân dân cấp huyện và cấp xã báo cáo Hội đồng nhân dân cùng cấp quyết định lựa chọn danh mục công trình phúc lợi trên địa bàn, gửi Sở Tài chính trước ngày 31/10/2025 để tổng hợp tham mưu Ủy ban nhân dân tỉnh  quyết định bổ sung kinh phí cho đơn vị để thực hiện. Trên cơ sở đề nghị của các hộ gia đình có vườn đạt chuẩn nông thôn mới, Uỷ ban nhân dân cấp xã tổng hợp đề nghị khen thưởng, gửi Văn phòng Điều phối Chương trình Mục tiêu quốc gia xây dựng nông thôn mới tỉnh thẩm định tổng hợp gửi Sở Tài chính trước ngày 31/10/2025 để tham mưu Uỷ ban nhân dân tỉnh quyết định bổ sung kinh phí thưởng cho các hộ gia đình.</w:t>
      </w:r>
    </w:p>
    <w:p w14:paraId="73733986"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vi-VN"/>
        </w:rPr>
        <w:t xml:space="preserve">10. Kinh phí thực hiện chính sách hỗ trợ cho địa phương sản xuất lúa theo quy định tại Nghị định số 112/2024/NĐ-CP ngày 11/9/2024 của Chính phủ </w:t>
      </w:r>
      <w:r>
        <w:rPr>
          <w:rFonts w:ascii="Times New Roman" w:hAnsi="Times New Roman"/>
          <w:b w:val="0"/>
          <w:i w:val="0"/>
          <w:szCs w:val="28"/>
          <w:lang w:val="en-US"/>
        </w:rPr>
        <w:t>q</w:t>
      </w:r>
      <w:r>
        <w:rPr>
          <w:rFonts w:ascii="Times New Roman" w:hAnsi="Times New Roman"/>
          <w:b w:val="0"/>
          <w:i w:val="0"/>
          <w:szCs w:val="28"/>
          <w:lang w:val="vi-VN"/>
        </w:rPr>
        <w:t>uy định chi tiết về đất trồng lúa: bổ sung có mục tiêu giao đầu năm trong dự toán chi ngân sách cấp huyện. Giao Sở Tài nguyên và Môi tr</w:t>
      </w:r>
      <w:r>
        <w:rPr>
          <w:rFonts w:ascii="Times New Roman" w:hAnsi="Times New Roman" w:hint="eastAsia"/>
          <w:b w:val="0"/>
          <w:i w:val="0"/>
          <w:szCs w:val="28"/>
          <w:lang w:val="vi-VN"/>
        </w:rPr>
        <w:t>ư</w:t>
      </w:r>
      <w:r>
        <w:rPr>
          <w:rFonts w:ascii="Times New Roman" w:hAnsi="Times New Roman"/>
          <w:b w:val="0"/>
          <w:i w:val="0"/>
          <w:szCs w:val="28"/>
          <w:lang w:val="vi-VN"/>
        </w:rPr>
        <w:t>ờng tổng hợp diện tích đất trồng lúa được hỗ trợ, được xác định theo số liệu thống kê đất đai của cấp có thẩm quyền công bố của năm liền kề trước năm phân bổ ngân sách, gửi Sở Tài chính trước ngày 30/4/2025 để tổng hợp, tham mưu Uỷ ban nhân dân tỉnh quyết định thu hồi kinh phí còn dư, cấp bổ sung kinh phí còn thiếu cho các đơn vị triển khai thực hiện.</w:t>
      </w:r>
    </w:p>
    <w:p w14:paraId="2672D1AD"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vi-VN"/>
        </w:rPr>
        <w:t>11. Đối với kinh phí thực hiện chính sách tinh giản biên chế và chính sách cán bộ dôi dư, nghỉ việc: S</w:t>
      </w:r>
      <w:r>
        <w:rPr>
          <w:rFonts w:ascii="Times New Roman" w:hAnsi="Times New Roman" w:hint="eastAsia"/>
          <w:b w:val="0"/>
          <w:i w:val="0"/>
          <w:szCs w:val="28"/>
          <w:lang w:val="vi-VN"/>
        </w:rPr>
        <w:t>ở</w:t>
      </w:r>
      <w:r>
        <w:rPr>
          <w:rFonts w:ascii="Times New Roman" w:hAnsi="Times New Roman"/>
          <w:b w:val="0"/>
          <w:i w:val="0"/>
          <w:szCs w:val="28"/>
          <w:lang w:val="vi-VN"/>
        </w:rPr>
        <w:t xml:space="preserve"> Nội vụ, UBND cấp huyện thẩm </w:t>
      </w:r>
      <w:r>
        <w:rPr>
          <w:rFonts w:ascii="Times New Roman" w:hAnsi="Times New Roman" w:hint="eastAsia"/>
          <w:b w:val="0"/>
          <w:i w:val="0"/>
          <w:szCs w:val="28"/>
          <w:lang w:val="vi-VN"/>
        </w:rPr>
        <w:t>đ</w:t>
      </w:r>
      <w:r>
        <w:rPr>
          <w:rFonts w:ascii="Times New Roman" w:hAnsi="Times New Roman"/>
          <w:b w:val="0"/>
          <w:i w:val="0"/>
          <w:szCs w:val="28"/>
          <w:lang w:val="vi-VN"/>
        </w:rPr>
        <w:t xml:space="preserve">ịnh danh sách </w:t>
      </w:r>
      <w:r>
        <w:rPr>
          <w:rFonts w:ascii="Times New Roman" w:hAnsi="Times New Roman" w:hint="eastAsia"/>
          <w:b w:val="0"/>
          <w:i w:val="0"/>
          <w:szCs w:val="28"/>
          <w:lang w:val="vi-VN"/>
        </w:rPr>
        <w:t>đ</w:t>
      </w:r>
      <w:r>
        <w:rPr>
          <w:rFonts w:ascii="Times New Roman" w:hAnsi="Times New Roman"/>
          <w:b w:val="0"/>
          <w:i w:val="0"/>
          <w:szCs w:val="28"/>
          <w:lang w:val="vi-VN"/>
        </w:rPr>
        <w:t>ối t</w:t>
      </w:r>
      <w:r>
        <w:rPr>
          <w:rFonts w:ascii="Times New Roman" w:hAnsi="Times New Roman" w:hint="eastAsia"/>
          <w:b w:val="0"/>
          <w:i w:val="0"/>
          <w:szCs w:val="28"/>
          <w:lang w:val="vi-VN"/>
        </w:rPr>
        <w:t>ư</w:t>
      </w:r>
      <w:r>
        <w:rPr>
          <w:rFonts w:ascii="Times New Roman" w:hAnsi="Times New Roman"/>
          <w:b w:val="0"/>
          <w:i w:val="0"/>
          <w:szCs w:val="28"/>
          <w:lang w:val="vi-VN"/>
        </w:rPr>
        <w:t xml:space="preserve">ợng và nhu cầu kinh phí theo phân cấp quản lý, tổng hợp gửi Sở Tài chính trước ngày 31/10/2025 để thẩm </w:t>
      </w:r>
      <w:r>
        <w:rPr>
          <w:rFonts w:ascii="Times New Roman" w:hAnsi="Times New Roman" w:hint="eastAsia"/>
          <w:b w:val="0"/>
          <w:i w:val="0"/>
          <w:szCs w:val="28"/>
          <w:lang w:val="vi-VN"/>
        </w:rPr>
        <w:t>đ</w:t>
      </w:r>
      <w:r>
        <w:rPr>
          <w:rFonts w:ascii="Times New Roman" w:hAnsi="Times New Roman"/>
          <w:b w:val="0"/>
          <w:i w:val="0"/>
          <w:szCs w:val="28"/>
          <w:lang w:val="vi-VN"/>
        </w:rPr>
        <w:t xml:space="preserve">ịnh dự toán kinh phí thực hiện, trình Uỷ ban nhân dân tỉnh quyết định bổ sung kinh phí cho các đơn vị </w:t>
      </w:r>
      <w:r>
        <w:rPr>
          <w:rFonts w:ascii="Times New Roman" w:hAnsi="Times New Roman" w:hint="eastAsia"/>
          <w:b w:val="0"/>
          <w:i w:val="0"/>
          <w:szCs w:val="28"/>
          <w:lang w:val="vi-VN"/>
        </w:rPr>
        <w:t>đ</w:t>
      </w:r>
      <w:r>
        <w:rPr>
          <w:rFonts w:ascii="Times New Roman" w:hAnsi="Times New Roman"/>
          <w:b w:val="0"/>
          <w:i w:val="0"/>
          <w:szCs w:val="28"/>
          <w:lang w:val="vi-VN"/>
        </w:rPr>
        <w:t xml:space="preserve">ể chi trả chính sách cho </w:t>
      </w:r>
      <w:r>
        <w:rPr>
          <w:rFonts w:ascii="Times New Roman" w:hAnsi="Times New Roman" w:hint="eastAsia"/>
          <w:b w:val="0"/>
          <w:i w:val="0"/>
          <w:szCs w:val="28"/>
          <w:lang w:val="vi-VN"/>
        </w:rPr>
        <w:t>đ</w:t>
      </w:r>
      <w:r>
        <w:rPr>
          <w:rFonts w:ascii="Times New Roman" w:hAnsi="Times New Roman"/>
          <w:b w:val="0"/>
          <w:i w:val="0"/>
          <w:szCs w:val="28"/>
          <w:lang w:val="vi-VN"/>
        </w:rPr>
        <w:t>ối t</w:t>
      </w:r>
      <w:r>
        <w:rPr>
          <w:rFonts w:ascii="Times New Roman" w:hAnsi="Times New Roman" w:hint="eastAsia"/>
          <w:b w:val="0"/>
          <w:i w:val="0"/>
          <w:szCs w:val="28"/>
          <w:lang w:val="vi-VN"/>
        </w:rPr>
        <w:t>ư</w:t>
      </w:r>
      <w:r>
        <w:rPr>
          <w:rFonts w:ascii="Times New Roman" w:hAnsi="Times New Roman"/>
          <w:b w:val="0"/>
          <w:i w:val="0"/>
          <w:szCs w:val="28"/>
          <w:lang w:val="vi-VN"/>
        </w:rPr>
        <w:t xml:space="preserve">ợng theo quy </w:t>
      </w:r>
      <w:r>
        <w:rPr>
          <w:rFonts w:ascii="Times New Roman" w:hAnsi="Times New Roman" w:hint="eastAsia"/>
          <w:b w:val="0"/>
          <w:i w:val="0"/>
          <w:szCs w:val="28"/>
          <w:lang w:val="vi-VN"/>
        </w:rPr>
        <w:t>đ</w:t>
      </w:r>
      <w:r>
        <w:rPr>
          <w:rFonts w:ascii="Times New Roman" w:hAnsi="Times New Roman"/>
          <w:b w:val="0"/>
          <w:i w:val="0"/>
          <w:szCs w:val="28"/>
          <w:lang w:val="vi-VN"/>
        </w:rPr>
        <w:t>ịnh.</w:t>
      </w:r>
    </w:p>
    <w:p w14:paraId="1DE2A767"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vi-VN"/>
        </w:rPr>
        <w:t xml:space="preserve">12. </w:t>
      </w:r>
      <w:r>
        <w:rPr>
          <w:rFonts w:ascii="Times New Roman" w:hAnsi="Times New Roman" w:hint="eastAsia"/>
          <w:b w:val="0"/>
          <w:i w:val="0"/>
          <w:szCs w:val="28"/>
          <w:lang w:val="vi-VN"/>
        </w:rPr>
        <w:t>Đ</w:t>
      </w:r>
      <w:r>
        <w:rPr>
          <w:rFonts w:ascii="Times New Roman" w:hAnsi="Times New Roman"/>
          <w:b w:val="0"/>
          <w:i w:val="0"/>
          <w:szCs w:val="28"/>
          <w:lang w:val="vi-VN"/>
        </w:rPr>
        <w:t xml:space="preserve">ối với kinh phí thực hiện các chính sách y tế cấp huyện: Kinh phí thực hiện chế </w:t>
      </w:r>
      <w:r>
        <w:rPr>
          <w:rFonts w:ascii="Times New Roman" w:hAnsi="Times New Roman" w:hint="eastAsia"/>
          <w:b w:val="0"/>
          <w:i w:val="0"/>
          <w:szCs w:val="28"/>
          <w:lang w:val="vi-VN"/>
        </w:rPr>
        <w:t>đ</w:t>
      </w:r>
      <w:r>
        <w:rPr>
          <w:rFonts w:ascii="Times New Roman" w:hAnsi="Times New Roman"/>
          <w:b w:val="0"/>
          <w:i w:val="0"/>
          <w:szCs w:val="28"/>
          <w:lang w:val="vi-VN"/>
        </w:rPr>
        <w:t xml:space="preserve">ộ luân phiên có thời hạn </w:t>
      </w:r>
      <w:r>
        <w:rPr>
          <w:rFonts w:ascii="Times New Roman" w:hAnsi="Times New Roman" w:hint="eastAsia"/>
          <w:b w:val="0"/>
          <w:i w:val="0"/>
          <w:szCs w:val="28"/>
          <w:lang w:val="vi-VN"/>
        </w:rPr>
        <w:t>đ</w:t>
      </w:r>
      <w:r>
        <w:rPr>
          <w:rFonts w:ascii="Times New Roman" w:hAnsi="Times New Roman"/>
          <w:b w:val="0"/>
          <w:i w:val="0"/>
          <w:szCs w:val="28"/>
          <w:lang w:val="vi-VN"/>
        </w:rPr>
        <w:t>ối với ng</w:t>
      </w:r>
      <w:r>
        <w:rPr>
          <w:rFonts w:ascii="Times New Roman" w:hAnsi="Times New Roman" w:hint="eastAsia"/>
          <w:b w:val="0"/>
          <w:i w:val="0"/>
          <w:szCs w:val="28"/>
          <w:lang w:val="vi-VN"/>
        </w:rPr>
        <w:t>ư</w:t>
      </w:r>
      <w:r>
        <w:rPr>
          <w:rFonts w:ascii="Times New Roman" w:hAnsi="Times New Roman"/>
          <w:b w:val="0"/>
          <w:i w:val="0"/>
          <w:szCs w:val="28"/>
          <w:lang w:val="vi-VN"/>
        </w:rPr>
        <w:t>ời hành nghề tại các c</w:t>
      </w:r>
      <w:r>
        <w:rPr>
          <w:rFonts w:ascii="Times New Roman" w:hAnsi="Times New Roman" w:hint="eastAsia"/>
          <w:b w:val="0"/>
          <w:i w:val="0"/>
          <w:szCs w:val="28"/>
          <w:lang w:val="vi-VN"/>
        </w:rPr>
        <w:t>ơ</w:t>
      </w:r>
      <w:r>
        <w:rPr>
          <w:rFonts w:ascii="Times New Roman" w:hAnsi="Times New Roman"/>
          <w:b w:val="0"/>
          <w:i w:val="0"/>
          <w:szCs w:val="28"/>
          <w:lang w:val="vi-VN"/>
        </w:rPr>
        <w:t xml:space="preserve"> sở khám chữa bệnh theo Quyết </w:t>
      </w:r>
      <w:r>
        <w:rPr>
          <w:rFonts w:ascii="Times New Roman" w:hAnsi="Times New Roman" w:hint="eastAsia"/>
          <w:b w:val="0"/>
          <w:i w:val="0"/>
          <w:szCs w:val="28"/>
          <w:lang w:val="vi-VN"/>
        </w:rPr>
        <w:t>đ</w:t>
      </w:r>
      <w:r>
        <w:rPr>
          <w:rFonts w:ascii="Times New Roman" w:hAnsi="Times New Roman"/>
          <w:b w:val="0"/>
          <w:i w:val="0"/>
          <w:szCs w:val="28"/>
          <w:lang w:val="vi-VN"/>
        </w:rPr>
        <w:t>ịnh số 124/2014/Q</w:t>
      </w:r>
      <w:r>
        <w:rPr>
          <w:rFonts w:ascii="Times New Roman" w:hAnsi="Times New Roman" w:hint="eastAsia"/>
          <w:b w:val="0"/>
          <w:i w:val="0"/>
          <w:szCs w:val="28"/>
          <w:lang w:val="vi-VN"/>
        </w:rPr>
        <w:t>Đ</w:t>
      </w:r>
      <w:r>
        <w:rPr>
          <w:rFonts w:ascii="Times New Roman" w:hAnsi="Times New Roman"/>
          <w:b w:val="0"/>
          <w:i w:val="0"/>
          <w:szCs w:val="28"/>
          <w:lang w:val="vi-VN"/>
        </w:rPr>
        <w:t>-UBND ngày 31/12/2014 của Uỷ ban nhân dân tỉnh; Hỗ trợ chi th</w:t>
      </w:r>
      <w:r>
        <w:rPr>
          <w:rFonts w:ascii="Times New Roman" w:hAnsi="Times New Roman" w:hint="eastAsia"/>
          <w:b w:val="0"/>
          <w:i w:val="0"/>
          <w:szCs w:val="28"/>
          <w:lang w:val="vi-VN"/>
        </w:rPr>
        <w:t>ư</w:t>
      </w:r>
      <w:r>
        <w:rPr>
          <w:rFonts w:ascii="Times New Roman" w:hAnsi="Times New Roman"/>
          <w:b w:val="0"/>
          <w:i w:val="0"/>
          <w:szCs w:val="28"/>
          <w:lang w:val="vi-VN"/>
        </w:rPr>
        <w:t>ờng xuyên khối khám, chữa bệnh theo Thông t</w:t>
      </w:r>
      <w:r>
        <w:rPr>
          <w:rFonts w:ascii="Times New Roman" w:hAnsi="Times New Roman" w:hint="eastAsia"/>
          <w:b w:val="0"/>
          <w:i w:val="0"/>
          <w:szCs w:val="28"/>
          <w:lang w:val="vi-VN"/>
        </w:rPr>
        <w:t>ư</w:t>
      </w:r>
      <w:r>
        <w:rPr>
          <w:rFonts w:ascii="Times New Roman" w:hAnsi="Times New Roman"/>
          <w:b w:val="0"/>
          <w:i w:val="0"/>
          <w:szCs w:val="28"/>
          <w:lang w:val="vi-VN"/>
        </w:rPr>
        <w:t xml:space="preserve"> số 21/2024/TT-BYT ngày 17/10/2024 của Bộ tr</w:t>
      </w:r>
      <w:r>
        <w:rPr>
          <w:rFonts w:ascii="Times New Roman" w:hAnsi="Times New Roman" w:hint="eastAsia"/>
          <w:b w:val="0"/>
          <w:i w:val="0"/>
          <w:szCs w:val="28"/>
          <w:lang w:val="vi-VN"/>
        </w:rPr>
        <w:t>ư</w:t>
      </w:r>
      <w:r>
        <w:rPr>
          <w:rFonts w:ascii="Times New Roman" w:hAnsi="Times New Roman"/>
          <w:b w:val="0"/>
          <w:i w:val="0"/>
          <w:szCs w:val="28"/>
          <w:lang w:val="vi-VN"/>
        </w:rPr>
        <w:t>ởng Bộ Y tế (nếu thiếu); Kinh phí t</w:t>
      </w:r>
      <w:r>
        <w:rPr>
          <w:rFonts w:ascii="Times New Roman" w:hAnsi="Times New Roman" w:hint="eastAsia"/>
          <w:b w:val="0"/>
          <w:i w:val="0"/>
          <w:szCs w:val="28"/>
          <w:lang w:val="vi-VN"/>
        </w:rPr>
        <w:t>ă</w:t>
      </w:r>
      <w:r>
        <w:rPr>
          <w:rFonts w:ascii="Times New Roman" w:hAnsi="Times New Roman"/>
          <w:b w:val="0"/>
          <w:i w:val="0"/>
          <w:szCs w:val="28"/>
          <w:lang w:val="vi-VN"/>
        </w:rPr>
        <w:t>ng gi</w:t>
      </w:r>
      <w:r>
        <w:rPr>
          <w:rFonts w:ascii="Times New Roman" w:hAnsi="Times New Roman" w:hint="eastAsia"/>
          <w:b w:val="0"/>
          <w:i w:val="0"/>
          <w:szCs w:val="28"/>
          <w:lang w:val="vi-VN"/>
        </w:rPr>
        <w:t>ư</w:t>
      </w:r>
      <w:r>
        <w:rPr>
          <w:rFonts w:ascii="Times New Roman" w:hAnsi="Times New Roman"/>
          <w:b w:val="0"/>
          <w:i w:val="0"/>
          <w:szCs w:val="28"/>
          <w:lang w:val="vi-VN"/>
        </w:rPr>
        <w:t xml:space="preserve">ờng bệnh; Kinh phí </w:t>
      </w:r>
      <w:r>
        <w:rPr>
          <w:rFonts w:ascii="Times New Roman" w:hAnsi="Times New Roman" w:hint="eastAsia"/>
          <w:b w:val="0"/>
          <w:i w:val="0"/>
          <w:szCs w:val="28"/>
          <w:lang w:val="vi-VN"/>
        </w:rPr>
        <w:t>đ</w:t>
      </w:r>
      <w:r>
        <w:rPr>
          <w:rFonts w:ascii="Times New Roman" w:hAnsi="Times New Roman"/>
          <w:b w:val="0"/>
          <w:i w:val="0"/>
          <w:szCs w:val="28"/>
          <w:lang w:val="vi-VN"/>
        </w:rPr>
        <w:t xml:space="preserve">ối với cán bộ công chức, viên chức ngành y tế công tác tại vùng có </w:t>
      </w:r>
      <w:r>
        <w:rPr>
          <w:rFonts w:ascii="Times New Roman" w:hAnsi="Times New Roman" w:hint="eastAsia"/>
          <w:b w:val="0"/>
          <w:i w:val="0"/>
          <w:szCs w:val="28"/>
          <w:lang w:val="vi-VN"/>
        </w:rPr>
        <w:t>đ</w:t>
      </w:r>
      <w:r>
        <w:rPr>
          <w:rFonts w:ascii="Times New Roman" w:hAnsi="Times New Roman"/>
          <w:b w:val="0"/>
          <w:i w:val="0"/>
          <w:szCs w:val="28"/>
          <w:lang w:val="vi-VN"/>
        </w:rPr>
        <w:t xml:space="preserve">iều kiện kinh tế - xã hội </w:t>
      </w:r>
      <w:r>
        <w:rPr>
          <w:rFonts w:ascii="Times New Roman" w:hAnsi="Times New Roman" w:hint="eastAsia"/>
          <w:b w:val="0"/>
          <w:i w:val="0"/>
          <w:szCs w:val="28"/>
          <w:lang w:val="vi-VN"/>
        </w:rPr>
        <w:t>đ</w:t>
      </w:r>
      <w:r>
        <w:rPr>
          <w:rFonts w:ascii="Times New Roman" w:hAnsi="Times New Roman"/>
          <w:b w:val="0"/>
          <w:i w:val="0"/>
          <w:szCs w:val="28"/>
          <w:lang w:val="vi-VN"/>
        </w:rPr>
        <w:t>ặc biệt khó kh</w:t>
      </w:r>
      <w:r>
        <w:rPr>
          <w:rFonts w:ascii="Times New Roman" w:hAnsi="Times New Roman" w:hint="eastAsia"/>
          <w:b w:val="0"/>
          <w:i w:val="0"/>
          <w:szCs w:val="28"/>
          <w:lang w:val="vi-VN"/>
        </w:rPr>
        <w:t>ă</w:t>
      </w:r>
      <w:r>
        <w:rPr>
          <w:rFonts w:ascii="Times New Roman" w:hAnsi="Times New Roman"/>
          <w:b w:val="0"/>
          <w:i w:val="0"/>
          <w:szCs w:val="28"/>
          <w:lang w:val="vi-VN"/>
        </w:rPr>
        <w:t xml:space="preserve">n theo quy </w:t>
      </w:r>
      <w:r>
        <w:rPr>
          <w:rFonts w:ascii="Times New Roman" w:hAnsi="Times New Roman" w:hint="eastAsia"/>
          <w:b w:val="0"/>
          <w:i w:val="0"/>
          <w:szCs w:val="28"/>
          <w:lang w:val="vi-VN"/>
        </w:rPr>
        <w:t>đ</w:t>
      </w:r>
      <w:r>
        <w:rPr>
          <w:rFonts w:ascii="Times New Roman" w:hAnsi="Times New Roman"/>
          <w:b w:val="0"/>
          <w:i w:val="0"/>
          <w:szCs w:val="28"/>
          <w:lang w:val="vi-VN"/>
        </w:rPr>
        <w:t xml:space="preserve">ịnh tại Nghị </w:t>
      </w:r>
      <w:r>
        <w:rPr>
          <w:rFonts w:ascii="Times New Roman" w:hAnsi="Times New Roman" w:hint="eastAsia"/>
          <w:b w:val="0"/>
          <w:i w:val="0"/>
          <w:szCs w:val="28"/>
          <w:lang w:val="vi-VN"/>
        </w:rPr>
        <w:t>đ</w:t>
      </w:r>
      <w:r>
        <w:rPr>
          <w:rFonts w:ascii="Times New Roman" w:hAnsi="Times New Roman"/>
          <w:b w:val="0"/>
          <w:i w:val="0"/>
          <w:szCs w:val="28"/>
          <w:lang w:val="vi-VN"/>
        </w:rPr>
        <w:t>ịnh số 76/2019/N</w:t>
      </w:r>
      <w:r>
        <w:rPr>
          <w:rFonts w:ascii="Times New Roman" w:hAnsi="Times New Roman" w:hint="eastAsia"/>
          <w:b w:val="0"/>
          <w:i w:val="0"/>
          <w:szCs w:val="28"/>
          <w:lang w:val="vi-VN"/>
        </w:rPr>
        <w:t>Đ</w:t>
      </w:r>
      <w:r>
        <w:rPr>
          <w:rFonts w:ascii="Times New Roman" w:hAnsi="Times New Roman"/>
          <w:b w:val="0"/>
          <w:i w:val="0"/>
          <w:szCs w:val="28"/>
          <w:lang w:val="vi-VN"/>
        </w:rPr>
        <w:t>-CP ngày 08/10/2019 của Chính phủ (nếu thiếu); Kinh phí bác sỹ nghỉ h</w:t>
      </w:r>
      <w:r>
        <w:rPr>
          <w:rFonts w:ascii="Times New Roman" w:hAnsi="Times New Roman" w:hint="eastAsia"/>
          <w:b w:val="0"/>
          <w:i w:val="0"/>
          <w:szCs w:val="28"/>
          <w:lang w:val="vi-VN"/>
        </w:rPr>
        <w:t>ư</w:t>
      </w:r>
      <w:r>
        <w:rPr>
          <w:rFonts w:ascii="Times New Roman" w:hAnsi="Times New Roman"/>
          <w:b w:val="0"/>
          <w:i w:val="0"/>
          <w:szCs w:val="28"/>
          <w:lang w:val="vi-VN"/>
        </w:rPr>
        <w:t xml:space="preserve">u hợp </w:t>
      </w:r>
      <w:r>
        <w:rPr>
          <w:rFonts w:ascii="Times New Roman" w:hAnsi="Times New Roman" w:hint="eastAsia"/>
          <w:b w:val="0"/>
          <w:i w:val="0"/>
          <w:szCs w:val="28"/>
          <w:lang w:val="vi-VN"/>
        </w:rPr>
        <w:t>đ</w:t>
      </w:r>
      <w:r>
        <w:rPr>
          <w:rFonts w:ascii="Times New Roman" w:hAnsi="Times New Roman"/>
          <w:b w:val="0"/>
          <w:i w:val="0"/>
          <w:szCs w:val="28"/>
          <w:lang w:val="vi-VN"/>
        </w:rPr>
        <w:t xml:space="preserve">ồng tại trạm y tế xã theo quy </w:t>
      </w:r>
      <w:r>
        <w:rPr>
          <w:rFonts w:ascii="Times New Roman" w:hAnsi="Times New Roman" w:hint="eastAsia"/>
          <w:b w:val="0"/>
          <w:i w:val="0"/>
          <w:szCs w:val="28"/>
          <w:lang w:val="vi-VN"/>
        </w:rPr>
        <w:t>đ</w:t>
      </w:r>
      <w:r>
        <w:rPr>
          <w:rFonts w:ascii="Times New Roman" w:hAnsi="Times New Roman"/>
          <w:b w:val="0"/>
          <w:i w:val="0"/>
          <w:szCs w:val="28"/>
          <w:lang w:val="vi-VN"/>
        </w:rPr>
        <w:t xml:space="preserve">ịnh tại Quyết </w:t>
      </w:r>
      <w:r>
        <w:rPr>
          <w:rFonts w:ascii="Times New Roman" w:hAnsi="Times New Roman" w:hint="eastAsia"/>
          <w:b w:val="0"/>
          <w:i w:val="0"/>
          <w:szCs w:val="28"/>
          <w:lang w:val="vi-VN"/>
        </w:rPr>
        <w:t>đ</w:t>
      </w:r>
      <w:r>
        <w:rPr>
          <w:rFonts w:ascii="Times New Roman" w:hAnsi="Times New Roman"/>
          <w:b w:val="0"/>
          <w:i w:val="0"/>
          <w:szCs w:val="28"/>
          <w:lang w:val="vi-VN"/>
        </w:rPr>
        <w:t>ịnh số 01/2015/Q</w:t>
      </w:r>
      <w:r>
        <w:rPr>
          <w:rFonts w:ascii="Times New Roman" w:hAnsi="Times New Roman" w:hint="eastAsia"/>
          <w:b w:val="0"/>
          <w:i w:val="0"/>
          <w:szCs w:val="28"/>
          <w:lang w:val="vi-VN"/>
        </w:rPr>
        <w:t>Đ</w:t>
      </w:r>
      <w:r>
        <w:rPr>
          <w:rFonts w:ascii="Times New Roman" w:hAnsi="Times New Roman"/>
          <w:b w:val="0"/>
          <w:i w:val="0"/>
          <w:szCs w:val="28"/>
          <w:lang w:val="vi-VN"/>
        </w:rPr>
        <w:t xml:space="preserve">-UBND ngày 06/01/2015 của Ủy ban nhân dân tỉnh: Sở Y tế xét duyệt, tổng hợp danh sách </w:t>
      </w:r>
      <w:r>
        <w:rPr>
          <w:rFonts w:ascii="Times New Roman" w:hAnsi="Times New Roman" w:hint="eastAsia"/>
          <w:b w:val="0"/>
          <w:i w:val="0"/>
          <w:szCs w:val="28"/>
          <w:lang w:val="vi-VN"/>
        </w:rPr>
        <w:t>đ</w:t>
      </w:r>
      <w:r>
        <w:rPr>
          <w:rFonts w:ascii="Times New Roman" w:hAnsi="Times New Roman"/>
          <w:b w:val="0"/>
          <w:i w:val="0"/>
          <w:szCs w:val="28"/>
          <w:lang w:val="vi-VN"/>
        </w:rPr>
        <w:t>ối t</w:t>
      </w:r>
      <w:r>
        <w:rPr>
          <w:rFonts w:ascii="Times New Roman" w:hAnsi="Times New Roman" w:hint="eastAsia"/>
          <w:b w:val="0"/>
          <w:i w:val="0"/>
          <w:szCs w:val="28"/>
          <w:lang w:val="vi-VN"/>
        </w:rPr>
        <w:t>ư</w:t>
      </w:r>
      <w:r>
        <w:rPr>
          <w:rFonts w:ascii="Times New Roman" w:hAnsi="Times New Roman"/>
          <w:b w:val="0"/>
          <w:i w:val="0"/>
          <w:szCs w:val="28"/>
          <w:lang w:val="vi-VN"/>
        </w:rPr>
        <w:t xml:space="preserve">ợng và thẩm </w:t>
      </w:r>
      <w:r>
        <w:rPr>
          <w:rFonts w:ascii="Times New Roman" w:hAnsi="Times New Roman" w:hint="eastAsia"/>
          <w:b w:val="0"/>
          <w:i w:val="0"/>
          <w:szCs w:val="28"/>
          <w:lang w:val="vi-VN"/>
        </w:rPr>
        <w:t>đ</w:t>
      </w:r>
      <w:r>
        <w:rPr>
          <w:rFonts w:ascii="Times New Roman" w:hAnsi="Times New Roman"/>
          <w:b w:val="0"/>
          <w:i w:val="0"/>
          <w:szCs w:val="28"/>
          <w:lang w:val="vi-VN"/>
        </w:rPr>
        <w:t xml:space="preserve">ịnh nhu cầu kinh phí thực hiện </w:t>
      </w:r>
      <w:r>
        <w:rPr>
          <w:rFonts w:ascii="Times New Roman" w:hAnsi="Times New Roman"/>
          <w:b w:val="0"/>
          <w:i w:val="0"/>
          <w:szCs w:val="28"/>
          <w:lang w:val="vi-VN"/>
        </w:rPr>
        <w:lastRenderedPageBreak/>
        <w:t xml:space="preserve">chính sách (lấy ý kiến Sở Tài chính về nguồn kinh phí thực hiện chính sách), trình Uỷ ban nhân dân tỉnh trước ngày 31/10/2025 để quyết </w:t>
      </w:r>
      <w:r>
        <w:rPr>
          <w:rFonts w:ascii="Times New Roman" w:hAnsi="Times New Roman" w:hint="eastAsia"/>
          <w:b w:val="0"/>
          <w:i w:val="0"/>
          <w:szCs w:val="28"/>
          <w:lang w:val="vi-VN"/>
        </w:rPr>
        <w:t>đ</w:t>
      </w:r>
      <w:r>
        <w:rPr>
          <w:rFonts w:ascii="Times New Roman" w:hAnsi="Times New Roman"/>
          <w:b w:val="0"/>
          <w:i w:val="0"/>
          <w:szCs w:val="28"/>
          <w:lang w:val="vi-VN"/>
        </w:rPr>
        <w:t xml:space="preserve">ịnh phê duyệt danh sách </w:t>
      </w:r>
      <w:r>
        <w:rPr>
          <w:rFonts w:ascii="Times New Roman" w:hAnsi="Times New Roman" w:hint="eastAsia"/>
          <w:b w:val="0"/>
          <w:i w:val="0"/>
          <w:szCs w:val="28"/>
          <w:lang w:val="vi-VN"/>
        </w:rPr>
        <w:t>đ</w:t>
      </w:r>
      <w:r>
        <w:rPr>
          <w:rFonts w:ascii="Times New Roman" w:hAnsi="Times New Roman"/>
          <w:b w:val="0"/>
          <w:i w:val="0"/>
          <w:szCs w:val="28"/>
          <w:lang w:val="vi-VN"/>
        </w:rPr>
        <w:t>ối t</w:t>
      </w:r>
      <w:r>
        <w:rPr>
          <w:rFonts w:ascii="Times New Roman" w:hAnsi="Times New Roman" w:hint="eastAsia"/>
          <w:b w:val="0"/>
          <w:i w:val="0"/>
          <w:szCs w:val="28"/>
          <w:lang w:val="vi-VN"/>
        </w:rPr>
        <w:t>ư</w:t>
      </w:r>
      <w:r>
        <w:rPr>
          <w:rFonts w:ascii="Times New Roman" w:hAnsi="Times New Roman"/>
          <w:b w:val="0"/>
          <w:i w:val="0"/>
          <w:szCs w:val="28"/>
          <w:lang w:val="vi-VN"/>
        </w:rPr>
        <w:t>ợng h</w:t>
      </w:r>
      <w:r>
        <w:rPr>
          <w:rFonts w:ascii="Times New Roman" w:hAnsi="Times New Roman" w:hint="eastAsia"/>
          <w:b w:val="0"/>
          <w:i w:val="0"/>
          <w:szCs w:val="28"/>
          <w:lang w:val="vi-VN"/>
        </w:rPr>
        <w:t>ư</w:t>
      </w:r>
      <w:r>
        <w:rPr>
          <w:rFonts w:ascii="Times New Roman" w:hAnsi="Times New Roman"/>
          <w:b w:val="0"/>
          <w:i w:val="0"/>
          <w:szCs w:val="28"/>
          <w:lang w:val="vi-VN"/>
        </w:rPr>
        <w:t xml:space="preserve">ởng chính sách và nguồn kinh phí </w:t>
      </w:r>
      <w:r>
        <w:rPr>
          <w:rFonts w:ascii="Times New Roman" w:hAnsi="Times New Roman" w:hint="eastAsia"/>
          <w:b w:val="0"/>
          <w:i w:val="0"/>
          <w:szCs w:val="28"/>
          <w:lang w:val="vi-VN"/>
        </w:rPr>
        <w:t>đ</w:t>
      </w:r>
      <w:r>
        <w:rPr>
          <w:rFonts w:ascii="Times New Roman" w:hAnsi="Times New Roman"/>
          <w:b w:val="0"/>
          <w:i w:val="0"/>
          <w:szCs w:val="28"/>
          <w:lang w:val="vi-VN"/>
        </w:rPr>
        <w:t xml:space="preserve">ể các </w:t>
      </w:r>
      <w:r>
        <w:rPr>
          <w:rFonts w:ascii="Times New Roman" w:hAnsi="Times New Roman" w:hint="eastAsia"/>
          <w:b w:val="0"/>
          <w:i w:val="0"/>
          <w:szCs w:val="28"/>
          <w:lang w:val="vi-VN"/>
        </w:rPr>
        <w:t>đơ</w:t>
      </w:r>
      <w:r>
        <w:rPr>
          <w:rFonts w:ascii="Times New Roman" w:hAnsi="Times New Roman"/>
          <w:b w:val="0"/>
          <w:i w:val="0"/>
          <w:szCs w:val="28"/>
          <w:lang w:val="vi-VN"/>
        </w:rPr>
        <w:t>n vị triển khai thực hiện.</w:t>
      </w:r>
    </w:p>
    <w:p w14:paraId="1B3CCDD2"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vi-VN"/>
        </w:rPr>
        <w:t>13. Đối với kinh phí tổ chức đại hội đảng cấp huyện, cấp xã: Cấp ngân sách, cơ quan, tổ chức bảo đảm kinh phí hoạt động thường xuyên của tổ chức đảng nào thì bảo đảm kinh phí tổ chức đại hội của tổ chức đảng đó theo quy định của Luật Ngân sách nhà nước. Giao Sở Tài chính căn cứ đề nghị của Văn phòng Tỉnh ủy và khả năng cân đối ngân sách để tham mưu cấp có thẩm quyền quyết định hỗ trợ cho các địa phương kinh phí tổ chức đại hội đảng cấp huyện, cấp xã.</w:t>
      </w:r>
    </w:p>
    <w:p w14:paraId="06B0BBFF" w14:textId="77777777" w:rsidR="00685949" w:rsidRDefault="00A0028D">
      <w:pPr>
        <w:spacing w:after="100"/>
        <w:ind w:firstLine="720"/>
        <w:jc w:val="both"/>
        <w:rPr>
          <w:rFonts w:ascii="Times New Roman" w:hAnsi="Times New Roman"/>
          <w:bCs/>
          <w:i w:val="0"/>
          <w:szCs w:val="28"/>
          <w:lang w:val="vi-VN"/>
        </w:rPr>
      </w:pPr>
      <w:r>
        <w:rPr>
          <w:rFonts w:ascii="Times New Roman" w:hAnsi="Times New Roman"/>
          <w:bCs/>
          <w:i w:val="0"/>
          <w:szCs w:val="28"/>
          <w:lang w:val="vi-VN"/>
        </w:rPr>
        <w:t>Điều 13. Chấp hành ngân sách nhà nước</w:t>
      </w:r>
    </w:p>
    <w:p w14:paraId="4528DCC9" w14:textId="77777777" w:rsidR="00685949" w:rsidRDefault="00A0028D">
      <w:pPr>
        <w:spacing w:after="100"/>
        <w:ind w:firstLine="720"/>
        <w:jc w:val="both"/>
        <w:rPr>
          <w:rFonts w:ascii="Times New Roman" w:hAnsi="Times New Roman"/>
          <w:b w:val="0"/>
          <w:i w:val="0"/>
          <w:szCs w:val="28"/>
          <w:lang w:val="en-US"/>
        </w:rPr>
      </w:pPr>
      <w:r>
        <w:rPr>
          <w:rFonts w:ascii="Times New Roman" w:hAnsi="Times New Roman"/>
          <w:b w:val="0"/>
          <w:i w:val="0"/>
          <w:szCs w:val="28"/>
          <w:lang w:val="vi-VN"/>
        </w:rPr>
        <w:t>1. Tổ chức điều hành ngân sách</w:t>
      </w:r>
      <w:r>
        <w:rPr>
          <w:rFonts w:ascii="Times New Roman" w:hAnsi="Times New Roman"/>
          <w:b w:val="0"/>
          <w:i w:val="0"/>
          <w:szCs w:val="28"/>
          <w:lang w:val="en-US"/>
        </w:rPr>
        <w:t>:</w:t>
      </w:r>
    </w:p>
    <w:p w14:paraId="4BAAD8DF" w14:textId="77777777" w:rsidR="00685949" w:rsidRDefault="00A0028D">
      <w:pPr>
        <w:spacing w:after="100"/>
        <w:ind w:firstLine="720"/>
        <w:jc w:val="both"/>
        <w:rPr>
          <w:rFonts w:ascii="Times New Roman" w:hAnsi="Times New Roman"/>
          <w:b w:val="0"/>
          <w:i w:val="0"/>
          <w:szCs w:val="28"/>
          <w:lang w:val="vi-VN"/>
        </w:rPr>
      </w:pPr>
      <w:r>
        <w:rPr>
          <w:rFonts w:ascii="Times New Roman" w:hAnsi="Times New Roman"/>
          <w:b w:val="0"/>
          <w:i w:val="0"/>
          <w:szCs w:val="28"/>
          <w:lang w:val="vi-VN"/>
        </w:rPr>
        <w:t xml:space="preserve">Cơ quan tài chính căn cứ vào khả năng nguồn thu và nhu cầu chi trong quý, lập phương án điều hành ngân sách quý của cấp mình bảo đảm nguồn để chi trong dự toán, đúng chế độ. </w:t>
      </w:r>
    </w:p>
    <w:p w14:paraId="744EB248" w14:textId="77777777" w:rsidR="00685949" w:rsidRDefault="00A0028D">
      <w:pPr>
        <w:spacing w:after="100"/>
        <w:ind w:firstLine="720"/>
        <w:jc w:val="both"/>
        <w:rPr>
          <w:rFonts w:ascii="Times New Roman" w:hAnsi="Times New Roman"/>
          <w:b w:val="0"/>
          <w:i w:val="0"/>
          <w:szCs w:val="28"/>
          <w:lang w:val="en-US"/>
        </w:rPr>
      </w:pPr>
      <w:r>
        <w:rPr>
          <w:rFonts w:ascii="Times New Roman" w:hAnsi="Times New Roman"/>
          <w:b w:val="0"/>
          <w:i w:val="0"/>
          <w:szCs w:val="28"/>
          <w:lang w:val="vi-VN"/>
        </w:rPr>
        <w:t>2. Mua sắm tài sản, trang thiết bị; cải tạo, nâng cấp, mở rộng, xây dựng mới hạng mục công trình trong các dự án đã đầu tư xây dựng</w:t>
      </w:r>
      <w:r>
        <w:rPr>
          <w:rFonts w:ascii="Times New Roman" w:hAnsi="Times New Roman"/>
          <w:b w:val="0"/>
          <w:i w:val="0"/>
          <w:szCs w:val="28"/>
          <w:lang w:val="en-US"/>
        </w:rPr>
        <w:t>:</w:t>
      </w:r>
    </w:p>
    <w:p w14:paraId="0A1A7B1B" w14:textId="77777777" w:rsidR="00685949" w:rsidRDefault="00A0028D">
      <w:pPr>
        <w:spacing w:after="100"/>
        <w:ind w:firstLine="720"/>
        <w:jc w:val="both"/>
        <w:rPr>
          <w:rFonts w:ascii="Times New Roman" w:hAnsi="Times New Roman"/>
          <w:b w:val="0"/>
          <w:i w:val="0"/>
          <w:szCs w:val="28"/>
          <w:lang w:val="vi-VN"/>
        </w:rPr>
      </w:pPr>
      <w:r>
        <w:rPr>
          <w:rFonts w:ascii="Times New Roman" w:hAnsi="Times New Roman"/>
          <w:b w:val="0"/>
          <w:i w:val="0"/>
          <w:szCs w:val="28"/>
          <w:lang w:val="vi-VN"/>
        </w:rPr>
        <w:t>Thực hiện theo quy định tại Nghị quyết số 21/2024/NQ-HĐND ngày 06/12/2024 của H</w:t>
      </w:r>
      <w:r>
        <w:rPr>
          <w:rFonts w:ascii="Times New Roman" w:hAnsi="Times New Roman"/>
          <w:b w:val="0"/>
          <w:i w:val="0"/>
          <w:szCs w:val="28"/>
          <w:lang w:val="en-US"/>
        </w:rPr>
        <w:t xml:space="preserve">ội đồng nhân dân </w:t>
      </w:r>
      <w:r>
        <w:rPr>
          <w:rFonts w:ascii="Times New Roman" w:hAnsi="Times New Roman"/>
          <w:b w:val="0"/>
          <w:i w:val="0"/>
          <w:szCs w:val="28"/>
          <w:lang w:val="vi-VN"/>
        </w:rPr>
        <w:t xml:space="preserve">tỉnh Nghệ An quy </w:t>
      </w:r>
      <w:r>
        <w:rPr>
          <w:rFonts w:ascii="Times New Roman" w:hAnsi="Times New Roman" w:hint="eastAsia"/>
          <w:b w:val="0"/>
          <w:i w:val="0"/>
          <w:szCs w:val="28"/>
          <w:lang w:val="vi-VN"/>
        </w:rPr>
        <w:t>đ</w:t>
      </w:r>
      <w:r>
        <w:rPr>
          <w:rFonts w:ascii="Times New Roman" w:hAnsi="Times New Roman"/>
          <w:b w:val="0"/>
          <w:i w:val="0"/>
          <w:szCs w:val="28"/>
          <w:lang w:val="vi-VN"/>
        </w:rPr>
        <w:t xml:space="preserve">ịnh thẩm quyền quyết </w:t>
      </w:r>
      <w:r>
        <w:rPr>
          <w:rFonts w:ascii="Times New Roman" w:hAnsi="Times New Roman" w:hint="eastAsia"/>
          <w:b w:val="0"/>
          <w:i w:val="0"/>
          <w:szCs w:val="28"/>
          <w:lang w:val="vi-VN"/>
        </w:rPr>
        <w:t>đ</w:t>
      </w:r>
      <w:r>
        <w:rPr>
          <w:rFonts w:ascii="Times New Roman" w:hAnsi="Times New Roman"/>
          <w:b w:val="0"/>
          <w:i w:val="0"/>
          <w:szCs w:val="28"/>
          <w:lang w:val="vi-VN"/>
        </w:rPr>
        <w:t xml:space="preserve">ịnh phê duyệt nhiệm vụ và dự toán kinh phí mua sắm tài sản, trang thiết bị và quy </w:t>
      </w:r>
      <w:r>
        <w:rPr>
          <w:rFonts w:ascii="Times New Roman" w:hAnsi="Times New Roman" w:hint="eastAsia"/>
          <w:b w:val="0"/>
          <w:i w:val="0"/>
          <w:szCs w:val="28"/>
          <w:lang w:val="vi-VN"/>
        </w:rPr>
        <w:t>đ</w:t>
      </w:r>
      <w:r>
        <w:rPr>
          <w:rFonts w:ascii="Times New Roman" w:hAnsi="Times New Roman"/>
          <w:b w:val="0"/>
          <w:i w:val="0"/>
          <w:szCs w:val="28"/>
          <w:lang w:val="vi-VN"/>
        </w:rPr>
        <w:t xml:space="preserve">ịnh phân cấp thẩm quyền quyết </w:t>
      </w:r>
      <w:r>
        <w:rPr>
          <w:rFonts w:ascii="Times New Roman" w:hAnsi="Times New Roman" w:hint="eastAsia"/>
          <w:b w:val="0"/>
          <w:i w:val="0"/>
          <w:szCs w:val="28"/>
          <w:lang w:val="vi-VN"/>
        </w:rPr>
        <w:t>đ</w:t>
      </w:r>
      <w:r>
        <w:rPr>
          <w:rFonts w:ascii="Times New Roman" w:hAnsi="Times New Roman"/>
          <w:b w:val="0"/>
          <w:i w:val="0"/>
          <w:szCs w:val="28"/>
          <w:lang w:val="vi-VN"/>
        </w:rPr>
        <w:t xml:space="preserve">ịnh phê duyệt nhiệm vụ và kinh phí thực hiện cải tạo, nâng cấp, mở rộng, xây dựng mới hạng mục công trình trong các dự án </w:t>
      </w:r>
      <w:r>
        <w:rPr>
          <w:rFonts w:ascii="Times New Roman" w:hAnsi="Times New Roman" w:hint="eastAsia"/>
          <w:b w:val="0"/>
          <w:i w:val="0"/>
          <w:szCs w:val="28"/>
          <w:lang w:val="vi-VN"/>
        </w:rPr>
        <w:t>đã</w:t>
      </w:r>
      <w:r>
        <w:rPr>
          <w:rFonts w:ascii="Times New Roman" w:hAnsi="Times New Roman"/>
          <w:b w:val="0"/>
          <w:i w:val="0"/>
          <w:szCs w:val="28"/>
          <w:lang w:val="vi-VN"/>
        </w:rPr>
        <w:t xml:space="preserve"> </w:t>
      </w:r>
      <w:r>
        <w:rPr>
          <w:rFonts w:ascii="Times New Roman" w:hAnsi="Times New Roman" w:hint="eastAsia"/>
          <w:b w:val="0"/>
          <w:i w:val="0"/>
          <w:szCs w:val="28"/>
          <w:lang w:val="vi-VN"/>
        </w:rPr>
        <w:t>đ</w:t>
      </w:r>
      <w:r>
        <w:rPr>
          <w:rFonts w:ascii="Times New Roman" w:hAnsi="Times New Roman"/>
          <w:b w:val="0"/>
          <w:i w:val="0"/>
          <w:szCs w:val="28"/>
          <w:lang w:val="vi-VN"/>
        </w:rPr>
        <w:t>ầu t</w:t>
      </w:r>
      <w:r>
        <w:rPr>
          <w:rFonts w:ascii="Times New Roman" w:hAnsi="Times New Roman" w:hint="eastAsia"/>
          <w:b w:val="0"/>
          <w:i w:val="0"/>
          <w:szCs w:val="28"/>
          <w:lang w:val="vi-VN"/>
        </w:rPr>
        <w:t>ư</w:t>
      </w:r>
      <w:r>
        <w:rPr>
          <w:rFonts w:ascii="Times New Roman" w:hAnsi="Times New Roman"/>
          <w:b w:val="0"/>
          <w:i w:val="0"/>
          <w:szCs w:val="28"/>
          <w:lang w:val="vi-VN"/>
        </w:rPr>
        <w:t xml:space="preserve"> xây dựng của c</w:t>
      </w:r>
      <w:r>
        <w:rPr>
          <w:rFonts w:ascii="Times New Roman" w:hAnsi="Times New Roman" w:hint="eastAsia"/>
          <w:b w:val="0"/>
          <w:i w:val="0"/>
          <w:szCs w:val="28"/>
          <w:lang w:val="vi-VN"/>
        </w:rPr>
        <w:t>ơ</w:t>
      </w:r>
      <w:r>
        <w:rPr>
          <w:rFonts w:ascii="Times New Roman" w:hAnsi="Times New Roman"/>
          <w:b w:val="0"/>
          <w:i w:val="0"/>
          <w:szCs w:val="28"/>
          <w:lang w:val="vi-VN"/>
        </w:rPr>
        <w:t xml:space="preserve"> quan, </w:t>
      </w:r>
      <w:r>
        <w:rPr>
          <w:rFonts w:ascii="Times New Roman" w:hAnsi="Times New Roman" w:hint="eastAsia"/>
          <w:b w:val="0"/>
          <w:i w:val="0"/>
          <w:szCs w:val="28"/>
          <w:lang w:val="vi-VN"/>
        </w:rPr>
        <w:t>đơ</w:t>
      </w:r>
      <w:r>
        <w:rPr>
          <w:rFonts w:ascii="Times New Roman" w:hAnsi="Times New Roman"/>
          <w:b w:val="0"/>
          <w:i w:val="0"/>
          <w:szCs w:val="28"/>
          <w:lang w:val="vi-VN"/>
        </w:rPr>
        <w:t>n vị thuộc phạm vi quản lý của tỉnh Nghệ An và Nghị quyết số 22/2024/NQ-HĐND ngày 06/12/2024 của H</w:t>
      </w:r>
      <w:r>
        <w:rPr>
          <w:rFonts w:ascii="Times New Roman" w:hAnsi="Times New Roman"/>
          <w:b w:val="0"/>
          <w:i w:val="0"/>
          <w:szCs w:val="28"/>
          <w:lang w:val="en-US"/>
        </w:rPr>
        <w:t xml:space="preserve">ội đồng nhân dân </w:t>
      </w:r>
      <w:r>
        <w:rPr>
          <w:rFonts w:ascii="Times New Roman" w:hAnsi="Times New Roman"/>
          <w:b w:val="0"/>
          <w:i w:val="0"/>
          <w:szCs w:val="28"/>
          <w:lang w:val="vi-VN"/>
        </w:rPr>
        <w:t xml:space="preserve">tỉnh Nghệ An quy </w:t>
      </w:r>
      <w:r>
        <w:rPr>
          <w:rFonts w:ascii="Times New Roman" w:hAnsi="Times New Roman" w:hint="eastAsia"/>
          <w:b w:val="0"/>
          <w:i w:val="0"/>
          <w:szCs w:val="28"/>
          <w:lang w:val="vi-VN"/>
        </w:rPr>
        <w:t>đ</w:t>
      </w:r>
      <w:r>
        <w:rPr>
          <w:rFonts w:ascii="Times New Roman" w:hAnsi="Times New Roman"/>
          <w:b w:val="0"/>
          <w:i w:val="0"/>
          <w:szCs w:val="28"/>
          <w:lang w:val="vi-VN"/>
        </w:rPr>
        <w:t xml:space="preserve">ịnh thẩm quyền quyết </w:t>
      </w:r>
      <w:r>
        <w:rPr>
          <w:rFonts w:ascii="Times New Roman" w:hAnsi="Times New Roman" w:hint="eastAsia"/>
          <w:b w:val="0"/>
          <w:i w:val="0"/>
          <w:szCs w:val="28"/>
          <w:lang w:val="vi-VN"/>
        </w:rPr>
        <w:t>đ</w:t>
      </w:r>
      <w:r>
        <w:rPr>
          <w:rFonts w:ascii="Times New Roman" w:hAnsi="Times New Roman"/>
          <w:b w:val="0"/>
          <w:i w:val="0"/>
          <w:szCs w:val="28"/>
          <w:lang w:val="vi-VN"/>
        </w:rPr>
        <w:t xml:space="preserve">ịnh quản lý, sử dụng tài sản công; thẩm quyền quyết </w:t>
      </w:r>
      <w:r>
        <w:rPr>
          <w:rFonts w:ascii="Times New Roman" w:hAnsi="Times New Roman" w:hint="eastAsia"/>
          <w:b w:val="0"/>
          <w:i w:val="0"/>
          <w:szCs w:val="28"/>
          <w:lang w:val="vi-VN"/>
        </w:rPr>
        <w:t>đ</w:t>
      </w:r>
      <w:r>
        <w:rPr>
          <w:rFonts w:ascii="Times New Roman" w:hAnsi="Times New Roman"/>
          <w:b w:val="0"/>
          <w:i w:val="0"/>
          <w:szCs w:val="28"/>
          <w:lang w:val="vi-VN"/>
        </w:rPr>
        <w:t>ịnh việc mua sắm hàng hoá, dịch vụ thuộc phạm vi quản lý của tỉnh Nghệ An</w:t>
      </w:r>
      <w:r>
        <w:rPr>
          <w:rFonts w:ascii="Times New Roman" w:hAnsi="Times New Roman"/>
          <w:b w:val="0"/>
          <w:i w:val="0"/>
          <w:szCs w:val="28"/>
          <w:lang w:val="en-US"/>
        </w:rPr>
        <w:t xml:space="preserve"> và các quy định pháp luật khác có liên quan</w:t>
      </w:r>
      <w:r>
        <w:rPr>
          <w:rFonts w:ascii="Times New Roman" w:hAnsi="Times New Roman"/>
          <w:b w:val="0"/>
          <w:i w:val="0"/>
          <w:szCs w:val="28"/>
          <w:lang w:val="vi-VN"/>
        </w:rPr>
        <w:t xml:space="preserve">. </w:t>
      </w:r>
    </w:p>
    <w:p w14:paraId="34F17388" w14:textId="77777777" w:rsidR="00685949" w:rsidRDefault="00A0028D">
      <w:pPr>
        <w:spacing w:after="100"/>
        <w:ind w:firstLine="720"/>
        <w:jc w:val="both"/>
        <w:rPr>
          <w:rFonts w:ascii="Times New Roman" w:hAnsi="Times New Roman"/>
          <w:b w:val="0"/>
          <w:i w:val="0"/>
          <w:szCs w:val="28"/>
          <w:lang w:val="vi-VN"/>
        </w:rPr>
      </w:pPr>
      <w:r>
        <w:rPr>
          <w:rFonts w:ascii="Times New Roman" w:hAnsi="Times New Roman"/>
          <w:b w:val="0"/>
          <w:i w:val="0"/>
          <w:sz w:val="29"/>
          <w:szCs w:val="29"/>
          <w:lang w:val="vi-VN"/>
        </w:rPr>
        <w:t>Căn cứ tiêu chuẩn, định mức sử dụng máy móc, thiết bị phục vụ hoạt động của cơ quan, đơn vị theo quy định tại </w:t>
      </w:r>
      <w:bookmarkStart w:id="5" w:name="tvpllink_tmztcowzkm_1"/>
      <w:r>
        <w:rPr>
          <w:rFonts w:ascii="Times New Roman" w:hAnsi="Times New Roman"/>
          <w:b w:val="0"/>
          <w:i w:val="0"/>
          <w:sz w:val="29"/>
          <w:szCs w:val="29"/>
          <w:lang w:val="vi-VN"/>
        </w:rPr>
        <w:fldChar w:fldCharType="begin"/>
      </w:r>
      <w:r>
        <w:rPr>
          <w:rFonts w:ascii="Times New Roman" w:hAnsi="Times New Roman"/>
          <w:b w:val="0"/>
          <w:i w:val="0"/>
          <w:sz w:val="29"/>
          <w:szCs w:val="29"/>
          <w:lang w:val="vi-VN"/>
        </w:rPr>
        <w:instrText xml:space="preserve"> HYPERLINK "https://thuvienphapluat.vn/van-ban/Tai-chinh-nha-nuoc/Luat-Quan-ly-su-dung-tai-san-cong-2017-322220.aspx" \t "_blank" </w:instrText>
      </w:r>
      <w:r>
        <w:rPr>
          <w:rFonts w:ascii="Times New Roman" w:hAnsi="Times New Roman"/>
          <w:b w:val="0"/>
          <w:i w:val="0"/>
          <w:sz w:val="29"/>
          <w:szCs w:val="29"/>
          <w:lang w:val="vi-VN"/>
        </w:rPr>
        <w:fldChar w:fldCharType="separate"/>
      </w:r>
      <w:r>
        <w:rPr>
          <w:rFonts w:ascii="Times New Roman" w:hAnsi="Times New Roman"/>
          <w:b w:val="0"/>
          <w:i w:val="0"/>
          <w:sz w:val="29"/>
          <w:szCs w:val="29"/>
          <w:lang w:val="vi-VN"/>
        </w:rPr>
        <w:t>Luật Quản lý, sử dụng tài sản công</w:t>
      </w:r>
      <w:r>
        <w:rPr>
          <w:rFonts w:ascii="Times New Roman" w:hAnsi="Times New Roman"/>
          <w:b w:val="0"/>
          <w:i w:val="0"/>
          <w:sz w:val="29"/>
          <w:szCs w:val="29"/>
          <w:lang w:val="vi-VN"/>
        </w:rPr>
        <w:fldChar w:fldCharType="end"/>
      </w:r>
      <w:bookmarkEnd w:id="5"/>
      <w:r>
        <w:rPr>
          <w:rFonts w:ascii="Times New Roman" w:hAnsi="Times New Roman"/>
          <w:b w:val="0"/>
          <w:i w:val="0"/>
          <w:sz w:val="29"/>
          <w:szCs w:val="29"/>
          <w:lang w:val="vi-VN"/>
        </w:rPr>
        <w:t> và các văn bản quy phạm pháp luật hướng dẫn; quy định tại Quyết định số</w:t>
      </w:r>
      <w:r>
        <w:rPr>
          <w:rFonts w:ascii="Times New Roman" w:hAnsi="Times New Roman"/>
          <w:b w:val="0"/>
          <w:i w:val="0"/>
          <w:szCs w:val="28"/>
          <w:lang w:val="vi-VN"/>
        </w:rPr>
        <w:t> </w:t>
      </w:r>
      <w:bookmarkStart w:id="6" w:name="tvpllink_lwbwmqbaky"/>
      <w:r>
        <w:rPr>
          <w:rFonts w:ascii="Times New Roman" w:hAnsi="Times New Roman"/>
          <w:b w:val="0"/>
          <w:i w:val="0"/>
          <w:szCs w:val="28"/>
          <w:lang w:val="vi-VN"/>
        </w:rPr>
        <w:fldChar w:fldCharType="begin"/>
      </w:r>
      <w:r>
        <w:rPr>
          <w:rFonts w:ascii="Times New Roman" w:hAnsi="Times New Roman"/>
          <w:b w:val="0"/>
          <w:i w:val="0"/>
          <w:szCs w:val="28"/>
          <w:lang w:val="vi-VN"/>
        </w:rPr>
        <w:instrText xml:space="preserve"> HYPERLINK "https://thuvienphapluat.vn/van-ban/Bo-may-hanh-chinh/Quyet-dinh-50-2017-QD-TTg-quy-dinh-tieu-chuan-dinh-muc-su-dung-may-moc-thiet-bi-354149.aspx" \t "_blank" </w:instrText>
      </w:r>
      <w:r>
        <w:rPr>
          <w:rFonts w:ascii="Times New Roman" w:hAnsi="Times New Roman"/>
          <w:b w:val="0"/>
          <w:i w:val="0"/>
          <w:szCs w:val="28"/>
          <w:lang w:val="vi-VN"/>
        </w:rPr>
        <w:fldChar w:fldCharType="separate"/>
      </w:r>
      <w:r>
        <w:rPr>
          <w:rFonts w:ascii="Times New Roman" w:hAnsi="Times New Roman"/>
          <w:b w:val="0"/>
          <w:i w:val="0"/>
          <w:szCs w:val="28"/>
          <w:lang w:val="vi-VN"/>
        </w:rPr>
        <w:t>50/2017/QĐ-TTg</w:t>
      </w:r>
      <w:r>
        <w:rPr>
          <w:rFonts w:ascii="Times New Roman" w:hAnsi="Times New Roman"/>
          <w:b w:val="0"/>
          <w:i w:val="0"/>
          <w:szCs w:val="28"/>
          <w:lang w:val="vi-VN"/>
        </w:rPr>
        <w:fldChar w:fldCharType="end"/>
      </w:r>
      <w:bookmarkEnd w:id="6"/>
      <w:r>
        <w:rPr>
          <w:rFonts w:ascii="Times New Roman" w:hAnsi="Times New Roman"/>
          <w:b w:val="0"/>
          <w:i w:val="0"/>
          <w:szCs w:val="28"/>
          <w:lang w:val="vi-VN"/>
        </w:rPr>
        <w:t xml:space="preserve"> ngày 31/12/2017 của Thủ tướng Chính phủ quy định tiêu chuẩn, định mức sử dụng máy móc, thiết bị; quy định pháp luật của ngành, lĩnh vực có liên quan, các cơ quan, đơn vị trực tiếp sử dụng và quản lý tài sản thuyết minh chi tiết về tài sản, trang thiết bị có nhu cầu mua sắm để bổ sung, thay mới, hoặc sửa chữa, nâng cấp tài sản, trang thiết bị trong năm từ nguồn chi thường xuyên ngân sách nhà nước gửi cơ quan quản lý cấp trên; cơ quan quản lý cấp trên thẩm </w:t>
      </w:r>
      <w:r>
        <w:rPr>
          <w:rFonts w:ascii="Times New Roman" w:hAnsi="Times New Roman" w:hint="eastAsia"/>
          <w:b w:val="0"/>
          <w:i w:val="0"/>
          <w:szCs w:val="28"/>
          <w:lang w:val="vi-VN"/>
        </w:rPr>
        <w:t>đ</w:t>
      </w:r>
      <w:r>
        <w:rPr>
          <w:rFonts w:ascii="Times New Roman" w:hAnsi="Times New Roman"/>
          <w:b w:val="0"/>
          <w:i w:val="0"/>
          <w:szCs w:val="28"/>
          <w:lang w:val="vi-VN"/>
        </w:rPr>
        <w:t>ịnh, tổng hợp gửi c</w:t>
      </w:r>
      <w:r>
        <w:rPr>
          <w:rFonts w:ascii="Times New Roman" w:hAnsi="Times New Roman" w:hint="eastAsia"/>
          <w:b w:val="0"/>
          <w:i w:val="0"/>
          <w:szCs w:val="28"/>
          <w:lang w:val="vi-VN"/>
        </w:rPr>
        <w:t>ơ</w:t>
      </w:r>
      <w:r>
        <w:rPr>
          <w:rFonts w:ascii="Times New Roman" w:hAnsi="Times New Roman"/>
          <w:b w:val="0"/>
          <w:i w:val="0"/>
          <w:szCs w:val="28"/>
          <w:lang w:val="vi-VN"/>
        </w:rPr>
        <w:t xml:space="preserve"> quan quản lý nhà n</w:t>
      </w:r>
      <w:r>
        <w:rPr>
          <w:rFonts w:ascii="Times New Roman" w:hAnsi="Times New Roman" w:hint="eastAsia"/>
          <w:b w:val="0"/>
          <w:i w:val="0"/>
          <w:szCs w:val="28"/>
          <w:lang w:val="vi-VN"/>
        </w:rPr>
        <w:t>ư</w:t>
      </w:r>
      <w:r>
        <w:rPr>
          <w:rFonts w:ascii="Times New Roman" w:hAnsi="Times New Roman"/>
          <w:b w:val="0"/>
          <w:i w:val="0"/>
          <w:szCs w:val="28"/>
          <w:lang w:val="vi-VN"/>
        </w:rPr>
        <w:t>ớc về lĩnh vực tài chính các cấp (đối với các đơn vị trực thuộc UBND các cấp thì gửi trực tiếp Uỷ ban nhân dân và cơ quan tài chính cùng cấp).</w:t>
      </w:r>
    </w:p>
    <w:p w14:paraId="2DE9EF24" w14:textId="77777777" w:rsidR="00685949" w:rsidRDefault="00A0028D">
      <w:pPr>
        <w:spacing w:after="100"/>
        <w:ind w:firstLine="720"/>
        <w:jc w:val="both"/>
        <w:rPr>
          <w:rFonts w:ascii="Times New Roman" w:hAnsi="Times New Roman"/>
          <w:b w:val="0"/>
          <w:i w:val="0"/>
          <w:szCs w:val="28"/>
          <w:lang w:val="vi-VN"/>
        </w:rPr>
      </w:pPr>
      <w:r>
        <w:rPr>
          <w:rFonts w:ascii="Times New Roman" w:hAnsi="Times New Roman"/>
          <w:b w:val="0"/>
          <w:i w:val="0"/>
          <w:szCs w:val="28"/>
          <w:lang w:val="vi-VN"/>
        </w:rPr>
        <w:t xml:space="preserve">Cơ quan tài chính các cấp tổng hợp đề xuất của các đơn vị, đảm bảo phù hợp với chế độ, tiêu chuẩn, định mức và khả năng cân đối ngân sách đề trình UBND cùng cấp quyết định phê duyệt nhiệm vụ và dự toán kinh phí thực hiện mua sắm tài sản, trang thiết bị. </w:t>
      </w:r>
      <w:r>
        <w:rPr>
          <w:rFonts w:ascii="Times New Roman" w:hAnsi="Times New Roman" w:hint="eastAsia"/>
          <w:b w:val="0"/>
          <w:i w:val="0"/>
          <w:szCs w:val="28"/>
          <w:lang w:val="vi-VN"/>
        </w:rPr>
        <w:t>Đ</w:t>
      </w:r>
      <w:r>
        <w:rPr>
          <w:rFonts w:ascii="Times New Roman" w:hAnsi="Times New Roman"/>
          <w:b w:val="0"/>
          <w:i w:val="0"/>
          <w:szCs w:val="28"/>
          <w:lang w:val="vi-VN"/>
        </w:rPr>
        <w:t xml:space="preserve">ối với kinh phí </w:t>
      </w:r>
      <w:r>
        <w:rPr>
          <w:rFonts w:ascii="Times New Roman" w:hAnsi="Times New Roman" w:hint="eastAsia"/>
          <w:b w:val="0"/>
          <w:i w:val="0"/>
          <w:szCs w:val="28"/>
          <w:lang w:val="vi-VN"/>
        </w:rPr>
        <w:t>đ</w:t>
      </w:r>
      <w:r>
        <w:rPr>
          <w:rFonts w:ascii="Times New Roman" w:hAnsi="Times New Roman"/>
          <w:b w:val="0"/>
          <w:i w:val="0"/>
          <w:szCs w:val="28"/>
          <w:lang w:val="vi-VN"/>
        </w:rPr>
        <w:t>ã bố trí trong dự toán n</w:t>
      </w:r>
      <w:r>
        <w:rPr>
          <w:rFonts w:ascii="Times New Roman" w:hAnsi="Times New Roman" w:hint="eastAsia"/>
          <w:b w:val="0"/>
          <w:i w:val="0"/>
          <w:szCs w:val="28"/>
          <w:lang w:val="vi-VN"/>
        </w:rPr>
        <w:t>ă</w:t>
      </w:r>
      <w:r>
        <w:rPr>
          <w:rFonts w:ascii="Times New Roman" w:hAnsi="Times New Roman"/>
          <w:b w:val="0"/>
          <w:i w:val="0"/>
          <w:szCs w:val="28"/>
          <w:lang w:val="vi-VN"/>
        </w:rPr>
        <w:t xml:space="preserve">m 2025: </w:t>
      </w:r>
      <w:r>
        <w:rPr>
          <w:rFonts w:ascii="Times New Roman" w:hAnsi="Times New Roman"/>
          <w:b w:val="0"/>
          <w:i w:val="0"/>
          <w:szCs w:val="28"/>
          <w:lang w:val="vi-VN"/>
        </w:rPr>
        <w:lastRenderedPageBreak/>
        <w:t>Các c</w:t>
      </w:r>
      <w:r>
        <w:rPr>
          <w:rFonts w:ascii="Times New Roman" w:hAnsi="Times New Roman" w:hint="eastAsia"/>
          <w:b w:val="0"/>
          <w:i w:val="0"/>
          <w:szCs w:val="28"/>
          <w:lang w:val="vi-VN"/>
        </w:rPr>
        <w:t>ơ</w:t>
      </w:r>
      <w:r>
        <w:rPr>
          <w:rFonts w:ascii="Times New Roman" w:hAnsi="Times New Roman"/>
          <w:b w:val="0"/>
          <w:i w:val="0"/>
          <w:szCs w:val="28"/>
          <w:lang w:val="vi-VN"/>
        </w:rPr>
        <w:t xml:space="preserve"> quan </w:t>
      </w:r>
      <w:r>
        <w:rPr>
          <w:rFonts w:ascii="Times New Roman" w:hAnsi="Times New Roman" w:hint="eastAsia"/>
          <w:b w:val="0"/>
          <w:i w:val="0"/>
          <w:szCs w:val="28"/>
          <w:lang w:val="vi-VN"/>
        </w:rPr>
        <w:t>đơ</w:t>
      </w:r>
      <w:r>
        <w:rPr>
          <w:rFonts w:ascii="Times New Roman" w:hAnsi="Times New Roman"/>
          <w:b w:val="0"/>
          <w:i w:val="0"/>
          <w:szCs w:val="28"/>
          <w:lang w:val="vi-VN"/>
        </w:rPr>
        <w:t xml:space="preserve">n vị chỉ </w:t>
      </w:r>
      <w:r>
        <w:rPr>
          <w:rFonts w:ascii="Times New Roman" w:hAnsi="Times New Roman" w:hint="eastAsia"/>
          <w:b w:val="0"/>
          <w:i w:val="0"/>
          <w:szCs w:val="28"/>
          <w:lang w:val="vi-VN"/>
        </w:rPr>
        <w:t>đư</w:t>
      </w:r>
      <w:r>
        <w:rPr>
          <w:rFonts w:ascii="Times New Roman" w:hAnsi="Times New Roman"/>
          <w:b w:val="0"/>
          <w:i w:val="0"/>
          <w:szCs w:val="28"/>
          <w:lang w:val="vi-VN"/>
        </w:rPr>
        <w:t xml:space="preserve">ợc phép sử dụng sau khi </w:t>
      </w:r>
      <w:r>
        <w:rPr>
          <w:rFonts w:ascii="Times New Roman" w:hAnsi="Times New Roman" w:hint="eastAsia"/>
          <w:b w:val="0"/>
          <w:i w:val="0"/>
          <w:szCs w:val="28"/>
          <w:lang w:val="vi-VN"/>
        </w:rPr>
        <w:t>đ</w:t>
      </w:r>
      <w:r>
        <w:rPr>
          <w:rFonts w:ascii="Times New Roman" w:hAnsi="Times New Roman"/>
          <w:b w:val="0"/>
          <w:i w:val="0"/>
          <w:szCs w:val="28"/>
          <w:lang w:val="vi-VN"/>
        </w:rPr>
        <w:t xml:space="preserve">ã có Quyết </w:t>
      </w:r>
      <w:r>
        <w:rPr>
          <w:rFonts w:ascii="Times New Roman" w:hAnsi="Times New Roman" w:hint="eastAsia"/>
          <w:b w:val="0"/>
          <w:i w:val="0"/>
          <w:szCs w:val="28"/>
          <w:lang w:val="vi-VN"/>
        </w:rPr>
        <w:t>đ</w:t>
      </w:r>
      <w:r>
        <w:rPr>
          <w:rFonts w:ascii="Times New Roman" w:hAnsi="Times New Roman"/>
          <w:b w:val="0"/>
          <w:i w:val="0"/>
          <w:szCs w:val="28"/>
          <w:lang w:val="vi-VN"/>
        </w:rPr>
        <w:t>ịnh phê duyệt nhiệm vụ của cấp có thẩm quyền.</w:t>
      </w:r>
    </w:p>
    <w:p w14:paraId="0287FD8A" w14:textId="77777777" w:rsidR="00685949" w:rsidRDefault="00A0028D">
      <w:pPr>
        <w:spacing w:after="100"/>
        <w:ind w:firstLine="720"/>
        <w:jc w:val="both"/>
        <w:rPr>
          <w:rFonts w:ascii="Times New Roman" w:hAnsi="Times New Roman"/>
          <w:b w:val="0"/>
          <w:i w:val="0"/>
          <w:szCs w:val="28"/>
          <w:lang w:val="vi-VN"/>
        </w:rPr>
      </w:pPr>
      <w:r>
        <w:rPr>
          <w:rFonts w:ascii="Times New Roman" w:hAnsi="Times New Roman"/>
          <w:b w:val="0"/>
          <w:i w:val="0"/>
          <w:szCs w:val="28"/>
          <w:lang w:val="vi-VN"/>
        </w:rPr>
        <w:t>Đối với mua sắm tài sản nhà nước theo phương thức tập trung thực hiện theo Quyết định của Chủ tịch Ủy ban nhân dân tỉnh về việc ban hành danh mục tài sản mua sắm tập trung, phân công đơn vị mua sắm tập trung trên địa bàn tỉnh Nghệ An và các văn bản liên quan.</w:t>
      </w:r>
    </w:p>
    <w:p w14:paraId="36165938" w14:textId="77777777" w:rsidR="00685949" w:rsidRDefault="00A0028D">
      <w:pPr>
        <w:spacing w:after="100"/>
        <w:ind w:firstLine="720"/>
        <w:jc w:val="both"/>
        <w:rPr>
          <w:rFonts w:ascii="Times New Roman" w:hAnsi="Times New Roman"/>
          <w:b w:val="0"/>
          <w:i w:val="0"/>
          <w:szCs w:val="28"/>
          <w:lang w:val="en-US"/>
        </w:rPr>
      </w:pPr>
      <w:r>
        <w:rPr>
          <w:rFonts w:ascii="Times New Roman" w:hAnsi="Times New Roman"/>
          <w:b w:val="0"/>
          <w:i w:val="0"/>
          <w:szCs w:val="28"/>
          <w:lang w:val="vi-VN"/>
        </w:rPr>
        <w:t>3. Bảo dưỡng, sửa chữa tài sản công</w:t>
      </w:r>
      <w:r>
        <w:rPr>
          <w:rFonts w:ascii="Times New Roman" w:hAnsi="Times New Roman"/>
          <w:b w:val="0"/>
          <w:i w:val="0"/>
          <w:szCs w:val="28"/>
          <w:lang w:val="en-US"/>
        </w:rPr>
        <w:t>:</w:t>
      </w:r>
    </w:p>
    <w:p w14:paraId="12699B21" w14:textId="77777777" w:rsidR="00685949" w:rsidRDefault="00A0028D">
      <w:pPr>
        <w:spacing w:after="100"/>
        <w:ind w:firstLine="720"/>
        <w:jc w:val="both"/>
        <w:rPr>
          <w:rFonts w:ascii="Times New Roman" w:hAnsi="Times New Roman"/>
          <w:b w:val="0"/>
          <w:i w:val="0"/>
          <w:szCs w:val="28"/>
          <w:lang w:val="vi-VN"/>
        </w:rPr>
      </w:pPr>
      <w:r>
        <w:rPr>
          <w:rFonts w:ascii="Times New Roman" w:hAnsi="Times New Roman"/>
          <w:b w:val="0"/>
          <w:i w:val="0"/>
          <w:szCs w:val="28"/>
          <w:lang w:val="vi-VN"/>
        </w:rPr>
        <w:t>Thực hiện theo quy định tại Thông tư số 65/2021/TT-BTC ngày 29/7/2021 của Bộ tr</w:t>
      </w:r>
      <w:r>
        <w:rPr>
          <w:rFonts w:ascii="Times New Roman" w:hAnsi="Times New Roman" w:hint="eastAsia"/>
          <w:b w:val="0"/>
          <w:i w:val="0"/>
          <w:szCs w:val="28"/>
          <w:lang w:val="vi-VN"/>
        </w:rPr>
        <w:t>ư</w:t>
      </w:r>
      <w:r>
        <w:rPr>
          <w:rFonts w:ascii="Times New Roman" w:hAnsi="Times New Roman"/>
          <w:b w:val="0"/>
          <w:i w:val="0"/>
          <w:szCs w:val="28"/>
          <w:lang w:val="vi-VN"/>
        </w:rPr>
        <w:t>ởng Bộ Tài chính quy định về lập dự toán, quản lý, sử dụng và quyết toán kinh phí bảo dưỡng, sửa chữa tài sản công.</w:t>
      </w:r>
    </w:p>
    <w:p w14:paraId="78710D0A" w14:textId="77777777" w:rsidR="00685949" w:rsidRDefault="00A0028D">
      <w:pPr>
        <w:spacing w:before="60" w:after="140"/>
        <w:ind w:firstLine="720"/>
        <w:jc w:val="both"/>
        <w:rPr>
          <w:rFonts w:ascii="Times New Roman" w:hAnsi="Times New Roman"/>
          <w:b w:val="0"/>
          <w:i w:val="0"/>
          <w:szCs w:val="28"/>
          <w:lang w:val="en-US"/>
        </w:rPr>
      </w:pPr>
      <w:r>
        <w:rPr>
          <w:rFonts w:ascii="Times New Roman" w:hAnsi="Times New Roman"/>
          <w:b w:val="0"/>
          <w:i w:val="0"/>
          <w:szCs w:val="28"/>
          <w:lang w:val="vi-VN"/>
        </w:rPr>
        <w:t>4. Xử lý kinh phí đột xuất</w:t>
      </w:r>
      <w:r>
        <w:rPr>
          <w:rFonts w:ascii="Times New Roman" w:hAnsi="Times New Roman"/>
          <w:b w:val="0"/>
          <w:i w:val="0"/>
          <w:szCs w:val="28"/>
          <w:lang w:val="en-US"/>
        </w:rPr>
        <w:t>:</w:t>
      </w:r>
    </w:p>
    <w:p w14:paraId="240E207C"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vi-VN"/>
        </w:rPr>
        <w:t>Trong 6 tháng đầu năm, Ủy ban nhân dân tỉnh hạn chế xem xét xử lý hỗ trợ kinh phí đột xuất cho các ngành, các cấp, các đơn vị. Khi phát sinh các nhiệm vụ mới, các cấp, các ngành, các đơn vị tự sắp xếp trong dự toán được giao. Sau khi tự sắp xếp để thực hiện nhiệm vụ trên mà kinh phí vẫn không đảm bảo được thì đến tháng 7 năm 2025 có văn bản đề xuất gửi Ủy ban nhân dân tỉnh để xem xét.</w:t>
      </w:r>
    </w:p>
    <w:p w14:paraId="4D010598"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vi-VN"/>
        </w:rPr>
        <w:t xml:space="preserve">Trên cơ sở nhiệm vụ được Ủy ban nhân dân tỉnh giao, Sở Tài chính tổng hợp nhu cầu và cân đối, tham mưu Ủy ban nhân dân tỉnh xem xét, quyết định. </w:t>
      </w:r>
    </w:p>
    <w:p w14:paraId="3B407C2C"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vi-VN"/>
        </w:rPr>
        <w:t>5. Thực hiện kiến nghị của Kiểm toán Nhà nước, các đoàn Thanh tra</w:t>
      </w:r>
      <w:r>
        <w:rPr>
          <w:rFonts w:ascii="Times New Roman" w:hAnsi="Times New Roman"/>
          <w:b w:val="0"/>
          <w:i w:val="0"/>
          <w:szCs w:val="28"/>
          <w:lang w:val="en-US"/>
        </w:rPr>
        <w:t>:</w:t>
      </w:r>
      <w:r>
        <w:rPr>
          <w:rFonts w:ascii="Times New Roman" w:hAnsi="Times New Roman"/>
          <w:b w:val="0"/>
          <w:i w:val="0"/>
          <w:szCs w:val="28"/>
          <w:lang w:val="vi-VN"/>
        </w:rPr>
        <w:t xml:space="preserve"> </w:t>
      </w:r>
    </w:p>
    <w:p w14:paraId="33E889AA"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vi-VN"/>
        </w:rPr>
        <w:t>Căn cứ Thông báo Kết luận của Kiểm toán nhà nước và các đoàn Thanh tra về kết quả kiểm toán, thanh tra tại các ngành, cơ quan, đơn vị và các huyện, thành phố, thị xã: ủy quyền cho Sở Tài chính thông báo giảm trừ dự toán chi thường xuyên của các ngành, cơ quan, đơn vị và các huyện, thành phố, thị xã; Thông báo phải ghi rõ số kinh phí giảm trừ tương ứng nhiệm vụ chi theo kiến nghị Kiểm toán nhà nước và Thanh tra chuyên ngành về niên độ ngân sách. Trên cơ sở thông báo giảm trừ dự toán chi thường xuyên của Sở Tài chính, Phòng Tài chính - Kế hoạch báo cáo Ủy ban nhân dân cấp huyện thông báo giảm trừ dự toán chi thường xuyên của các cơ quan, đơn vị cấp huyện và các xã, phường, thị trấn.</w:t>
      </w:r>
    </w:p>
    <w:p w14:paraId="7AF604E3" w14:textId="77777777" w:rsidR="00685949" w:rsidRDefault="00A0028D">
      <w:pPr>
        <w:spacing w:before="60" w:after="120"/>
        <w:ind w:firstLine="720"/>
        <w:jc w:val="both"/>
        <w:rPr>
          <w:rFonts w:ascii="Times New Roman" w:hAnsi="Times New Roman"/>
          <w:b w:val="0"/>
          <w:i w:val="0"/>
          <w:szCs w:val="28"/>
          <w:lang w:val="vi-VN"/>
        </w:rPr>
      </w:pPr>
      <w:r>
        <w:rPr>
          <w:rFonts w:ascii="Times New Roman" w:hAnsi="Times New Roman"/>
          <w:b w:val="0"/>
          <w:i w:val="0"/>
          <w:szCs w:val="28"/>
          <w:lang w:val="vi-VN"/>
        </w:rPr>
        <w:t xml:space="preserve">6. Đối với quỹ tiền thưởng của các cơ quan đơn vị theo theo quy định tại Nghị định số 73/2024/NĐ-CP </w:t>
      </w:r>
      <w:r>
        <w:rPr>
          <w:rFonts w:ascii="Times New Roman" w:hAnsi="Times New Roman"/>
          <w:b w:val="0"/>
          <w:i w:val="0"/>
          <w:spacing w:val="-4"/>
          <w:szCs w:val="28"/>
        </w:rPr>
        <w:t>ngày 30/6/2024 của Chính phủ:</w:t>
      </w:r>
    </w:p>
    <w:p w14:paraId="4B267944"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vi-VN"/>
        </w:rPr>
        <w:t xml:space="preserve">Đến hết ngày 31 tháng 01 của năm sau liền kề, nếu cơ quan, đơn vị không sử dụng hết quỹ tiền thưởng của năm thì phải nộp trả vào ngân sách các cấp theo quy </w:t>
      </w:r>
      <w:r>
        <w:rPr>
          <w:rFonts w:ascii="Times New Roman" w:hAnsi="Times New Roman" w:hint="eastAsia"/>
          <w:b w:val="0"/>
          <w:i w:val="0"/>
          <w:szCs w:val="28"/>
          <w:lang w:val="vi-VN"/>
        </w:rPr>
        <w:t>đ</w:t>
      </w:r>
      <w:r>
        <w:rPr>
          <w:rFonts w:ascii="Times New Roman" w:hAnsi="Times New Roman"/>
          <w:b w:val="0"/>
          <w:i w:val="0"/>
          <w:szCs w:val="28"/>
          <w:lang w:val="vi-VN"/>
        </w:rPr>
        <w:t>ịnh không được chuyển nguồn vào quỹ tiền thưởng của năm sau.</w:t>
      </w:r>
    </w:p>
    <w:p w14:paraId="1E0708D6" w14:textId="77777777" w:rsidR="00685949" w:rsidRDefault="00A0028D">
      <w:pPr>
        <w:spacing w:before="60" w:after="140"/>
        <w:ind w:firstLine="720"/>
        <w:jc w:val="both"/>
        <w:rPr>
          <w:rFonts w:ascii="Times New Roman" w:hAnsi="Times New Roman"/>
          <w:b w:val="0"/>
          <w:i w:val="0"/>
          <w:szCs w:val="28"/>
          <w:lang w:val="en-US"/>
        </w:rPr>
      </w:pPr>
      <w:r>
        <w:rPr>
          <w:rFonts w:ascii="Times New Roman" w:hAnsi="Times New Roman"/>
          <w:b w:val="0"/>
          <w:i w:val="0"/>
          <w:szCs w:val="28"/>
          <w:lang w:val="vi-VN"/>
        </w:rPr>
        <w:t>7. Điều chỉnh dự toán ngân sách nhà nước</w:t>
      </w:r>
      <w:r>
        <w:rPr>
          <w:rFonts w:ascii="Times New Roman" w:hAnsi="Times New Roman"/>
          <w:b w:val="0"/>
          <w:i w:val="0"/>
          <w:szCs w:val="28"/>
          <w:lang w:val="en-US"/>
        </w:rPr>
        <w:t>:</w:t>
      </w:r>
    </w:p>
    <w:p w14:paraId="0EEAB923"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vi-VN"/>
        </w:rPr>
        <w:t>Việc điều chỉnh dự toán ngân sách nhà nước được thực hiện theo quy định tại </w:t>
      </w:r>
      <w:bookmarkStart w:id="7" w:name="dc_35"/>
      <w:r>
        <w:rPr>
          <w:rFonts w:ascii="Times New Roman" w:hAnsi="Times New Roman"/>
          <w:b w:val="0"/>
          <w:i w:val="0"/>
          <w:szCs w:val="28"/>
          <w:lang w:val="vi-VN"/>
        </w:rPr>
        <w:t>Điều 52, Điều 53 Luật Ngân sách nhà nước</w:t>
      </w:r>
      <w:bookmarkEnd w:id="7"/>
      <w:r>
        <w:rPr>
          <w:rFonts w:ascii="Times New Roman" w:hAnsi="Times New Roman"/>
          <w:b w:val="0"/>
          <w:i w:val="0"/>
          <w:szCs w:val="28"/>
          <w:lang w:val="vi-VN"/>
        </w:rPr>
        <w:t>. Trong quá trình thực hiện, trường hợp phải trình cấp có thẩm quyền quyết định điều chỉnh dự toán, các cơ quan, đơn vị phải rà soát, tổng hợp, hoàn chỉnh hồ sơ đề nghị điều chỉnh, gửi Sở Tài chính trước ngày 31/10/2025 để tổng hợp, trình cấp có thẩm quyền đảm bảo kịp thời hạn theo quy định.</w:t>
      </w:r>
    </w:p>
    <w:p w14:paraId="5DCD1A74" w14:textId="77777777" w:rsidR="00685949" w:rsidRDefault="00A0028D">
      <w:pPr>
        <w:spacing w:before="60" w:after="140"/>
        <w:ind w:firstLine="720"/>
        <w:jc w:val="both"/>
        <w:rPr>
          <w:rFonts w:ascii="Times New Roman" w:hAnsi="Times New Roman"/>
          <w:b w:val="0"/>
          <w:i w:val="0"/>
          <w:szCs w:val="28"/>
          <w:lang w:val="vi-VN"/>
        </w:rPr>
      </w:pPr>
      <w:r>
        <w:rPr>
          <w:rFonts w:ascii="Times New Roman" w:hAnsi="Times New Roman"/>
          <w:b w:val="0"/>
          <w:i w:val="0"/>
          <w:szCs w:val="28"/>
          <w:lang w:val="vi-VN"/>
        </w:rPr>
        <w:lastRenderedPageBreak/>
        <w:t xml:space="preserve">8. Nguồn cắt giảm, tiết kiệm 5% chi thường xuyên </w:t>
      </w:r>
      <w:r>
        <w:rPr>
          <w:rFonts w:ascii="Times New Roman" w:hAnsi="Times New Roman"/>
          <w:b w:val="0"/>
          <w:i w:val="0"/>
          <w:szCs w:val="28"/>
          <w:lang w:val="en-US"/>
        </w:rPr>
        <w:t xml:space="preserve">của </w:t>
      </w:r>
      <w:r>
        <w:rPr>
          <w:rFonts w:ascii="Times New Roman" w:hAnsi="Times New Roman"/>
          <w:b w:val="0"/>
          <w:i w:val="0"/>
          <w:szCs w:val="28"/>
          <w:lang w:val="vi-VN"/>
        </w:rPr>
        <w:t xml:space="preserve">ngân sách các cấp năm 2024 quy định tại Nghị quyết số 119/NQ-CP ngày 07/8/2024 của Chính phủ chưa sử dụng hết được chuyển sang năm 2025 và thực hiện theo hướng dẫn của Bộ Tài chính </w:t>
      </w:r>
      <w:r>
        <w:rPr>
          <w:rFonts w:ascii="Times New Roman" w:hAnsi="Times New Roman"/>
          <w:b w:val="0"/>
          <w:i w:val="0"/>
          <w:szCs w:val="28"/>
          <w:lang w:val="en-US"/>
        </w:rPr>
        <w:t xml:space="preserve">tại </w:t>
      </w:r>
      <w:r>
        <w:rPr>
          <w:rFonts w:ascii="Times New Roman" w:hAnsi="Times New Roman"/>
          <w:b w:val="0"/>
          <w:i w:val="0"/>
          <w:szCs w:val="28"/>
          <w:lang w:val="vi-VN"/>
        </w:rPr>
        <w:t xml:space="preserve">Công văn số 14443/BTC-NSNN </w:t>
      </w:r>
      <w:r>
        <w:rPr>
          <w:rFonts w:ascii="Times New Roman" w:hAnsi="Times New Roman"/>
          <w:b w:val="0"/>
          <w:i w:val="0"/>
          <w:szCs w:val="28"/>
          <w:lang w:val="en-US"/>
        </w:rPr>
        <w:t>n</w:t>
      </w:r>
      <w:r>
        <w:rPr>
          <w:rFonts w:ascii="Times New Roman" w:hAnsi="Times New Roman"/>
          <w:b w:val="0"/>
          <w:i w:val="0"/>
          <w:szCs w:val="28"/>
          <w:lang w:val="vi-VN"/>
        </w:rPr>
        <w:t>gày 28/12/2024</w:t>
      </w:r>
      <w:r>
        <w:rPr>
          <w:rFonts w:ascii="Times New Roman" w:hAnsi="Times New Roman"/>
          <w:b w:val="0"/>
          <w:i w:val="0"/>
          <w:szCs w:val="28"/>
          <w:lang w:val="en-US"/>
        </w:rPr>
        <w:t>.</w:t>
      </w:r>
    </w:p>
    <w:p w14:paraId="207CAA76" w14:textId="77777777" w:rsidR="00685949" w:rsidRDefault="00A0028D">
      <w:pPr>
        <w:spacing w:before="60" w:after="140"/>
        <w:ind w:firstLine="720"/>
        <w:jc w:val="both"/>
        <w:rPr>
          <w:rFonts w:ascii="Times New Roman" w:hAnsi="Times New Roman"/>
          <w:bCs/>
          <w:i w:val="0"/>
          <w:szCs w:val="28"/>
          <w:lang w:val="vi-VN"/>
        </w:rPr>
      </w:pPr>
      <w:r>
        <w:rPr>
          <w:rFonts w:ascii="Times New Roman" w:hAnsi="Times New Roman"/>
          <w:bCs/>
          <w:i w:val="0"/>
          <w:szCs w:val="28"/>
          <w:lang w:val="vi-VN"/>
        </w:rPr>
        <w:t>Điều 14. Báo cáo quyết toán ngân sách nhà nước hàng năm</w:t>
      </w:r>
    </w:p>
    <w:p w14:paraId="69A42DEE" w14:textId="77777777" w:rsidR="00685949" w:rsidRDefault="00A0028D">
      <w:pPr>
        <w:spacing w:before="60" w:after="140"/>
        <w:ind w:firstLine="720"/>
        <w:jc w:val="both"/>
        <w:rPr>
          <w:rFonts w:ascii="Times New Roman" w:hAnsi="Times New Roman"/>
          <w:szCs w:val="28"/>
          <w:lang w:val="vi-VN"/>
        </w:rPr>
      </w:pPr>
      <w:r>
        <w:rPr>
          <w:rFonts w:ascii="Times New Roman" w:hAnsi="Times New Roman"/>
          <w:b w:val="0"/>
          <w:i w:val="0"/>
          <w:szCs w:val="28"/>
          <w:lang w:val="vi-VN"/>
        </w:rPr>
        <w:t>Quyết toán ngân sách nhà nước: Thực hiện theo quy định tại Thông tư số 137/2017/TT-BTC ngày 25/12/2017 của Bộ tr</w:t>
      </w:r>
      <w:r>
        <w:rPr>
          <w:rFonts w:ascii="Times New Roman" w:hAnsi="Times New Roman" w:hint="eastAsia"/>
          <w:b w:val="0"/>
          <w:i w:val="0"/>
          <w:szCs w:val="28"/>
          <w:lang w:val="vi-VN"/>
        </w:rPr>
        <w:t>ư</w:t>
      </w:r>
      <w:r>
        <w:rPr>
          <w:rFonts w:ascii="Times New Roman" w:hAnsi="Times New Roman"/>
          <w:b w:val="0"/>
          <w:i w:val="0"/>
          <w:szCs w:val="28"/>
          <w:lang w:val="vi-VN"/>
        </w:rPr>
        <w:t>ởng Bộ Tài chính quy định xét duyệt, thẩm định, thông báo và tổng hợp quyết toán năm và các quy định pháp luật hiện hành. Thời hạn xét duyệt, thẩm định và phê chuẩn quyết toán ngân sách năm quy định tại Nghị quyết số 04/2019/NQ-HĐND ngày 12/7/2019 của Hội đồng nhân dân tỉnh quy định thời hạn phê chuẩn quyết toán ngân sách cấp huyện, cấp xã. Nghị quyết phê chuẩn quyết toán cấp huyện gửi Sở Tài chính trước ngày 30 tháng 9 năm sau. Sở Tài chính tổng hợp lập báo cáo quyết toán thu ngân sách nhà nước trên địa bàn và chi ngân sách địa phương trình Ủy ban nhân dân tỉnh xem xét để gửi Bộ Tài chính, Kiểm toán nhà nước; đồng thời trình Hội đồng nhân dân tỉnh phê chuẩn quyết toán theo quy định.</w:t>
      </w:r>
    </w:p>
    <w:p w14:paraId="5A830516" w14:textId="77777777" w:rsidR="00685949" w:rsidRDefault="00A0028D">
      <w:pPr>
        <w:spacing w:before="120" w:after="120"/>
        <w:jc w:val="center"/>
        <w:rPr>
          <w:rFonts w:ascii="Times New Roman" w:hAnsi="Times New Roman"/>
          <w:i w:val="0"/>
          <w:szCs w:val="28"/>
          <w:lang w:val="vi-VN"/>
        </w:rPr>
      </w:pPr>
      <w:r>
        <w:rPr>
          <w:rFonts w:ascii="Times New Roman" w:hAnsi="Times New Roman"/>
          <w:i w:val="0"/>
          <w:szCs w:val="28"/>
          <w:lang w:val="vi-VN"/>
        </w:rPr>
        <w:t>Chương IV</w:t>
      </w:r>
    </w:p>
    <w:p w14:paraId="6F66FFF8" w14:textId="77777777" w:rsidR="00685949" w:rsidRDefault="00A0028D">
      <w:pPr>
        <w:spacing w:before="120" w:after="120"/>
        <w:jc w:val="center"/>
        <w:rPr>
          <w:rFonts w:ascii="Times New Roman" w:hAnsi="Times New Roman"/>
          <w:i w:val="0"/>
          <w:szCs w:val="28"/>
          <w:lang w:val="vi-VN"/>
        </w:rPr>
      </w:pPr>
      <w:r>
        <w:rPr>
          <w:rFonts w:ascii="Times New Roman" w:hAnsi="Times New Roman"/>
          <w:i w:val="0"/>
          <w:szCs w:val="28"/>
          <w:lang w:val="vi-VN"/>
        </w:rPr>
        <w:t>TỔ CHỨC THỰC HIỆN</w:t>
      </w:r>
    </w:p>
    <w:p w14:paraId="5D76CB46" w14:textId="77777777" w:rsidR="00685949" w:rsidRDefault="00A0028D">
      <w:pPr>
        <w:pStyle w:val="NormalWeb"/>
        <w:shd w:val="clear" w:color="auto" w:fill="FFFFFF"/>
        <w:spacing w:before="120" w:beforeAutospacing="0" w:after="120" w:afterAutospacing="0"/>
        <w:ind w:firstLine="709"/>
        <w:jc w:val="both"/>
        <w:rPr>
          <w:b/>
          <w:sz w:val="28"/>
          <w:szCs w:val="28"/>
          <w:lang w:val="vi-VN"/>
        </w:rPr>
      </w:pPr>
      <w:bookmarkStart w:id="8" w:name="dieu_35"/>
      <w:r>
        <w:rPr>
          <w:b/>
          <w:sz w:val="28"/>
          <w:szCs w:val="28"/>
          <w:lang w:val="vi-VN"/>
        </w:rPr>
        <w:t xml:space="preserve">Điều </w:t>
      </w:r>
      <w:r>
        <w:rPr>
          <w:b/>
          <w:sz w:val="28"/>
          <w:szCs w:val="28"/>
        </w:rPr>
        <w:t>1</w:t>
      </w:r>
      <w:r>
        <w:rPr>
          <w:b/>
          <w:sz w:val="28"/>
          <w:szCs w:val="28"/>
          <w:lang w:val="vi-VN"/>
        </w:rPr>
        <w:t>5.</w:t>
      </w:r>
      <w:bookmarkEnd w:id="8"/>
      <w:r>
        <w:rPr>
          <w:b/>
          <w:sz w:val="28"/>
          <w:szCs w:val="28"/>
          <w:lang w:val="vi-VN"/>
        </w:rPr>
        <w:t xml:space="preserve"> Điều khoản thi hành</w:t>
      </w:r>
    </w:p>
    <w:p w14:paraId="316111C6" w14:textId="77777777" w:rsidR="00685949" w:rsidRDefault="00A0028D">
      <w:pPr>
        <w:pStyle w:val="NormalWeb"/>
        <w:shd w:val="clear" w:color="auto" w:fill="FFFFFF"/>
        <w:spacing w:before="120" w:beforeAutospacing="0" w:after="120" w:afterAutospacing="0"/>
        <w:ind w:firstLine="709"/>
        <w:jc w:val="both"/>
        <w:rPr>
          <w:sz w:val="28"/>
          <w:szCs w:val="28"/>
          <w:lang w:val="vi-VN"/>
        </w:rPr>
      </w:pPr>
      <w:r>
        <w:rPr>
          <w:sz w:val="28"/>
          <w:szCs w:val="28"/>
          <w:lang w:val="vi-VN"/>
        </w:rPr>
        <w:t>1. Trường hợp các văn bản quy phạm pháp luật được dẫn chiếu áp dụng tại quy định này được sửa đổi, bổ sung hoặc thay thế bởi văn bản mới thì áp dụng theo văn bản mới đó. Trường hợp các nội dung không được quy định tại Quyết định này thì được thực hiện theo các quy định pháp luật hiện hành.</w:t>
      </w:r>
    </w:p>
    <w:p w14:paraId="73F3AE7F" w14:textId="77777777" w:rsidR="00685949" w:rsidRDefault="00A0028D">
      <w:pPr>
        <w:pStyle w:val="NormalWeb"/>
        <w:shd w:val="clear" w:color="auto" w:fill="FFFFFF"/>
        <w:spacing w:before="120" w:beforeAutospacing="0" w:after="120" w:afterAutospacing="0"/>
        <w:ind w:firstLine="709"/>
        <w:jc w:val="both"/>
        <w:rPr>
          <w:sz w:val="28"/>
          <w:szCs w:val="28"/>
          <w:lang w:val="vi-VN"/>
        </w:rPr>
      </w:pPr>
      <w:r>
        <w:rPr>
          <w:sz w:val="28"/>
          <w:szCs w:val="28"/>
          <w:lang w:val="vi-VN"/>
        </w:rPr>
        <w:t>Trường hợp tên gọi của các cơ quan, đơn vị nêu tại quy định này thay đổi do sắp xếp lại tổ chức bộ máy thì thực hiện theo tên gọi sau khi sắp xếp.</w:t>
      </w:r>
    </w:p>
    <w:p w14:paraId="667A289C" w14:textId="77777777" w:rsidR="00685949" w:rsidRDefault="00A0028D">
      <w:pPr>
        <w:pStyle w:val="NormalWeb"/>
        <w:shd w:val="clear" w:color="auto" w:fill="FFFFFF"/>
        <w:spacing w:before="120" w:beforeAutospacing="0" w:after="120" w:afterAutospacing="0"/>
        <w:ind w:firstLine="709"/>
        <w:jc w:val="both"/>
        <w:rPr>
          <w:sz w:val="28"/>
          <w:szCs w:val="28"/>
          <w:lang w:val="vi-VN"/>
        </w:rPr>
      </w:pPr>
      <w:r>
        <w:rPr>
          <w:sz w:val="28"/>
          <w:szCs w:val="28"/>
          <w:lang w:val="vi-VN"/>
        </w:rPr>
        <w:t>2. Hội đồng nhân dân, Ủy ban nhân dân cấp huyện; Thủ trưởng các cơ quan, đơn vị căn cứ các nội dung tại quy định này, các chế độ, chính sách hiện hành và điều kiện thực tiễn của địa phương, xây dựng phương án quản lý, điều hành ngân sách cụ thể của cấp ngân sách, của đơn vị. Quản lý, sử dụng có hiệu quả kinh phí và tài sản được giao để phục vụ có hiệu quả các nhiệm vụ phát triển kinh tế - xã hội, an ninh quốc phòng và nhiệm vụ chính trị địa phương, đơn vị.</w:t>
      </w:r>
    </w:p>
    <w:p w14:paraId="7774C6DB" w14:textId="77777777" w:rsidR="00685949" w:rsidRDefault="00A0028D">
      <w:pPr>
        <w:pStyle w:val="NormalWeb"/>
        <w:shd w:val="clear" w:color="auto" w:fill="FFFFFF"/>
        <w:spacing w:before="120" w:beforeAutospacing="0" w:after="120" w:afterAutospacing="0"/>
        <w:ind w:firstLine="709"/>
        <w:jc w:val="both"/>
        <w:rPr>
          <w:sz w:val="28"/>
          <w:szCs w:val="28"/>
          <w:lang w:val="vi-VN"/>
        </w:rPr>
      </w:pPr>
      <w:r>
        <w:rPr>
          <w:sz w:val="28"/>
          <w:szCs w:val="28"/>
          <w:lang w:val="vi-VN"/>
        </w:rPr>
        <w:t>3. Sở Tài chính phối hợp với các cơ quan, đơn vị có liên quan kiểm tra việc thực hiện phân bổ, giao dự toán và tổ chức triển khai thực hiện dự toán ngân sách nhà nước năm 2025 đảm bảo đúng quy định của Luật Ngân sách Nhà nước ngày 25/6/2015; Luật Sửa đổi, bổ sung một số điều của Luật Chứng khoán, Luật Kế toán, Luật Kiểm toán độc lập, Luật Ngân sách Nhà nước, Luật Quản sử dụng tài sản công, Luật Quản lý thuế, Luật Thuế thu nhập cá nhân, Luật Dự trữ quốc gia, Luật Xử lý vi phạm hành chính ngày 29/11/2024</w:t>
      </w:r>
      <w:r>
        <w:rPr>
          <w:sz w:val="28"/>
          <w:szCs w:val="28"/>
        </w:rPr>
        <w:t xml:space="preserve">, </w:t>
      </w:r>
      <w:r>
        <w:rPr>
          <w:sz w:val="28"/>
          <w:szCs w:val="28"/>
          <w:lang w:val="vi-VN"/>
        </w:rPr>
        <w:t>Nghị quyết của Hội đồng nhân dân tỉnh và Quyết định của Uỷ ban nhân dân tỉnh.</w:t>
      </w:r>
    </w:p>
    <w:p w14:paraId="55FDA5C3" w14:textId="77777777" w:rsidR="00685949" w:rsidRDefault="00A0028D">
      <w:pPr>
        <w:pStyle w:val="NormalWeb"/>
        <w:shd w:val="clear" w:color="auto" w:fill="FFFFFF"/>
        <w:spacing w:before="120" w:beforeAutospacing="0" w:after="120" w:afterAutospacing="0"/>
        <w:ind w:firstLine="709"/>
        <w:jc w:val="both"/>
        <w:rPr>
          <w:sz w:val="28"/>
          <w:szCs w:val="28"/>
          <w:lang w:val="vi-VN"/>
        </w:rPr>
      </w:pPr>
      <w:r>
        <w:rPr>
          <w:sz w:val="28"/>
          <w:szCs w:val="28"/>
          <w:lang w:val="vi-VN"/>
        </w:rPr>
        <w:t xml:space="preserve">4. Các cấp, các ngành tăng cường công tác tự kiểm tra; đẩy mạnh các hoạt động thanh tra tài chính nhằm kịp thời uốn nắn, chấn chỉnh các sai phạm trong quản lý, sử dụng ngân sách, tài sản và thực hiện chế độ kế toán thống kê. </w:t>
      </w:r>
    </w:p>
    <w:p w14:paraId="7ECCFA62" w14:textId="77777777" w:rsidR="00685949" w:rsidRDefault="00A0028D">
      <w:pPr>
        <w:pStyle w:val="NormalWeb"/>
        <w:shd w:val="clear" w:color="auto" w:fill="FFFFFF"/>
        <w:spacing w:before="120" w:beforeAutospacing="0" w:after="120" w:afterAutospacing="0"/>
        <w:ind w:firstLine="709"/>
        <w:jc w:val="both"/>
        <w:rPr>
          <w:sz w:val="28"/>
          <w:szCs w:val="28"/>
          <w:lang w:val="vi-VN"/>
        </w:rPr>
      </w:pPr>
      <w:r>
        <w:rPr>
          <w:sz w:val="28"/>
          <w:szCs w:val="28"/>
          <w:lang w:val="vi-VN"/>
        </w:rPr>
        <w:lastRenderedPageBreak/>
        <w:t xml:space="preserve">5. Các </w:t>
      </w:r>
      <w:r>
        <w:rPr>
          <w:sz w:val="28"/>
          <w:szCs w:val="28"/>
        </w:rPr>
        <w:t>S</w:t>
      </w:r>
      <w:r>
        <w:rPr>
          <w:sz w:val="28"/>
          <w:szCs w:val="28"/>
          <w:lang w:val="vi-VN"/>
        </w:rPr>
        <w:t>ở, ban, ngành, Uỷ ban nhân dân cấp huyện, các đơn vị thụ hưởng ngân sách nhà nước trong phạm vi chức năng, nhiệm vụ, quyền hạn của mình có trách nhiệm tổ chức triển khai nghiêm túc các nội dung quy định này.</w:t>
      </w:r>
    </w:p>
    <w:p w14:paraId="18AE8BEC" w14:textId="77777777" w:rsidR="00685949" w:rsidRDefault="00A0028D">
      <w:pPr>
        <w:pStyle w:val="NormalWeb"/>
        <w:shd w:val="clear" w:color="auto" w:fill="FFFFFF"/>
        <w:spacing w:before="120" w:beforeAutospacing="0" w:after="120" w:afterAutospacing="0"/>
        <w:ind w:firstLine="709"/>
        <w:jc w:val="both"/>
        <w:rPr>
          <w:b/>
          <w:i/>
          <w:sz w:val="28"/>
          <w:szCs w:val="28"/>
          <w:lang w:val="vi-VN"/>
        </w:rPr>
      </w:pPr>
      <w:r>
        <w:rPr>
          <w:sz w:val="28"/>
          <w:szCs w:val="28"/>
          <w:lang w:val="vi-VN"/>
        </w:rPr>
        <w:t>Trong quá trình thực hiện nếu có vướng mắc, đề nghị các cấp, các ngành phản ánh kịp thời về Uỷ ban nhân dân tỉnh (qua Sở Tài chính tổng hợp) để xem xét, giải quyết kịp thời./.</w:t>
      </w:r>
      <w:r>
        <w:rPr>
          <w:b/>
          <w:i/>
          <w:sz w:val="28"/>
          <w:szCs w:val="28"/>
          <w:lang w:val="vi-VN"/>
        </w:rPr>
        <w:t xml:space="preserve">                       </w:t>
      </w:r>
      <w:r>
        <w:rPr>
          <w:b/>
          <w:i/>
          <w:sz w:val="28"/>
          <w:szCs w:val="28"/>
          <w:lang w:val="vi-VN"/>
        </w:rPr>
        <w:tab/>
        <w:t xml:space="preserve"> </w:t>
      </w:r>
    </w:p>
    <w:p w14:paraId="7B3A9C32" w14:textId="77777777" w:rsidR="00685949" w:rsidRDefault="00685949">
      <w:pPr>
        <w:pStyle w:val="NormalWeb"/>
        <w:shd w:val="clear" w:color="auto" w:fill="FFFFFF"/>
        <w:spacing w:before="0" w:beforeAutospacing="0" w:after="140" w:afterAutospacing="0"/>
        <w:ind w:firstLine="709"/>
        <w:jc w:val="both"/>
        <w:rPr>
          <w:sz w:val="28"/>
          <w:szCs w:val="28"/>
          <w:lang w:val="vi-VN"/>
        </w:rPr>
      </w:pPr>
    </w:p>
    <w:sectPr w:rsidR="00685949">
      <w:headerReference w:type="even" r:id="rId8"/>
      <w:headerReference w:type="default" r:id="rId9"/>
      <w:footerReference w:type="even" r:id="rId10"/>
      <w:footerReference w:type="default" r:id="rId11"/>
      <w:pgSz w:w="11907" w:h="16840" w:code="9"/>
      <w:pgMar w:top="1021" w:right="1134" w:bottom="1021" w:left="1701" w:header="340" w:footer="57" w:gutter="0"/>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4F2666" w14:textId="77777777" w:rsidR="00825DEC" w:rsidRDefault="00825DEC">
      <w:r>
        <w:separator/>
      </w:r>
    </w:p>
  </w:endnote>
  <w:endnote w:type="continuationSeparator" w:id="0">
    <w:p w14:paraId="434C0661" w14:textId="77777777" w:rsidR="00825DEC" w:rsidRDefault="00825D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767D0" w14:textId="77777777" w:rsidR="00685949" w:rsidRDefault="00A0028D">
    <w:pPr>
      <w:pStyle w:val="Footer"/>
      <w:framePr w:wrap="around" w:vAnchor="text" w:hAnchor="margin" w:xAlign="right"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end"/>
    </w:r>
  </w:p>
  <w:p w14:paraId="56069291" w14:textId="77777777" w:rsidR="00685949" w:rsidRDefault="00685949">
    <w:pPr>
      <w:pStyle w:val="Footer"/>
      <w:ind w:right="360"/>
      <w:rPr>
        <w:rFonts w:ascii="Times New Roman" w:hAnsi="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756C1" w14:textId="77777777" w:rsidR="00685949" w:rsidRDefault="0068594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BB0261" w14:textId="77777777" w:rsidR="00825DEC" w:rsidRDefault="00825DEC">
      <w:r>
        <w:separator/>
      </w:r>
    </w:p>
  </w:footnote>
  <w:footnote w:type="continuationSeparator" w:id="0">
    <w:p w14:paraId="413052E2" w14:textId="77777777" w:rsidR="00825DEC" w:rsidRDefault="00825D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A987E" w14:textId="77777777" w:rsidR="00685949" w:rsidRDefault="00A0028D">
    <w:pPr>
      <w:pStyle w:val="Header"/>
      <w:framePr w:wrap="around" w:vAnchor="text" w:hAnchor="margin" w:xAlign="center"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Pr>
        <w:rStyle w:val="PageNumber"/>
        <w:rFonts w:ascii="Times New Roman" w:hAnsi="Times New Roman"/>
        <w:noProof/>
      </w:rPr>
      <w:t>2</w:t>
    </w:r>
    <w:r>
      <w:rPr>
        <w:rStyle w:val="PageNumber"/>
        <w:rFonts w:ascii="Times New Roman" w:hAnsi="Times New Roman"/>
      </w:rPr>
      <w:fldChar w:fldCharType="end"/>
    </w:r>
  </w:p>
  <w:p w14:paraId="7358CCCC" w14:textId="77777777" w:rsidR="00685949" w:rsidRDefault="00685949">
    <w:pPr>
      <w:pStyle w:val="Header"/>
      <w:rPr>
        <w:rFonts w:ascii="Times New Roman" w:hAnsi="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1931091"/>
      <w:docPartObj>
        <w:docPartGallery w:val="Page Numbers (Top of Page)"/>
        <w:docPartUnique/>
      </w:docPartObj>
    </w:sdtPr>
    <w:sdtEndPr>
      <w:rPr>
        <w:rFonts w:ascii="Times New Roman" w:hAnsi="Times New Roman"/>
      </w:rPr>
    </w:sdtEndPr>
    <w:sdtContent>
      <w:p w14:paraId="432F78C8" w14:textId="77777777" w:rsidR="00685949" w:rsidRDefault="00A0028D">
        <w:pPr>
          <w:pStyle w:val="Header"/>
          <w:jc w:val="center"/>
          <w:rPr>
            <w:rFonts w:ascii="Times New Roman" w:hAnsi="Times New Roman"/>
            <w:b w:val="0"/>
            <w:i w:val="0"/>
          </w:rPr>
        </w:pPr>
        <w:r>
          <w:rPr>
            <w:rFonts w:ascii="Times New Roman" w:hAnsi="Times New Roman"/>
            <w:b w:val="0"/>
            <w:i w:val="0"/>
          </w:rPr>
          <w:fldChar w:fldCharType="begin"/>
        </w:r>
        <w:r>
          <w:rPr>
            <w:rFonts w:ascii="Times New Roman" w:hAnsi="Times New Roman"/>
            <w:b w:val="0"/>
            <w:i w:val="0"/>
          </w:rPr>
          <w:instrText xml:space="preserve"> PAGE   \* MERGEFORMAT </w:instrText>
        </w:r>
        <w:r>
          <w:rPr>
            <w:rFonts w:ascii="Times New Roman" w:hAnsi="Times New Roman"/>
            <w:b w:val="0"/>
            <w:i w:val="0"/>
          </w:rPr>
          <w:fldChar w:fldCharType="separate"/>
        </w:r>
        <w:r>
          <w:rPr>
            <w:rFonts w:ascii="Times New Roman" w:hAnsi="Times New Roman"/>
            <w:b w:val="0"/>
            <w:i w:val="0"/>
            <w:noProof/>
          </w:rPr>
          <w:t>15</w:t>
        </w:r>
        <w:r>
          <w:rPr>
            <w:rFonts w:ascii="Times New Roman" w:hAnsi="Times New Roman"/>
            <w:b w:val="0"/>
            <w:i w:val="0"/>
          </w:rPr>
          <w:fldChar w:fldCharType="end"/>
        </w:r>
      </w:p>
      <w:p w14:paraId="0F395CA3" w14:textId="77777777" w:rsidR="00685949" w:rsidRDefault="00825DEC">
        <w:pPr>
          <w:pStyle w:val="Header"/>
          <w:jc w:val="center"/>
          <w:rPr>
            <w:rFonts w:ascii="Times New Roman" w:hAnsi="Times New Roman"/>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0E867FA4"/>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927639EA"/>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88B61D4A"/>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E690D36E"/>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E53483EC"/>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8F01799"/>
    <w:multiLevelType w:val="hybridMultilevel"/>
    <w:tmpl w:val="85826C6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9D01763"/>
    <w:multiLevelType w:val="hybridMultilevel"/>
    <w:tmpl w:val="8BDA8C02"/>
    <w:lvl w:ilvl="0" w:tplc="BB90174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0D297F6E"/>
    <w:multiLevelType w:val="singleLevel"/>
    <w:tmpl w:val="E16CA88E"/>
    <w:lvl w:ilvl="0">
      <w:start w:val="1"/>
      <w:numFmt w:val="decimal"/>
      <w:lvlText w:val="%1)"/>
      <w:lvlJc w:val="left"/>
      <w:pPr>
        <w:tabs>
          <w:tab w:val="num" w:pos="1080"/>
        </w:tabs>
        <w:ind w:left="1080" w:hanging="360"/>
      </w:pPr>
      <w:rPr>
        <w:rFonts w:hint="default"/>
      </w:rPr>
    </w:lvl>
  </w:abstractNum>
  <w:abstractNum w:abstractNumId="8" w15:restartNumberingAfterBreak="0">
    <w:nsid w:val="0D4B31C1"/>
    <w:multiLevelType w:val="singleLevel"/>
    <w:tmpl w:val="C7DCBAE0"/>
    <w:lvl w:ilvl="0">
      <w:start w:val="1"/>
      <w:numFmt w:val="decimal"/>
      <w:lvlText w:val="%1-"/>
      <w:lvlJc w:val="left"/>
      <w:pPr>
        <w:tabs>
          <w:tab w:val="num" w:pos="1080"/>
        </w:tabs>
        <w:ind w:left="1080" w:hanging="360"/>
      </w:pPr>
      <w:rPr>
        <w:rFonts w:hint="default"/>
      </w:rPr>
    </w:lvl>
  </w:abstractNum>
  <w:abstractNum w:abstractNumId="9" w15:restartNumberingAfterBreak="0">
    <w:nsid w:val="1615538F"/>
    <w:multiLevelType w:val="singleLevel"/>
    <w:tmpl w:val="CB82E35A"/>
    <w:lvl w:ilvl="0">
      <w:start w:val="2"/>
      <w:numFmt w:val="bullet"/>
      <w:lvlText w:val="-"/>
      <w:lvlJc w:val="left"/>
      <w:pPr>
        <w:tabs>
          <w:tab w:val="num" w:pos="360"/>
        </w:tabs>
        <w:ind w:left="360" w:hanging="360"/>
      </w:pPr>
      <w:rPr>
        <w:rFonts w:ascii="Times New Roman" w:hAnsi="Times New Roman" w:hint="default"/>
      </w:rPr>
    </w:lvl>
  </w:abstractNum>
  <w:abstractNum w:abstractNumId="10" w15:restartNumberingAfterBreak="0">
    <w:nsid w:val="1B1D6ECC"/>
    <w:multiLevelType w:val="multilevel"/>
    <w:tmpl w:val="04FA47EA"/>
    <w:lvl w:ilvl="0">
      <w:numFmt w:val="bullet"/>
      <w:lvlText w:val="-"/>
      <w:lvlJc w:val="left"/>
      <w:pPr>
        <w:tabs>
          <w:tab w:val="num" w:pos="720"/>
        </w:tabs>
        <w:ind w:left="720" w:hanging="360"/>
      </w:pPr>
      <w:rPr>
        <w:rFonts w:ascii=".VnTime" w:eastAsia="Times New Roman" w:hAnsi=".VnTime" w:cs="Aria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B7E5ABF"/>
    <w:multiLevelType w:val="hybridMultilevel"/>
    <w:tmpl w:val="418CF2B4"/>
    <w:lvl w:ilvl="0" w:tplc="59AED482">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DE342D5"/>
    <w:multiLevelType w:val="singleLevel"/>
    <w:tmpl w:val="2E9A3416"/>
    <w:lvl w:ilvl="0">
      <w:start w:val="1"/>
      <w:numFmt w:val="upperRoman"/>
      <w:lvlText w:val="%1. "/>
      <w:legacy w:legacy="1" w:legacySpace="0" w:legacyIndent="360"/>
      <w:lvlJc w:val="left"/>
      <w:pPr>
        <w:ind w:left="1140" w:hanging="360"/>
      </w:pPr>
      <w:rPr>
        <w:rFonts w:ascii=".VnTimeH" w:hAnsi=".VnTimeH" w:hint="default"/>
        <w:b/>
        <w:i w:val="0"/>
        <w:sz w:val="28"/>
        <w:u w:val="none"/>
      </w:rPr>
    </w:lvl>
  </w:abstractNum>
  <w:abstractNum w:abstractNumId="13" w15:restartNumberingAfterBreak="0">
    <w:nsid w:val="20505296"/>
    <w:multiLevelType w:val="singleLevel"/>
    <w:tmpl w:val="111E2114"/>
    <w:lvl w:ilvl="0">
      <w:start w:val="4"/>
      <w:numFmt w:val="upperRoman"/>
      <w:lvlText w:val="%1. "/>
      <w:legacy w:legacy="1" w:legacySpace="0" w:legacyIndent="360"/>
      <w:lvlJc w:val="left"/>
      <w:pPr>
        <w:ind w:left="1080" w:hanging="360"/>
      </w:pPr>
      <w:rPr>
        <w:rFonts w:ascii=".VnTimeH" w:hAnsi=".VnTimeH" w:hint="default"/>
        <w:b/>
        <w:i w:val="0"/>
        <w:sz w:val="26"/>
        <w:u w:val="none"/>
      </w:rPr>
    </w:lvl>
  </w:abstractNum>
  <w:abstractNum w:abstractNumId="14" w15:restartNumberingAfterBreak="0">
    <w:nsid w:val="209C37E1"/>
    <w:multiLevelType w:val="hybridMultilevel"/>
    <w:tmpl w:val="1620447E"/>
    <w:lvl w:ilvl="0" w:tplc="CC161572">
      <w:start w:val="1"/>
      <w:numFmt w:val="decimal"/>
      <w:lvlText w:val="%1."/>
      <w:lvlJc w:val="left"/>
      <w:pPr>
        <w:ind w:left="1755" w:hanging="1035"/>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0FF1B58"/>
    <w:multiLevelType w:val="hybridMultilevel"/>
    <w:tmpl w:val="9C46BDF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FC26F74"/>
    <w:multiLevelType w:val="hybridMultilevel"/>
    <w:tmpl w:val="B50C3854"/>
    <w:lvl w:ilvl="0" w:tplc="2956119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39A67DC"/>
    <w:multiLevelType w:val="singleLevel"/>
    <w:tmpl w:val="506EE8F6"/>
    <w:lvl w:ilvl="0">
      <w:numFmt w:val="bullet"/>
      <w:lvlText w:val="-"/>
      <w:lvlJc w:val="left"/>
      <w:pPr>
        <w:tabs>
          <w:tab w:val="num" w:pos="1080"/>
        </w:tabs>
        <w:ind w:left="1080" w:hanging="360"/>
      </w:pPr>
      <w:rPr>
        <w:rFonts w:ascii="Times New Roman" w:hAnsi="Times New Roman" w:hint="default"/>
      </w:rPr>
    </w:lvl>
  </w:abstractNum>
  <w:abstractNum w:abstractNumId="18" w15:restartNumberingAfterBreak="0">
    <w:nsid w:val="3D786E62"/>
    <w:multiLevelType w:val="hybridMultilevel"/>
    <w:tmpl w:val="3D1A7368"/>
    <w:lvl w:ilvl="0" w:tplc="49F4AD84">
      <w:start w:val="1"/>
      <w:numFmt w:val="decimal"/>
      <w:lvlText w:val="%1."/>
      <w:lvlJc w:val="left"/>
      <w:pPr>
        <w:tabs>
          <w:tab w:val="num" w:pos="1080"/>
        </w:tabs>
        <w:ind w:left="10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19" w15:restartNumberingAfterBreak="0">
    <w:nsid w:val="45DD759D"/>
    <w:multiLevelType w:val="singleLevel"/>
    <w:tmpl w:val="D13448C2"/>
    <w:lvl w:ilvl="0">
      <w:start w:val="3"/>
      <w:numFmt w:val="bullet"/>
      <w:lvlText w:val="-"/>
      <w:lvlJc w:val="left"/>
      <w:pPr>
        <w:tabs>
          <w:tab w:val="num" w:pos="1080"/>
        </w:tabs>
        <w:ind w:left="1080" w:hanging="360"/>
      </w:pPr>
      <w:rPr>
        <w:rFonts w:ascii="Times New Roman" w:hAnsi="Times New Roman" w:hint="default"/>
      </w:rPr>
    </w:lvl>
  </w:abstractNum>
  <w:abstractNum w:abstractNumId="20" w15:restartNumberingAfterBreak="0">
    <w:nsid w:val="47ED10F7"/>
    <w:multiLevelType w:val="hybridMultilevel"/>
    <w:tmpl w:val="B72E14DC"/>
    <w:lvl w:ilvl="0" w:tplc="E826A0F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4EDA35B2"/>
    <w:multiLevelType w:val="singleLevel"/>
    <w:tmpl w:val="5C48AB20"/>
    <w:lvl w:ilvl="0">
      <w:start w:val="1"/>
      <w:numFmt w:val="decimal"/>
      <w:lvlText w:val="%1)"/>
      <w:lvlJc w:val="left"/>
      <w:pPr>
        <w:tabs>
          <w:tab w:val="num" w:pos="1080"/>
        </w:tabs>
        <w:ind w:left="1080" w:hanging="360"/>
      </w:pPr>
      <w:rPr>
        <w:rFonts w:hint="default"/>
      </w:rPr>
    </w:lvl>
  </w:abstractNum>
  <w:abstractNum w:abstractNumId="22" w15:restartNumberingAfterBreak="0">
    <w:nsid w:val="4FE37783"/>
    <w:multiLevelType w:val="hybridMultilevel"/>
    <w:tmpl w:val="BC524E4E"/>
    <w:lvl w:ilvl="0" w:tplc="3C20E15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5218278D"/>
    <w:multiLevelType w:val="hybridMultilevel"/>
    <w:tmpl w:val="5B1472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6F23F9A"/>
    <w:multiLevelType w:val="singleLevel"/>
    <w:tmpl w:val="61AEEBEE"/>
    <w:lvl w:ilvl="0">
      <w:start w:val="3"/>
      <w:numFmt w:val="bullet"/>
      <w:lvlText w:val="-"/>
      <w:lvlJc w:val="left"/>
      <w:pPr>
        <w:tabs>
          <w:tab w:val="num" w:pos="1080"/>
        </w:tabs>
        <w:ind w:left="1080" w:hanging="360"/>
      </w:pPr>
      <w:rPr>
        <w:rFonts w:ascii="Times New Roman" w:hAnsi="Times New Roman" w:hint="default"/>
      </w:rPr>
    </w:lvl>
  </w:abstractNum>
  <w:abstractNum w:abstractNumId="25" w15:restartNumberingAfterBreak="0">
    <w:nsid w:val="58894272"/>
    <w:multiLevelType w:val="hybridMultilevel"/>
    <w:tmpl w:val="3836ED98"/>
    <w:lvl w:ilvl="0" w:tplc="618CC3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90139E8"/>
    <w:multiLevelType w:val="singleLevel"/>
    <w:tmpl w:val="508456C6"/>
    <w:lvl w:ilvl="0">
      <w:start w:val="4"/>
      <w:numFmt w:val="decimal"/>
      <w:lvlText w:val="%1- "/>
      <w:legacy w:legacy="1" w:legacySpace="0" w:legacyIndent="360"/>
      <w:lvlJc w:val="left"/>
      <w:pPr>
        <w:ind w:left="1080" w:hanging="360"/>
      </w:pPr>
      <w:rPr>
        <w:rFonts w:ascii=".VnTime" w:hAnsi=".VnTime" w:hint="default"/>
        <w:b w:val="0"/>
        <w:i w:val="0"/>
        <w:sz w:val="28"/>
        <w:u w:val="none"/>
      </w:rPr>
    </w:lvl>
  </w:abstractNum>
  <w:abstractNum w:abstractNumId="27" w15:restartNumberingAfterBreak="0">
    <w:nsid w:val="5B99571E"/>
    <w:multiLevelType w:val="hybridMultilevel"/>
    <w:tmpl w:val="FEF0040A"/>
    <w:lvl w:ilvl="0" w:tplc="B164D9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E5945AE"/>
    <w:multiLevelType w:val="hybridMultilevel"/>
    <w:tmpl w:val="78749058"/>
    <w:lvl w:ilvl="0" w:tplc="0BCAAD3C">
      <w:start w:val="1"/>
      <w:numFmt w:val="decimal"/>
      <w:lvlText w:val="%1."/>
      <w:lvlJc w:val="left"/>
      <w:pPr>
        <w:ind w:left="1080" w:hanging="360"/>
      </w:pPr>
      <w:rPr>
        <w:rFonts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9" w15:restartNumberingAfterBreak="0">
    <w:nsid w:val="612E5C48"/>
    <w:multiLevelType w:val="hybridMultilevel"/>
    <w:tmpl w:val="E5CEC5B6"/>
    <w:lvl w:ilvl="0" w:tplc="BB901742">
      <w:start w:val="1"/>
      <w:numFmt w:val="decimal"/>
      <w:lvlText w:val="%1."/>
      <w:lvlJc w:val="left"/>
      <w:pPr>
        <w:ind w:left="180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0" w15:restartNumberingAfterBreak="0">
    <w:nsid w:val="65827D0F"/>
    <w:multiLevelType w:val="hybridMultilevel"/>
    <w:tmpl w:val="E0E20128"/>
    <w:lvl w:ilvl="0" w:tplc="BB901742">
      <w:start w:val="1"/>
      <w:numFmt w:val="decimal"/>
      <w:lvlText w:val="%1."/>
      <w:lvlJc w:val="left"/>
      <w:pPr>
        <w:ind w:left="180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1" w15:restartNumberingAfterBreak="0">
    <w:nsid w:val="65F41985"/>
    <w:multiLevelType w:val="singleLevel"/>
    <w:tmpl w:val="0409000F"/>
    <w:lvl w:ilvl="0">
      <w:start w:val="1"/>
      <w:numFmt w:val="decimal"/>
      <w:lvlText w:val="%1."/>
      <w:lvlJc w:val="left"/>
      <w:pPr>
        <w:tabs>
          <w:tab w:val="num" w:pos="360"/>
        </w:tabs>
        <w:ind w:left="360" w:hanging="360"/>
      </w:pPr>
    </w:lvl>
  </w:abstractNum>
  <w:abstractNum w:abstractNumId="32" w15:restartNumberingAfterBreak="0">
    <w:nsid w:val="6A580614"/>
    <w:multiLevelType w:val="hybridMultilevel"/>
    <w:tmpl w:val="88BE8C90"/>
    <w:lvl w:ilvl="0" w:tplc="946EC6EA">
      <w:start w:val="1"/>
      <w:numFmt w:val="decimal"/>
      <w:lvlText w:val="%1."/>
      <w:lvlJc w:val="left"/>
      <w:pPr>
        <w:tabs>
          <w:tab w:val="num" w:pos="1080"/>
        </w:tabs>
        <w:ind w:left="10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33" w15:restartNumberingAfterBreak="0">
    <w:nsid w:val="7210115C"/>
    <w:multiLevelType w:val="hybridMultilevel"/>
    <w:tmpl w:val="A7D2907E"/>
    <w:lvl w:ilvl="0" w:tplc="C140369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B9A1E03"/>
    <w:multiLevelType w:val="hybridMultilevel"/>
    <w:tmpl w:val="03FE8D96"/>
    <w:lvl w:ilvl="0" w:tplc="BB901742">
      <w:start w:val="1"/>
      <w:numFmt w:val="decimal"/>
      <w:lvlText w:val="%1."/>
      <w:lvlJc w:val="left"/>
      <w:pPr>
        <w:ind w:left="180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num w:numId="1">
    <w:abstractNumId w:val="4"/>
  </w:num>
  <w:num w:numId="2">
    <w:abstractNumId w:val="3"/>
  </w:num>
  <w:num w:numId="3">
    <w:abstractNumId w:val="2"/>
  </w:num>
  <w:num w:numId="4">
    <w:abstractNumId w:val="1"/>
  </w:num>
  <w:num w:numId="5">
    <w:abstractNumId w:val="0"/>
  </w:num>
  <w:num w:numId="6">
    <w:abstractNumId w:val="12"/>
  </w:num>
  <w:num w:numId="7">
    <w:abstractNumId w:val="26"/>
  </w:num>
  <w:num w:numId="8">
    <w:abstractNumId w:val="13"/>
  </w:num>
  <w:num w:numId="9">
    <w:abstractNumId w:val="17"/>
  </w:num>
  <w:num w:numId="10">
    <w:abstractNumId w:val="24"/>
  </w:num>
  <w:num w:numId="11">
    <w:abstractNumId w:val="19"/>
  </w:num>
  <w:num w:numId="12">
    <w:abstractNumId w:val="7"/>
  </w:num>
  <w:num w:numId="13">
    <w:abstractNumId w:val="8"/>
  </w:num>
  <w:num w:numId="14">
    <w:abstractNumId w:val="21"/>
  </w:num>
  <w:num w:numId="15">
    <w:abstractNumId w:val="10"/>
  </w:num>
  <w:num w:numId="16">
    <w:abstractNumId w:val="31"/>
  </w:num>
  <w:num w:numId="17">
    <w:abstractNumId w:val="9"/>
  </w:num>
  <w:num w:numId="18">
    <w:abstractNumId w:val="23"/>
  </w:num>
  <w:num w:numId="19">
    <w:abstractNumId w:val="15"/>
  </w:num>
  <w:num w:numId="20">
    <w:abstractNumId w:val="16"/>
  </w:num>
  <w:num w:numId="21">
    <w:abstractNumId w:val="5"/>
  </w:num>
  <w:num w:numId="22">
    <w:abstractNumId w:val="22"/>
  </w:num>
  <w:num w:numId="23">
    <w:abstractNumId w:val="18"/>
  </w:num>
  <w:num w:numId="24">
    <w:abstractNumId w:val="32"/>
  </w:num>
  <w:num w:numId="25">
    <w:abstractNumId w:val="20"/>
  </w:num>
  <w:num w:numId="26">
    <w:abstractNumId w:val="6"/>
  </w:num>
  <w:num w:numId="27">
    <w:abstractNumId w:val="29"/>
  </w:num>
  <w:num w:numId="28">
    <w:abstractNumId w:val="30"/>
  </w:num>
  <w:num w:numId="29">
    <w:abstractNumId w:val="34"/>
  </w:num>
  <w:num w:numId="30">
    <w:abstractNumId w:val="28"/>
  </w:num>
  <w:num w:numId="31">
    <w:abstractNumId w:val="14"/>
  </w:num>
  <w:num w:numId="32">
    <w:abstractNumId w:val="27"/>
  </w:num>
  <w:num w:numId="33">
    <w:abstractNumId w:val="33"/>
  </w:num>
  <w:num w:numId="34">
    <w:abstractNumId w:val="11"/>
  </w:num>
  <w:num w:numId="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activeWritingStyle w:appName="MSWord" w:lang="en-US" w:vendorID="64" w:dllVersion="5" w:nlCheck="1" w:checkStyle="1"/>
  <w:activeWritingStyle w:appName="MSWord" w:lang="en-GB" w:vendorID="64" w:dllVersion="5" w:nlCheck="1" w:checkStyle="1"/>
  <w:activeWritingStyle w:appName="MSWord" w:lang="en-GB" w:vendorID="64" w:dllVersion="6" w:nlCheck="1" w:checkStyle="1"/>
  <w:activeWritingStyle w:appName="MSWord" w:lang="en-US" w:vendorID="64" w:dllVersion="6" w:nlCheck="1" w:checkStyle="1"/>
  <w:activeWritingStyle w:appName="MSWord" w:lang="en-GB" w:vendorID="64" w:dllVersion="4096" w:nlCheck="1" w:checkStyle="0"/>
  <w:activeWritingStyle w:appName="MSWord" w:lang="en-US"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81"/>
  <w:drawingGridVerticalSpacing w:val="148"/>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949"/>
    <w:rsid w:val="00512E8B"/>
    <w:rsid w:val="00685949"/>
    <w:rsid w:val="00732D76"/>
    <w:rsid w:val="00825DEC"/>
    <w:rsid w:val="00884695"/>
    <w:rsid w:val="00A00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F4C076"/>
  <w15:docId w15:val="{8844D0D3-3856-42AE-98EB-EC55E26A0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b/>
      <w:i/>
      <w:sz w:val="28"/>
      <w:lang w:val="en-GB" w:eastAsia="en-US"/>
    </w:rPr>
  </w:style>
  <w:style w:type="paragraph" w:styleId="Heading1">
    <w:name w:val="heading 1"/>
    <w:basedOn w:val="Normal"/>
    <w:next w:val="Normal"/>
    <w:qFormat/>
    <w:pPr>
      <w:keepNext/>
      <w:spacing w:line="440" w:lineRule="exact"/>
      <w:jc w:val="center"/>
      <w:outlineLvl w:val="0"/>
    </w:pPr>
    <w:rPr>
      <w:rFonts w:ascii=".VnTimeH" w:hAnsi=".VnTimeH"/>
      <w:i w:val="0"/>
    </w:rPr>
  </w:style>
  <w:style w:type="paragraph" w:styleId="Heading2">
    <w:name w:val="heading 2"/>
    <w:basedOn w:val="Normal"/>
    <w:next w:val="Normal"/>
    <w:link w:val="Heading2Char"/>
    <w:qFormat/>
    <w:pPr>
      <w:keepNext/>
      <w:jc w:val="center"/>
      <w:outlineLvl w:val="1"/>
    </w:pPr>
    <w:rPr>
      <w:rFonts w:ascii=".VnTimeH" w:hAnsi=".VnTimeH"/>
      <w:i w:val="0"/>
      <w:sz w:val="24"/>
    </w:rPr>
  </w:style>
  <w:style w:type="paragraph" w:styleId="Heading3">
    <w:name w:val="heading 3"/>
    <w:basedOn w:val="Normal"/>
    <w:next w:val="Normal"/>
    <w:qFormat/>
    <w:pPr>
      <w:keepNext/>
      <w:ind w:left="2880"/>
      <w:jc w:val="center"/>
      <w:outlineLvl w:val="2"/>
    </w:pPr>
    <w:rPr>
      <w:rFonts w:ascii=".VnTimeH" w:hAnsi=".VnTimeH"/>
      <w:i w:val="0"/>
      <w:sz w:val="24"/>
      <w:szCs w:val="24"/>
      <w:lang w:val="nl-NL"/>
    </w:rPr>
  </w:style>
  <w:style w:type="paragraph" w:styleId="Heading4">
    <w:name w:val="heading 4"/>
    <w:basedOn w:val="Normal"/>
    <w:next w:val="Normal"/>
    <w:qFormat/>
    <w:pPr>
      <w:keepNext/>
      <w:spacing w:line="288" w:lineRule="auto"/>
      <w:jc w:val="center"/>
      <w:outlineLvl w:val="3"/>
    </w:pPr>
    <w:rPr>
      <w:b w:val="0"/>
      <w:bCs/>
      <w:i w:val="0"/>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ListBullet">
    <w:name w:val="List Bullet"/>
    <w:basedOn w:val="Normal"/>
    <w:autoRedefine/>
    <w:pPr>
      <w:tabs>
        <w:tab w:val="num" w:pos="360"/>
      </w:tabs>
      <w:ind w:left="360" w:hanging="360"/>
    </w:pPr>
    <w:rPr>
      <w:b w:val="0"/>
      <w:i w:val="0"/>
      <w:sz w:val="24"/>
    </w:rPr>
  </w:style>
  <w:style w:type="paragraph" w:styleId="ListBullet2">
    <w:name w:val="List Bullet 2"/>
    <w:basedOn w:val="Normal"/>
    <w:autoRedefine/>
    <w:pPr>
      <w:tabs>
        <w:tab w:val="num" w:pos="720"/>
      </w:tabs>
      <w:ind w:left="720" w:hanging="360"/>
    </w:pPr>
    <w:rPr>
      <w:b w:val="0"/>
      <w:i w:val="0"/>
      <w:sz w:val="24"/>
    </w:rPr>
  </w:style>
  <w:style w:type="paragraph" w:styleId="ListBullet3">
    <w:name w:val="List Bullet 3"/>
    <w:basedOn w:val="Normal"/>
    <w:autoRedefine/>
    <w:pPr>
      <w:tabs>
        <w:tab w:val="num" w:pos="1080"/>
      </w:tabs>
      <w:ind w:left="1080" w:hanging="360"/>
    </w:pPr>
    <w:rPr>
      <w:b w:val="0"/>
      <w:i w:val="0"/>
      <w:sz w:val="24"/>
    </w:rPr>
  </w:style>
  <w:style w:type="paragraph" w:styleId="ListBullet4">
    <w:name w:val="List Bullet 4"/>
    <w:basedOn w:val="Normal"/>
    <w:autoRedefine/>
    <w:pPr>
      <w:tabs>
        <w:tab w:val="num" w:pos="1440"/>
      </w:tabs>
      <w:ind w:left="1440" w:hanging="360"/>
    </w:pPr>
    <w:rPr>
      <w:b w:val="0"/>
      <w:i w:val="0"/>
      <w:sz w:val="24"/>
    </w:rPr>
  </w:style>
  <w:style w:type="paragraph" w:styleId="ListBullet5">
    <w:name w:val="List Bullet 5"/>
    <w:basedOn w:val="Normal"/>
    <w:autoRedefine/>
    <w:pPr>
      <w:tabs>
        <w:tab w:val="num" w:pos="1800"/>
      </w:tabs>
      <w:ind w:left="1800" w:hanging="360"/>
    </w:pPr>
    <w:rPr>
      <w:b w:val="0"/>
      <w:i w:val="0"/>
      <w:sz w:val="24"/>
    </w:rPr>
  </w:style>
  <w:style w:type="paragraph" w:styleId="BodyTextIndent">
    <w:name w:val="Body Text Indent"/>
    <w:basedOn w:val="Normal"/>
    <w:pPr>
      <w:spacing w:line="440" w:lineRule="exact"/>
      <w:ind w:firstLine="720"/>
      <w:jc w:val="both"/>
    </w:pPr>
    <w:rPr>
      <w:b w:val="0"/>
    </w:rPr>
  </w:style>
  <w:style w:type="paragraph" w:styleId="BodyText">
    <w:name w:val="Body Text"/>
    <w:basedOn w:val="Normal"/>
    <w:pPr>
      <w:spacing w:line="440" w:lineRule="exact"/>
      <w:jc w:val="both"/>
    </w:pPr>
    <w:rPr>
      <w:b w:val="0"/>
      <w:i w:val="0"/>
    </w:rPr>
  </w:style>
  <w:style w:type="paragraph" w:styleId="BodyTextIndent2">
    <w:name w:val="Body Text Indent 2"/>
    <w:basedOn w:val="Normal"/>
    <w:pPr>
      <w:spacing w:line="440" w:lineRule="exact"/>
      <w:ind w:firstLine="720"/>
      <w:jc w:val="both"/>
    </w:pPr>
    <w:rPr>
      <w:b w:val="0"/>
      <w:i w:val="0"/>
    </w:rPr>
  </w:style>
  <w:style w:type="paragraph" w:styleId="BodyTextIndent3">
    <w:name w:val="Body Text Indent 3"/>
    <w:basedOn w:val="Normal"/>
    <w:pPr>
      <w:ind w:firstLine="540"/>
      <w:jc w:val="both"/>
    </w:pPr>
    <w:rPr>
      <w:b w:val="0"/>
      <w:i w:val="0"/>
      <w:u w:val="single"/>
      <w:lang w:val="en-US"/>
    </w:rPr>
  </w:style>
  <w:style w:type="paragraph" w:styleId="BodyText2">
    <w:name w:val="Body Text 2"/>
    <w:basedOn w:val="Normal"/>
    <w:rPr>
      <w:b w:val="0"/>
      <w:i w:val="0"/>
    </w:rPr>
  </w:style>
  <w:style w:type="paragraph" w:styleId="BodyText3">
    <w:name w:val="Body Text 3"/>
    <w:basedOn w:val="Normal"/>
    <w:pPr>
      <w:jc w:val="both"/>
    </w:pPr>
    <w:rPr>
      <w:b w:val="0"/>
      <w:i w:val="0"/>
      <w:sz w:val="26"/>
    </w:rPr>
  </w:style>
  <w:style w:type="paragraph" w:styleId="DocumentMap">
    <w:name w:val="Document Map"/>
    <w:basedOn w:val="Normal"/>
    <w:semiHidden/>
    <w:pPr>
      <w:shd w:val="clear" w:color="auto" w:fill="000080"/>
    </w:pPr>
    <w:rPr>
      <w:rFonts w:ascii="Tahoma" w:hAnsi="Tahoma" w:cs="Tahoma"/>
      <w:sz w:val="20"/>
    </w:rPr>
  </w:style>
  <w:style w:type="paragraph" w:customStyle="1" w:styleId="Form">
    <w:name w:val="Form"/>
    <w:basedOn w:val="Normal"/>
    <w:link w:val="FormChar"/>
    <w:pPr>
      <w:tabs>
        <w:tab w:val="left" w:pos="1440"/>
        <w:tab w:val="left" w:pos="2160"/>
        <w:tab w:val="left" w:pos="2880"/>
        <w:tab w:val="right" w:pos="7200"/>
      </w:tabs>
      <w:autoSpaceDE w:val="0"/>
      <w:autoSpaceDN w:val="0"/>
      <w:spacing w:before="80" w:after="80" w:line="276" w:lineRule="auto"/>
      <w:ind w:firstLine="720"/>
      <w:jc w:val="both"/>
    </w:pPr>
    <w:rPr>
      <w:rFonts w:cs=".VnTime"/>
      <w:b w:val="0"/>
      <w:i w:val="0"/>
      <w:szCs w:val="28"/>
    </w:rPr>
  </w:style>
  <w:style w:type="paragraph" w:customStyle="1" w:styleId="Char">
    <w:name w:val="Char"/>
    <w:basedOn w:val="Normal"/>
    <w:pPr>
      <w:spacing w:after="160" w:line="240" w:lineRule="exact"/>
    </w:pPr>
    <w:rPr>
      <w:rFonts w:ascii="Verdana" w:hAnsi="Verdana"/>
      <w:b w:val="0"/>
      <w:i w:val="0"/>
      <w:sz w:val="20"/>
      <w:lang w:val="en-US"/>
    </w:rPr>
  </w:style>
  <w:style w:type="paragraph" w:customStyle="1" w:styleId="CharCharChar1Char">
    <w:name w:val="Char Char Char1 Char"/>
    <w:basedOn w:val="Normal"/>
    <w:pPr>
      <w:spacing w:after="160" w:line="240" w:lineRule="exact"/>
    </w:pPr>
    <w:rPr>
      <w:rFonts w:ascii="Verdana" w:hAnsi="Verdana"/>
      <w:b w:val="0"/>
      <w:i w:val="0"/>
      <w:sz w:val="20"/>
      <w:lang w:val="en-US"/>
    </w:rPr>
  </w:style>
  <w:style w:type="paragraph" w:customStyle="1" w:styleId="CharCharCharChar">
    <w:name w:val="Char Char Char Char"/>
    <w:basedOn w:val="Normal"/>
    <w:semiHidden/>
    <w:pPr>
      <w:spacing w:after="160" w:line="240" w:lineRule="exact"/>
    </w:pPr>
    <w:rPr>
      <w:rFonts w:ascii="Arial" w:hAnsi="Arial"/>
      <w:b w:val="0"/>
      <w:i w:val="0"/>
      <w:sz w:val="22"/>
      <w:szCs w:val="22"/>
      <w:lang w:val="en-US"/>
    </w:rPr>
  </w:style>
  <w:style w:type="paragraph" w:customStyle="1" w:styleId="CharCharCharCharCharCharCharCharChar">
    <w:name w:val="Char Char Char Char Char Char Char Char Char"/>
    <w:basedOn w:val="Normal"/>
    <w:pPr>
      <w:spacing w:after="160" w:line="240" w:lineRule="exact"/>
    </w:pPr>
    <w:rPr>
      <w:rFonts w:ascii="Verdana" w:hAnsi="Verdana" w:cs="Verdana"/>
      <w:b w:val="0"/>
      <w:i w:val="0"/>
      <w:sz w:val="20"/>
      <w:lang w:val="en-US"/>
    </w:rPr>
  </w:style>
  <w:style w:type="paragraph" w:customStyle="1" w:styleId="CharCharCharCharCharCharCharCharCharCharCharCharChar">
    <w:name w:val="Char Char Char Char Char Char Char Char Char Char Char Char Char"/>
    <w:basedOn w:val="Normal"/>
    <w:semiHidden/>
    <w:pPr>
      <w:spacing w:after="160" w:line="240" w:lineRule="exact"/>
    </w:pPr>
    <w:rPr>
      <w:rFonts w:ascii="Arial" w:hAnsi="Arial"/>
      <w:b w:val="0"/>
      <w:i w:val="0"/>
      <w:sz w:val="22"/>
      <w:szCs w:val="22"/>
      <w:lang w:val="en-US"/>
    </w:rPr>
  </w:style>
  <w:style w:type="paragraph" w:customStyle="1" w:styleId="CharCharChar1CharCharCharCharCharCharChar">
    <w:name w:val="Char Char Char1 Char Char Char Char Char Char Char"/>
    <w:basedOn w:val="Normal"/>
    <w:pPr>
      <w:spacing w:after="160" w:line="240" w:lineRule="exact"/>
    </w:pPr>
    <w:rPr>
      <w:rFonts w:ascii="Verdana" w:hAnsi="Verdana"/>
      <w:b w:val="0"/>
      <w:i w:val="0"/>
      <w:sz w:val="20"/>
      <w:lang w:val="en-US"/>
    </w:rPr>
  </w:style>
  <w:style w:type="paragraph" w:customStyle="1" w:styleId="CharCharCharCharCharCharCharCharCharCharCharCharCharCharCharCharCharChar1CharCharCharChar">
    <w:name w:val="Char Char Char Char Char Char Char Char Char Char Char Char Char Char Char Char Char Char1 Char Char Char Char"/>
    <w:basedOn w:val="Normal"/>
    <w:next w:val="Normal"/>
    <w:autoRedefine/>
    <w:semiHidden/>
    <w:pPr>
      <w:spacing w:before="120" w:after="120" w:line="312" w:lineRule="auto"/>
    </w:pPr>
    <w:rPr>
      <w:rFonts w:ascii="Times New Roman" w:hAnsi="Times New Roman"/>
      <w:b w:val="0"/>
      <w:i w:val="0"/>
      <w:szCs w:val="28"/>
      <w:lang w:val="en-US"/>
    </w:rPr>
  </w:style>
  <w:style w:type="character" w:customStyle="1" w:styleId="Heading2Char">
    <w:name w:val="Heading 2 Char"/>
    <w:link w:val="Heading2"/>
    <w:rPr>
      <w:rFonts w:ascii=".VnTimeH" w:hAnsi=".VnTimeH"/>
      <w:b/>
      <w:sz w:val="24"/>
      <w:lang w:val="en-GB" w:eastAsia="en-US" w:bidi="ar-SA"/>
    </w:rPr>
  </w:style>
  <w:style w:type="paragraph" w:customStyle="1" w:styleId="CharCharCharCharCharCharCharChar">
    <w:name w:val="Char Char Char Char Char Char Char Char"/>
    <w:basedOn w:val="Normal"/>
    <w:next w:val="Normal"/>
    <w:autoRedefine/>
    <w:semiHidden/>
    <w:pPr>
      <w:spacing w:before="120" w:after="120" w:line="312" w:lineRule="auto"/>
    </w:pPr>
    <w:rPr>
      <w:rFonts w:ascii="Times New Roman" w:hAnsi="Times New Roman"/>
      <w:b w:val="0"/>
      <w:i w:val="0"/>
      <w:szCs w:val="28"/>
      <w:lang w:val="en-US"/>
    </w:rPr>
  </w:style>
  <w:style w:type="character" w:styleId="Hyperlink">
    <w:name w:val="Hyperlink"/>
    <w:uiPriority w:val="99"/>
    <w:rPr>
      <w:rFonts w:ascii="Arial" w:hAnsi="Arial" w:cs="Arial" w:hint="default"/>
      <w:strike w:val="0"/>
      <w:dstrike w:val="0"/>
      <w:color w:val="0000FF"/>
      <w:sz w:val="16"/>
      <w:szCs w:val="16"/>
      <w:u w:val="none"/>
      <w:effect w:val="none"/>
    </w:rPr>
  </w:style>
  <w:style w:type="paragraph" w:styleId="NormalWeb">
    <w:name w:val="Normal (Web)"/>
    <w:basedOn w:val="Normal"/>
    <w:uiPriority w:val="99"/>
    <w:pPr>
      <w:spacing w:before="100" w:beforeAutospacing="1" w:after="100" w:afterAutospacing="1"/>
    </w:pPr>
    <w:rPr>
      <w:rFonts w:ascii="Times New Roman" w:hAnsi="Times New Roman"/>
      <w:b w:val="0"/>
      <w:i w:val="0"/>
      <w:sz w:val="24"/>
      <w:szCs w:val="24"/>
      <w:lang w:val="en-US"/>
    </w:rPr>
  </w:style>
  <w:style w:type="paragraph" w:styleId="BalloonText">
    <w:name w:val="Balloon Text"/>
    <w:basedOn w:val="Normal"/>
    <w:semiHidden/>
    <w:rPr>
      <w:rFonts w:ascii="Tahoma" w:hAnsi="Tahoma" w:cs="Tahoma"/>
      <w:sz w:val="16"/>
      <w:szCs w:val="16"/>
    </w:rPr>
  </w:style>
  <w:style w:type="character" w:customStyle="1" w:styleId="highlight">
    <w:name w:val="highlight"/>
    <w:basedOn w:val="DefaultParagraphFont"/>
  </w:style>
  <w:style w:type="character" w:customStyle="1" w:styleId="apple-converted-space">
    <w:name w:val="apple-converted-space"/>
    <w:basedOn w:val="DefaultParagraphFont"/>
  </w:style>
  <w:style w:type="paragraph" w:customStyle="1" w:styleId="form0">
    <w:name w:val="form"/>
    <w:basedOn w:val="Normal"/>
    <w:pPr>
      <w:spacing w:before="100" w:beforeAutospacing="1" w:after="100" w:afterAutospacing="1"/>
    </w:pPr>
    <w:rPr>
      <w:rFonts w:ascii="Times New Roman" w:hAnsi="Times New Roman"/>
      <w:b w:val="0"/>
      <w:i w:val="0"/>
      <w:sz w:val="24"/>
      <w:szCs w:val="24"/>
      <w:lang w:val="en-US"/>
    </w:rPr>
  </w:style>
  <w:style w:type="character" w:customStyle="1" w:styleId="st1">
    <w:name w:val="st1"/>
    <w:basedOn w:val="DefaultParagraphFont"/>
  </w:style>
  <w:style w:type="character" w:customStyle="1" w:styleId="bodytextindent-h1">
    <w:name w:val="bodytextindent-h1"/>
    <w:rPr>
      <w:rFonts w:ascii="Times New Roman" w:hAnsi="Times New Roman" w:cs="Times New Roman" w:hint="default"/>
      <w:i/>
      <w:iCs/>
      <w:color w:val="0000FF"/>
      <w:sz w:val="24"/>
      <w:szCs w:val="24"/>
    </w:rPr>
  </w:style>
  <w:style w:type="paragraph" w:customStyle="1" w:styleId="Char1CharCharCharCharCharChar">
    <w:name w:val="Char1 Char Char Char Char Char Char"/>
    <w:basedOn w:val="Normal"/>
    <w:semiHidden/>
    <w:pPr>
      <w:spacing w:after="160" w:line="240" w:lineRule="exact"/>
    </w:pPr>
    <w:rPr>
      <w:rFonts w:ascii="Arial" w:hAnsi="Arial"/>
      <w:b w:val="0"/>
      <w:i w:val="0"/>
      <w:sz w:val="22"/>
      <w:szCs w:val="22"/>
      <w:lang w:val="en-US"/>
    </w:rPr>
  </w:style>
  <w:style w:type="paragraph" w:customStyle="1" w:styleId="NormalSpaceAfterCharCharCharChar1">
    <w:name w:val="Normal Space After Char Char Char Char1"/>
    <w:basedOn w:val="Normal"/>
    <w:pPr>
      <w:spacing w:after="160" w:line="240" w:lineRule="exact"/>
    </w:pPr>
    <w:rPr>
      <w:rFonts w:ascii="Arial" w:eastAsia="PMingLiU" w:hAnsi="Arial"/>
      <w:b w:val="0"/>
      <w:i w:val="0"/>
      <w:kern w:val="2"/>
      <w:sz w:val="20"/>
      <w:lang w:val="en-US"/>
    </w:rPr>
  </w:style>
  <w:style w:type="paragraph" w:customStyle="1" w:styleId="CharCharCharCharCharCharCharCharCharCharCharCharCharCharCharChar">
    <w:name w:val="Char Char Char Char Char Char Char Char Char Char Char Char Char Char Char Char"/>
    <w:basedOn w:val="Normal"/>
    <w:semiHidden/>
    <w:pPr>
      <w:spacing w:after="160" w:line="240" w:lineRule="exact"/>
    </w:pPr>
    <w:rPr>
      <w:rFonts w:ascii="Arial" w:hAnsi="Arial"/>
      <w:b w:val="0"/>
      <w:i w:val="0"/>
      <w:sz w:val="22"/>
      <w:szCs w:val="22"/>
      <w:lang w:val="en-US"/>
    </w:rPr>
  </w:style>
  <w:style w:type="paragraph" w:customStyle="1" w:styleId="chapter2">
    <w:name w:val="chapter2"/>
    <w:basedOn w:val="BodyText"/>
    <w:pPr>
      <w:spacing w:before="240" w:after="120" w:line="320" w:lineRule="atLeast"/>
      <w:jc w:val="center"/>
    </w:pPr>
    <w:rPr>
      <w:rFonts w:ascii=".VnTimeH" w:hAnsi=".VnTimeH"/>
      <w:b/>
      <w:lang w:val="en-US"/>
    </w:rPr>
  </w:style>
  <w:style w:type="paragraph" w:customStyle="1" w:styleId="CharCharCharCharChar">
    <w:name w:val="Char Char Char Char Char"/>
    <w:basedOn w:val="Normal"/>
    <w:pPr>
      <w:spacing w:after="160" w:line="240" w:lineRule="exact"/>
    </w:pPr>
    <w:rPr>
      <w:rFonts w:ascii="Verdana" w:hAnsi="Verdana"/>
      <w:b w:val="0"/>
      <w:i w:val="0"/>
      <w:sz w:val="20"/>
      <w:lang w:val="en-US"/>
    </w:rPr>
  </w:style>
  <w:style w:type="paragraph" w:customStyle="1" w:styleId="CharCharCharChar1">
    <w:name w:val="Char Char Char Char1"/>
    <w:basedOn w:val="Normal"/>
    <w:pPr>
      <w:spacing w:after="160" w:line="240" w:lineRule="exact"/>
    </w:pPr>
    <w:rPr>
      <w:rFonts w:ascii="Verdana" w:hAnsi="Verdana"/>
      <w:b w:val="0"/>
      <w:i w:val="0"/>
      <w:sz w:val="20"/>
      <w:lang w:val="en-US"/>
    </w:rPr>
  </w:style>
  <w:style w:type="character" w:styleId="Strong">
    <w:name w:val="Strong"/>
    <w:uiPriority w:val="22"/>
    <w:qFormat/>
    <w:rPr>
      <w:b/>
      <w:bCs/>
    </w:rPr>
  </w:style>
  <w:style w:type="character" w:styleId="Emphasis">
    <w:name w:val="Emphasis"/>
    <w:uiPriority w:val="20"/>
    <w:qFormat/>
    <w:rPr>
      <w:i/>
      <w:iCs/>
    </w:rPr>
  </w:style>
  <w:style w:type="paragraph" w:customStyle="1" w:styleId="CharCharCharCharCharCharCharCharCharChar">
    <w:name w:val="Char Char Char Char Char Char Char Char Char Char"/>
    <w:basedOn w:val="Normal"/>
    <w:pPr>
      <w:spacing w:after="160" w:line="240" w:lineRule="exact"/>
    </w:pPr>
    <w:rPr>
      <w:rFonts w:ascii="Verdana" w:hAnsi="Verdana"/>
      <w:b w:val="0"/>
      <w:i w:val="0"/>
      <w:sz w:val="20"/>
      <w:lang w:val="en-US"/>
    </w:rPr>
  </w:style>
  <w:style w:type="paragraph" w:styleId="Revision">
    <w:name w:val="Revision"/>
    <w:hidden/>
    <w:uiPriority w:val="99"/>
    <w:semiHidden/>
    <w:rPr>
      <w:rFonts w:ascii=".VnTime" w:hAnsi=".VnTime"/>
      <w:b/>
      <w:i/>
      <w:sz w:val="28"/>
      <w:lang w:val="en-GB" w:eastAsia="en-US"/>
    </w:rPr>
  </w:style>
  <w:style w:type="paragraph" w:customStyle="1" w:styleId="nqtitle">
    <w:name w:val="nqtitle"/>
    <w:basedOn w:val="Normal"/>
    <w:pPr>
      <w:spacing w:before="100" w:beforeAutospacing="1" w:after="100" w:afterAutospacing="1"/>
    </w:pPr>
    <w:rPr>
      <w:rFonts w:ascii="Times New Roman" w:hAnsi="Times New Roman"/>
      <w:b w:val="0"/>
      <w:i w:val="0"/>
      <w:sz w:val="24"/>
      <w:szCs w:val="24"/>
      <w:lang w:val="en-US"/>
    </w:rPr>
  </w:style>
  <w:style w:type="paragraph" w:customStyle="1" w:styleId="Char1">
    <w:name w:val="Char1"/>
    <w:basedOn w:val="Normal"/>
    <w:pPr>
      <w:spacing w:after="160" w:line="240" w:lineRule="exact"/>
    </w:pPr>
    <w:rPr>
      <w:rFonts w:ascii="Verdana" w:hAnsi="Verdana"/>
      <w:b w:val="0"/>
      <w:i w:val="0"/>
      <w:sz w:val="20"/>
      <w:lang w:val="en-US"/>
    </w:rPr>
  </w:style>
  <w:style w:type="paragraph" w:styleId="ListParagraph">
    <w:name w:val="List Paragraph"/>
    <w:basedOn w:val="Normal"/>
    <w:uiPriority w:val="34"/>
    <w:qFormat/>
    <w:pPr>
      <w:ind w:left="720"/>
      <w:contextualSpacing/>
    </w:pPr>
  </w:style>
  <w:style w:type="paragraph" w:customStyle="1" w:styleId="CharChar">
    <w:name w:val="Char Char"/>
    <w:basedOn w:val="Normal"/>
    <w:semiHidden/>
    <w:pPr>
      <w:spacing w:after="160" w:line="240" w:lineRule="exact"/>
    </w:pPr>
    <w:rPr>
      <w:rFonts w:ascii="Arial" w:hAnsi="Arial" w:cs="Arial"/>
      <w:b w:val="0"/>
      <w:i w:val="0"/>
      <w:sz w:val="22"/>
      <w:szCs w:val="22"/>
      <w:lang w:val="en-US"/>
    </w:rPr>
  </w:style>
  <w:style w:type="character" w:customStyle="1" w:styleId="HeaderChar">
    <w:name w:val="Header Char"/>
    <w:basedOn w:val="DefaultParagraphFont"/>
    <w:link w:val="Header"/>
    <w:uiPriority w:val="99"/>
    <w:rPr>
      <w:rFonts w:ascii=".VnTime" w:hAnsi=".VnTime"/>
      <w:b/>
      <w:i/>
      <w:sz w:val="28"/>
      <w:lang w:val="en-GB" w:eastAsia="en-US"/>
    </w:rPr>
  </w:style>
  <w:style w:type="character" w:customStyle="1" w:styleId="FormChar">
    <w:name w:val="Form Char"/>
    <w:basedOn w:val="DefaultParagraphFont"/>
    <w:link w:val="Form"/>
    <w:rPr>
      <w:rFonts w:ascii=".VnTime" w:hAnsi=".VnTime" w:cs=".VnTime"/>
      <w:sz w:val="28"/>
      <w:szCs w:val="28"/>
      <w:lang w:val="en-GB" w:eastAsia="en-US"/>
    </w:rPr>
  </w:style>
  <w:style w:type="paragraph" w:customStyle="1" w:styleId="CharChar1">
    <w:name w:val="Char Char1"/>
    <w:basedOn w:val="Normal"/>
    <w:pPr>
      <w:spacing w:after="160" w:line="240" w:lineRule="exact"/>
    </w:pPr>
    <w:rPr>
      <w:rFonts w:ascii="Arial" w:hAnsi="Arial" w:cs="Arial"/>
      <w:b w:val="0"/>
      <w:i w:val="0"/>
      <w:sz w:val="22"/>
      <w:szCs w:val="22"/>
      <w:lang w:val="en-U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qFormat/>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Pr>
      <w:rFonts w:asciiTheme="minorHAnsi" w:eastAsiaTheme="minorEastAsia" w:hAnsiTheme="minorHAnsi" w:cstheme="minorBidi"/>
      <w:b/>
      <w:i/>
      <w:color w:val="5A5A5A" w:themeColor="text1" w:themeTint="A5"/>
      <w:spacing w:val="15"/>
      <w:sz w:val="22"/>
      <w:szCs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07526">
      <w:bodyDiv w:val="1"/>
      <w:marLeft w:val="0"/>
      <w:marRight w:val="0"/>
      <w:marTop w:val="0"/>
      <w:marBottom w:val="0"/>
      <w:divBdr>
        <w:top w:val="none" w:sz="0" w:space="0" w:color="auto"/>
        <w:left w:val="none" w:sz="0" w:space="0" w:color="auto"/>
        <w:bottom w:val="none" w:sz="0" w:space="0" w:color="auto"/>
        <w:right w:val="none" w:sz="0" w:space="0" w:color="auto"/>
      </w:divBdr>
    </w:div>
    <w:div w:id="67656909">
      <w:bodyDiv w:val="1"/>
      <w:marLeft w:val="0"/>
      <w:marRight w:val="0"/>
      <w:marTop w:val="0"/>
      <w:marBottom w:val="0"/>
      <w:divBdr>
        <w:top w:val="none" w:sz="0" w:space="0" w:color="auto"/>
        <w:left w:val="none" w:sz="0" w:space="0" w:color="auto"/>
        <w:bottom w:val="none" w:sz="0" w:space="0" w:color="auto"/>
        <w:right w:val="none" w:sz="0" w:space="0" w:color="auto"/>
      </w:divBdr>
    </w:div>
    <w:div w:id="82721702">
      <w:bodyDiv w:val="1"/>
      <w:marLeft w:val="0"/>
      <w:marRight w:val="0"/>
      <w:marTop w:val="0"/>
      <w:marBottom w:val="0"/>
      <w:divBdr>
        <w:top w:val="none" w:sz="0" w:space="0" w:color="auto"/>
        <w:left w:val="none" w:sz="0" w:space="0" w:color="auto"/>
        <w:bottom w:val="none" w:sz="0" w:space="0" w:color="auto"/>
        <w:right w:val="none" w:sz="0" w:space="0" w:color="auto"/>
      </w:divBdr>
    </w:div>
    <w:div w:id="96146242">
      <w:bodyDiv w:val="1"/>
      <w:marLeft w:val="0"/>
      <w:marRight w:val="0"/>
      <w:marTop w:val="0"/>
      <w:marBottom w:val="0"/>
      <w:divBdr>
        <w:top w:val="none" w:sz="0" w:space="0" w:color="auto"/>
        <w:left w:val="none" w:sz="0" w:space="0" w:color="auto"/>
        <w:bottom w:val="none" w:sz="0" w:space="0" w:color="auto"/>
        <w:right w:val="none" w:sz="0" w:space="0" w:color="auto"/>
      </w:divBdr>
      <w:divsChild>
        <w:div w:id="78986318">
          <w:marLeft w:val="0"/>
          <w:marRight w:val="0"/>
          <w:marTop w:val="0"/>
          <w:marBottom w:val="0"/>
          <w:divBdr>
            <w:top w:val="none" w:sz="0" w:space="0" w:color="auto"/>
            <w:left w:val="none" w:sz="0" w:space="0" w:color="auto"/>
            <w:bottom w:val="none" w:sz="0" w:space="0" w:color="auto"/>
            <w:right w:val="none" w:sz="0" w:space="0" w:color="auto"/>
          </w:divBdr>
          <w:divsChild>
            <w:div w:id="1213228152">
              <w:marLeft w:val="0"/>
              <w:marRight w:val="0"/>
              <w:marTop w:val="0"/>
              <w:marBottom w:val="0"/>
              <w:divBdr>
                <w:top w:val="none" w:sz="0" w:space="0" w:color="auto"/>
                <w:left w:val="none" w:sz="0" w:space="0" w:color="auto"/>
                <w:bottom w:val="none" w:sz="0" w:space="0" w:color="auto"/>
                <w:right w:val="none" w:sz="0" w:space="0" w:color="auto"/>
              </w:divBdr>
              <w:divsChild>
                <w:div w:id="10930183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50308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31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23524">
      <w:bodyDiv w:val="1"/>
      <w:marLeft w:val="0"/>
      <w:marRight w:val="0"/>
      <w:marTop w:val="0"/>
      <w:marBottom w:val="0"/>
      <w:divBdr>
        <w:top w:val="none" w:sz="0" w:space="0" w:color="auto"/>
        <w:left w:val="none" w:sz="0" w:space="0" w:color="auto"/>
        <w:bottom w:val="none" w:sz="0" w:space="0" w:color="auto"/>
        <w:right w:val="none" w:sz="0" w:space="0" w:color="auto"/>
      </w:divBdr>
    </w:div>
    <w:div w:id="130557058">
      <w:bodyDiv w:val="1"/>
      <w:marLeft w:val="0"/>
      <w:marRight w:val="0"/>
      <w:marTop w:val="0"/>
      <w:marBottom w:val="0"/>
      <w:divBdr>
        <w:top w:val="none" w:sz="0" w:space="0" w:color="auto"/>
        <w:left w:val="none" w:sz="0" w:space="0" w:color="auto"/>
        <w:bottom w:val="none" w:sz="0" w:space="0" w:color="auto"/>
        <w:right w:val="none" w:sz="0" w:space="0" w:color="auto"/>
      </w:divBdr>
    </w:div>
    <w:div w:id="136118451">
      <w:bodyDiv w:val="1"/>
      <w:marLeft w:val="0"/>
      <w:marRight w:val="0"/>
      <w:marTop w:val="0"/>
      <w:marBottom w:val="0"/>
      <w:divBdr>
        <w:top w:val="none" w:sz="0" w:space="0" w:color="auto"/>
        <w:left w:val="none" w:sz="0" w:space="0" w:color="auto"/>
        <w:bottom w:val="none" w:sz="0" w:space="0" w:color="auto"/>
        <w:right w:val="none" w:sz="0" w:space="0" w:color="auto"/>
      </w:divBdr>
    </w:div>
    <w:div w:id="137068226">
      <w:bodyDiv w:val="1"/>
      <w:marLeft w:val="0"/>
      <w:marRight w:val="0"/>
      <w:marTop w:val="0"/>
      <w:marBottom w:val="0"/>
      <w:divBdr>
        <w:top w:val="none" w:sz="0" w:space="0" w:color="auto"/>
        <w:left w:val="none" w:sz="0" w:space="0" w:color="auto"/>
        <w:bottom w:val="none" w:sz="0" w:space="0" w:color="auto"/>
        <w:right w:val="none" w:sz="0" w:space="0" w:color="auto"/>
      </w:divBdr>
    </w:div>
    <w:div w:id="138150967">
      <w:bodyDiv w:val="1"/>
      <w:marLeft w:val="0"/>
      <w:marRight w:val="0"/>
      <w:marTop w:val="0"/>
      <w:marBottom w:val="0"/>
      <w:divBdr>
        <w:top w:val="none" w:sz="0" w:space="0" w:color="auto"/>
        <w:left w:val="none" w:sz="0" w:space="0" w:color="auto"/>
        <w:bottom w:val="none" w:sz="0" w:space="0" w:color="auto"/>
        <w:right w:val="none" w:sz="0" w:space="0" w:color="auto"/>
      </w:divBdr>
    </w:div>
    <w:div w:id="140272479">
      <w:bodyDiv w:val="1"/>
      <w:marLeft w:val="0"/>
      <w:marRight w:val="0"/>
      <w:marTop w:val="0"/>
      <w:marBottom w:val="0"/>
      <w:divBdr>
        <w:top w:val="none" w:sz="0" w:space="0" w:color="auto"/>
        <w:left w:val="none" w:sz="0" w:space="0" w:color="auto"/>
        <w:bottom w:val="none" w:sz="0" w:space="0" w:color="auto"/>
        <w:right w:val="none" w:sz="0" w:space="0" w:color="auto"/>
      </w:divBdr>
    </w:div>
    <w:div w:id="175341186">
      <w:bodyDiv w:val="1"/>
      <w:marLeft w:val="0"/>
      <w:marRight w:val="0"/>
      <w:marTop w:val="0"/>
      <w:marBottom w:val="0"/>
      <w:divBdr>
        <w:top w:val="none" w:sz="0" w:space="0" w:color="auto"/>
        <w:left w:val="none" w:sz="0" w:space="0" w:color="auto"/>
        <w:bottom w:val="none" w:sz="0" w:space="0" w:color="auto"/>
        <w:right w:val="none" w:sz="0" w:space="0" w:color="auto"/>
      </w:divBdr>
    </w:div>
    <w:div w:id="248195725">
      <w:bodyDiv w:val="1"/>
      <w:marLeft w:val="0"/>
      <w:marRight w:val="0"/>
      <w:marTop w:val="0"/>
      <w:marBottom w:val="0"/>
      <w:divBdr>
        <w:top w:val="none" w:sz="0" w:space="0" w:color="auto"/>
        <w:left w:val="none" w:sz="0" w:space="0" w:color="auto"/>
        <w:bottom w:val="none" w:sz="0" w:space="0" w:color="auto"/>
        <w:right w:val="none" w:sz="0" w:space="0" w:color="auto"/>
      </w:divBdr>
    </w:div>
    <w:div w:id="273098867">
      <w:bodyDiv w:val="1"/>
      <w:marLeft w:val="0"/>
      <w:marRight w:val="0"/>
      <w:marTop w:val="0"/>
      <w:marBottom w:val="0"/>
      <w:divBdr>
        <w:top w:val="none" w:sz="0" w:space="0" w:color="auto"/>
        <w:left w:val="none" w:sz="0" w:space="0" w:color="auto"/>
        <w:bottom w:val="none" w:sz="0" w:space="0" w:color="auto"/>
        <w:right w:val="none" w:sz="0" w:space="0" w:color="auto"/>
      </w:divBdr>
    </w:div>
    <w:div w:id="294025471">
      <w:bodyDiv w:val="1"/>
      <w:marLeft w:val="0"/>
      <w:marRight w:val="0"/>
      <w:marTop w:val="0"/>
      <w:marBottom w:val="0"/>
      <w:divBdr>
        <w:top w:val="none" w:sz="0" w:space="0" w:color="auto"/>
        <w:left w:val="none" w:sz="0" w:space="0" w:color="auto"/>
        <w:bottom w:val="none" w:sz="0" w:space="0" w:color="auto"/>
        <w:right w:val="none" w:sz="0" w:space="0" w:color="auto"/>
      </w:divBdr>
    </w:div>
    <w:div w:id="379018943">
      <w:bodyDiv w:val="1"/>
      <w:marLeft w:val="0"/>
      <w:marRight w:val="0"/>
      <w:marTop w:val="0"/>
      <w:marBottom w:val="0"/>
      <w:divBdr>
        <w:top w:val="none" w:sz="0" w:space="0" w:color="auto"/>
        <w:left w:val="none" w:sz="0" w:space="0" w:color="auto"/>
        <w:bottom w:val="none" w:sz="0" w:space="0" w:color="auto"/>
        <w:right w:val="none" w:sz="0" w:space="0" w:color="auto"/>
      </w:divBdr>
    </w:div>
    <w:div w:id="386686906">
      <w:bodyDiv w:val="1"/>
      <w:marLeft w:val="0"/>
      <w:marRight w:val="0"/>
      <w:marTop w:val="0"/>
      <w:marBottom w:val="0"/>
      <w:divBdr>
        <w:top w:val="none" w:sz="0" w:space="0" w:color="auto"/>
        <w:left w:val="none" w:sz="0" w:space="0" w:color="auto"/>
        <w:bottom w:val="none" w:sz="0" w:space="0" w:color="auto"/>
        <w:right w:val="none" w:sz="0" w:space="0" w:color="auto"/>
      </w:divBdr>
    </w:div>
    <w:div w:id="393044931">
      <w:bodyDiv w:val="1"/>
      <w:marLeft w:val="0"/>
      <w:marRight w:val="0"/>
      <w:marTop w:val="0"/>
      <w:marBottom w:val="0"/>
      <w:divBdr>
        <w:top w:val="none" w:sz="0" w:space="0" w:color="auto"/>
        <w:left w:val="none" w:sz="0" w:space="0" w:color="auto"/>
        <w:bottom w:val="none" w:sz="0" w:space="0" w:color="auto"/>
        <w:right w:val="none" w:sz="0" w:space="0" w:color="auto"/>
      </w:divBdr>
    </w:div>
    <w:div w:id="414013220">
      <w:bodyDiv w:val="1"/>
      <w:marLeft w:val="0"/>
      <w:marRight w:val="0"/>
      <w:marTop w:val="0"/>
      <w:marBottom w:val="0"/>
      <w:divBdr>
        <w:top w:val="none" w:sz="0" w:space="0" w:color="auto"/>
        <w:left w:val="none" w:sz="0" w:space="0" w:color="auto"/>
        <w:bottom w:val="none" w:sz="0" w:space="0" w:color="auto"/>
        <w:right w:val="none" w:sz="0" w:space="0" w:color="auto"/>
      </w:divBdr>
    </w:div>
    <w:div w:id="505749997">
      <w:bodyDiv w:val="1"/>
      <w:marLeft w:val="0"/>
      <w:marRight w:val="0"/>
      <w:marTop w:val="0"/>
      <w:marBottom w:val="0"/>
      <w:divBdr>
        <w:top w:val="none" w:sz="0" w:space="0" w:color="auto"/>
        <w:left w:val="none" w:sz="0" w:space="0" w:color="auto"/>
        <w:bottom w:val="none" w:sz="0" w:space="0" w:color="auto"/>
        <w:right w:val="none" w:sz="0" w:space="0" w:color="auto"/>
      </w:divBdr>
    </w:div>
    <w:div w:id="506405703">
      <w:bodyDiv w:val="1"/>
      <w:marLeft w:val="0"/>
      <w:marRight w:val="0"/>
      <w:marTop w:val="0"/>
      <w:marBottom w:val="0"/>
      <w:divBdr>
        <w:top w:val="none" w:sz="0" w:space="0" w:color="auto"/>
        <w:left w:val="none" w:sz="0" w:space="0" w:color="auto"/>
        <w:bottom w:val="none" w:sz="0" w:space="0" w:color="auto"/>
        <w:right w:val="none" w:sz="0" w:space="0" w:color="auto"/>
      </w:divBdr>
    </w:div>
    <w:div w:id="527378609">
      <w:bodyDiv w:val="1"/>
      <w:marLeft w:val="0"/>
      <w:marRight w:val="0"/>
      <w:marTop w:val="0"/>
      <w:marBottom w:val="0"/>
      <w:divBdr>
        <w:top w:val="none" w:sz="0" w:space="0" w:color="auto"/>
        <w:left w:val="none" w:sz="0" w:space="0" w:color="auto"/>
        <w:bottom w:val="none" w:sz="0" w:space="0" w:color="auto"/>
        <w:right w:val="none" w:sz="0" w:space="0" w:color="auto"/>
      </w:divBdr>
    </w:div>
    <w:div w:id="528299194">
      <w:bodyDiv w:val="1"/>
      <w:marLeft w:val="0"/>
      <w:marRight w:val="0"/>
      <w:marTop w:val="0"/>
      <w:marBottom w:val="0"/>
      <w:divBdr>
        <w:top w:val="none" w:sz="0" w:space="0" w:color="auto"/>
        <w:left w:val="none" w:sz="0" w:space="0" w:color="auto"/>
        <w:bottom w:val="none" w:sz="0" w:space="0" w:color="auto"/>
        <w:right w:val="none" w:sz="0" w:space="0" w:color="auto"/>
      </w:divBdr>
    </w:div>
    <w:div w:id="544214871">
      <w:bodyDiv w:val="1"/>
      <w:marLeft w:val="0"/>
      <w:marRight w:val="0"/>
      <w:marTop w:val="0"/>
      <w:marBottom w:val="0"/>
      <w:divBdr>
        <w:top w:val="none" w:sz="0" w:space="0" w:color="auto"/>
        <w:left w:val="none" w:sz="0" w:space="0" w:color="auto"/>
        <w:bottom w:val="none" w:sz="0" w:space="0" w:color="auto"/>
        <w:right w:val="none" w:sz="0" w:space="0" w:color="auto"/>
      </w:divBdr>
    </w:div>
    <w:div w:id="546189687">
      <w:bodyDiv w:val="1"/>
      <w:marLeft w:val="0"/>
      <w:marRight w:val="0"/>
      <w:marTop w:val="0"/>
      <w:marBottom w:val="0"/>
      <w:divBdr>
        <w:top w:val="none" w:sz="0" w:space="0" w:color="auto"/>
        <w:left w:val="none" w:sz="0" w:space="0" w:color="auto"/>
        <w:bottom w:val="none" w:sz="0" w:space="0" w:color="auto"/>
        <w:right w:val="none" w:sz="0" w:space="0" w:color="auto"/>
      </w:divBdr>
    </w:div>
    <w:div w:id="569312975">
      <w:bodyDiv w:val="1"/>
      <w:marLeft w:val="0"/>
      <w:marRight w:val="0"/>
      <w:marTop w:val="0"/>
      <w:marBottom w:val="0"/>
      <w:divBdr>
        <w:top w:val="none" w:sz="0" w:space="0" w:color="auto"/>
        <w:left w:val="none" w:sz="0" w:space="0" w:color="auto"/>
        <w:bottom w:val="none" w:sz="0" w:space="0" w:color="auto"/>
        <w:right w:val="none" w:sz="0" w:space="0" w:color="auto"/>
      </w:divBdr>
    </w:div>
    <w:div w:id="604725753">
      <w:bodyDiv w:val="1"/>
      <w:marLeft w:val="0"/>
      <w:marRight w:val="0"/>
      <w:marTop w:val="0"/>
      <w:marBottom w:val="0"/>
      <w:divBdr>
        <w:top w:val="none" w:sz="0" w:space="0" w:color="auto"/>
        <w:left w:val="none" w:sz="0" w:space="0" w:color="auto"/>
        <w:bottom w:val="none" w:sz="0" w:space="0" w:color="auto"/>
        <w:right w:val="none" w:sz="0" w:space="0" w:color="auto"/>
      </w:divBdr>
    </w:div>
    <w:div w:id="622926286">
      <w:bodyDiv w:val="1"/>
      <w:marLeft w:val="0"/>
      <w:marRight w:val="0"/>
      <w:marTop w:val="0"/>
      <w:marBottom w:val="0"/>
      <w:divBdr>
        <w:top w:val="none" w:sz="0" w:space="0" w:color="auto"/>
        <w:left w:val="none" w:sz="0" w:space="0" w:color="auto"/>
        <w:bottom w:val="none" w:sz="0" w:space="0" w:color="auto"/>
        <w:right w:val="none" w:sz="0" w:space="0" w:color="auto"/>
      </w:divBdr>
    </w:div>
    <w:div w:id="723793872">
      <w:bodyDiv w:val="1"/>
      <w:marLeft w:val="0"/>
      <w:marRight w:val="0"/>
      <w:marTop w:val="0"/>
      <w:marBottom w:val="0"/>
      <w:divBdr>
        <w:top w:val="none" w:sz="0" w:space="0" w:color="auto"/>
        <w:left w:val="none" w:sz="0" w:space="0" w:color="auto"/>
        <w:bottom w:val="none" w:sz="0" w:space="0" w:color="auto"/>
        <w:right w:val="none" w:sz="0" w:space="0" w:color="auto"/>
      </w:divBdr>
      <w:divsChild>
        <w:div w:id="207037427">
          <w:marLeft w:val="0"/>
          <w:marRight w:val="0"/>
          <w:marTop w:val="0"/>
          <w:marBottom w:val="0"/>
          <w:divBdr>
            <w:top w:val="none" w:sz="0" w:space="0" w:color="auto"/>
            <w:left w:val="none" w:sz="0" w:space="0" w:color="auto"/>
            <w:bottom w:val="none" w:sz="0" w:space="0" w:color="auto"/>
            <w:right w:val="none" w:sz="0" w:space="0" w:color="auto"/>
          </w:divBdr>
          <w:divsChild>
            <w:div w:id="998310490">
              <w:marLeft w:val="0"/>
              <w:marRight w:val="0"/>
              <w:marTop w:val="0"/>
              <w:marBottom w:val="0"/>
              <w:divBdr>
                <w:top w:val="none" w:sz="0" w:space="0" w:color="auto"/>
                <w:left w:val="none" w:sz="0" w:space="0" w:color="auto"/>
                <w:bottom w:val="none" w:sz="0" w:space="0" w:color="auto"/>
                <w:right w:val="none" w:sz="0" w:space="0" w:color="auto"/>
              </w:divBdr>
            </w:div>
            <w:div w:id="110245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719801">
      <w:bodyDiv w:val="1"/>
      <w:marLeft w:val="0"/>
      <w:marRight w:val="0"/>
      <w:marTop w:val="0"/>
      <w:marBottom w:val="0"/>
      <w:divBdr>
        <w:top w:val="none" w:sz="0" w:space="0" w:color="auto"/>
        <w:left w:val="none" w:sz="0" w:space="0" w:color="auto"/>
        <w:bottom w:val="none" w:sz="0" w:space="0" w:color="auto"/>
        <w:right w:val="none" w:sz="0" w:space="0" w:color="auto"/>
      </w:divBdr>
    </w:div>
    <w:div w:id="799762434">
      <w:bodyDiv w:val="1"/>
      <w:marLeft w:val="0"/>
      <w:marRight w:val="0"/>
      <w:marTop w:val="0"/>
      <w:marBottom w:val="0"/>
      <w:divBdr>
        <w:top w:val="none" w:sz="0" w:space="0" w:color="auto"/>
        <w:left w:val="none" w:sz="0" w:space="0" w:color="auto"/>
        <w:bottom w:val="none" w:sz="0" w:space="0" w:color="auto"/>
        <w:right w:val="none" w:sz="0" w:space="0" w:color="auto"/>
      </w:divBdr>
    </w:div>
    <w:div w:id="879634050">
      <w:bodyDiv w:val="1"/>
      <w:marLeft w:val="0"/>
      <w:marRight w:val="0"/>
      <w:marTop w:val="0"/>
      <w:marBottom w:val="0"/>
      <w:divBdr>
        <w:top w:val="none" w:sz="0" w:space="0" w:color="auto"/>
        <w:left w:val="none" w:sz="0" w:space="0" w:color="auto"/>
        <w:bottom w:val="none" w:sz="0" w:space="0" w:color="auto"/>
        <w:right w:val="none" w:sz="0" w:space="0" w:color="auto"/>
      </w:divBdr>
    </w:div>
    <w:div w:id="881091354">
      <w:bodyDiv w:val="1"/>
      <w:marLeft w:val="0"/>
      <w:marRight w:val="0"/>
      <w:marTop w:val="0"/>
      <w:marBottom w:val="0"/>
      <w:divBdr>
        <w:top w:val="none" w:sz="0" w:space="0" w:color="auto"/>
        <w:left w:val="none" w:sz="0" w:space="0" w:color="auto"/>
        <w:bottom w:val="none" w:sz="0" w:space="0" w:color="auto"/>
        <w:right w:val="none" w:sz="0" w:space="0" w:color="auto"/>
      </w:divBdr>
    </w:div>
    <w:div w:id="936864016">
      <w:bodyDiv w:val="1"/>
      <w:marLeft w:val="0"/>
      <w:marRight w:val="0"/>
      <w:marTop w:val="0"/>
      <w:marBottom w:val="0"/>
      <w:divBdr>
        <w:top w:val="none" w:sz="0" w:space="0" w:color="auto"/>
        <w:left w:val="none" w:sz="0" w:space="0" w:color="auto"/>
        <w:bottom w:val="none" w:sz="0" w:space="0" w:color="auto"/>
        <w:right w:val="none" w:sz="0" w:space="0" w:color="auto"/>
      </w:divBdr>
      <w:divsChild>
        <w:div w:id="1283682804">
          <w:marLeft w:val="0"/>
          <w:marRight w:val="0"/>
          <w:marTop w:val="0"/>
          <w:marBottom w:val="0"/>
          <w:divBdr>
            <w:top w:val="none" w:sz="0" w:space="0" w:color="auto"/>
            <w:left w:val="none" w:sz="0" w:space="0" w:color="auto"/>
            <w:bottom w:val="none" w:sz="0" w:space="0" w:color="auto"/>
            <w:right w:val="none" w:sz="0" w:space="0" w:color="auto"/>
          </w:divBdr>
          <w:divsChild>
            <w:div w:id="1073970964">
              <w:marLeft w:val="0"/>
              <w:marRight w:val="0"/>
              <w:marTop w:val="0"/>
              <w:marBottom w:val="0"/>
              <w:divBdr>
                <w:top w:val="none" w:sz="0" w:space="0" w:color="auto"/>
                <w:left w:val="none" w:sz="0" w:space="0" w:color="auto"/>
                <w:bottom w:val="none" w:sz="0" w:space="0" w:color="auto"/>
                <w:right w:val="none" w:sz="0" w:space="0" w:color="auto"/>
              </w:divBdr>
              <w:divsChild>
                <w:div w:id="6762742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40412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220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755718">
      <w:bodyDiv w:val="1"/>
      <w:marLeft w:val="0"/>
      <w:marRight w:val="0"/>
      <w:marTop w:val="0"/>
      <w:marBottom w:val="0"/>
      <w:divBdr>
        <w:top w:val="none" w:sz="0" w:space="0" w:color="auto"/>
        <w:left w:val="none" w:sz="0" w:space="0" w:color="auto"/>
        <w:bottom w:val="none" w:sz="0" w:space="0" w:color="auto"/>
        <w:right w:val="none" w:sz="0" w:space="0" w:color="auto"/>
      </w:divBdr>
    </w:div>
    <w:div w:id="1015038265">
      <w:bodyDiv w:val="1"/>
      <w:marLeft w:val="0"/>
      <w:marRight w:val="0"/>
      <w:marTop w:val="0"/>
      <w:marBottom w:val="0"/>
      <w:divBdr>
        <w:top w:val="none" w:sz="0" w:space="0" w:color="auto"/>
        <w:left w:val="none" w:sz="0" w:space="0" w:color="auto"/>
        <w:bottom w:val="none" w:sz="0" w:space="0" w:color="auto"/>
        <w:right w:val="none" w:sz="0" w:space="0" w:color="auto"/>
      </w:divBdr>
    </w:div>
    <w:div w:id="1345327395">
      <w:bodyDiv w:val="1"/>
      <w:marLeft w:val="0"/>
      <w:marRight w:val="0"/>
      <w:marTop w:val="0"/>
      <w:marBottom w:val="0"/>
      <w:divBdr>
        <w:top w:val="none" w:sz="0" w:space="0" w:color="auto"/>
        <w:left w:val="none" w:sz="0" w:space="0" w:color="auto"/>
        <w:bottom w:val="none" w:sz="0" w:space="0" w:color="auto"/>
        <w:right w:val="none" w:sz="0" w:space="0" w:color="auto"/>
      </w:divBdr>
    </w:div>
    <w:div w:id="1358123680">
      <w:bodyDiv w:val="1"/>
      <w:marLeft w:val="0"/>
      <w:marRight w:val="0"/>
      <w:marTop w:val="0"/>
      <w:marBottom w:val="0"/>
      <w:divBdr>
        <w:top w:val="none" w:sz="0" w:space="0" w:color="auto"/>
        <w:left w:val="none" w:sz="0" w:space="0" w:color="auto"/>
        <w:bottom w:val="none" w:sz="0" w:space="0" w:color="auto"/>
        <w:right w:val="none" w:sz="0" w:space="0" w:color="auto"/>
      </w:divBdr>
    </w:div>
    <w:div w:id="1358698491">
      <w:bodyDiv w:val="1"/>
      <w:marLeft w:val="0"/>
      <w:marRight w:val="0"/>
      <w:marTop w:val="0"/>
      <w:marBottom w:val="0"/>
      <w:divBdr>
        <w:top w:val="none" w:sz="0" w:space="0" w:color="auto"/>
        <w:left w:val="none" w:sz="0" w:space="0" w:color="auto"/>
        <w:bottom w:val="none" w:sz="0" w:space="0" w:color="auto"/>
        <w:right w:val="none" w:sz="0" w:space="0" w:color="auto"/>
      </w:divBdr>
    </w:div>
    <w:div w:id="1406075414">
      <w:bodyDiv w:val="1"/>
      <w:marLeft w:val="0"/>
      <w:marRight w:val="0"/>
      <w:marTop w:val="0"/>
      <w:marBottom w:val="0"/>
      <w:divBdr>
        <w:top w:val="none" w:sz="0" w:space="0" w:color="auto"/>
        <w:left w:val="none" w:sz="0" w:space="0" w:color="auto"/>
        <w:bottom w:val="none" w:sz="0" w:space="0" w:color="auto"/>
        <w:right w:val="none" w:sz="0" w:space="0" w:color="auto"/>
      </w:divBdr>
    </w:div>
    <w:div w:id="1418791576">
      <w:bodyDiv w:val="1"/>
      <w:marLeft w:val="0"/>
      <w:marRight w:val="0"/>
      <w:marTop w:val="0"/>
      <w:marBottom w:val="0"/>
      <w:divBdr>
        <w:top w:val="none" w:sz="0" w:space="0" w:color="auto"/>
        <w:left w:val="none" w:sz="0" w:space="0" w:color="auto"/>
        <w:bottom w:val="none" w:sz="0" w:space="0" w:color="auto"/>
        <w:right w:val="none" w:sz="0" w:space="0" w:color="auto"/>
      </w:divBdr>
    </w:div>
    <w:div w:id="1432504408">
      <w:bodyDiv w:val="1"/>
      <w:marLeft w:val="0"/>
      <w:marRight w:val="0"/>
      <w:marTop w:val="0"/>
      <w:marBottom w:val="0"/>
      <w:divBdr>
        <w:top w:val="none" w:sz="0" w:space="0" w:color="auto"/>
        <w:left w:val="none" w:sz="0" w:space="0" w:color="auto"/>
        <w:bottom w:val="none" w:sz="0" w:space="0" w:color="auto"/>
        <w:right w:val="none" w:sz="0" w:space="0" w:color="auto"/>
      </w:divBdr>
    </w:div>
    <w:div w:id="1444223217">
      <w:bodyDiv w:val="1"/>
      <w:marLeft w:val="0"/>
      <w:marRight w:val="0"/>
      <w:marTop w:val="0"/>
      <w:marBottom w:val="0"/>
      <w:divBdr>
        <w:top w:val="none" w:sz="0" w:space="0" w:color="auto"/>
        <w:left w:val="none" w:sz="0" w:space="0" w:color="auto"/>
        <w:bottom w:val="none" w:sz="0" w:space="0" w:color="auto"/>
        <w:right w:val="none" w:sz="0" w:space="0" w:color="auto"/>
      </w:divBdr>
      <w:divsChild>
        <w:div w:id="1982617415">
          <w:marLeft w:val="0"/>
          <w:marRight w:val="0"/>
          <w:marTop w:val="0"/>
          <w:marBottom w:val="150"/>
          <w:divBdr>
            <w:top w:val="none" w:sz="0" w:space="0" w:color="auto"/>
            <w:left w:val="none" w:sz="0" w:space="0" w:color="auto"/>
            <w:bottom w:val="none" w:sz="0" w:space="0" w:color="auto"/>
            <w:right w:val="none" w:sz="0" w:space="0" w:color="auto"/>
          </w:divBdr>
        </w:div>
      </w:divsChild>
    </w:div>
    <w:div w:id="1496646067">
      <w:bodyDiv w:val="1"/>
      <w:marLeft w:val="0"/>
      <w:marRight w:val="0"/>
      <w:marTop w:val="0"/>
      <w:marBottom w:val="0"/>
      <w:divBdr>
        <w:top w:val="none" w:sz="0" w:space="0" w:color="auto"/>
        <w:left w:val="none" w:sz="0" w:space="0" w:color="auto"/>
        <w:bottom w:val="none" w:sz="0" w:space="0" w:color="auto"/>
        <w:right w:val="none" w:sz="0" w:space="0" w:color="auto"/>
      </w:divBdr>
    </w:div>
    <w:div w:id="1543977817">
      <w:bodyDiv w:val="1"/>
      <w:marLeft w:val="0"/>
      <w:marRight w:val="0"/>
      <w:marTop w:val="0"/>
      <w:marBottom w:val="0"/>
      <w:divBdr>
        <w:top w:val="none" w:sz="0" w:space="0" w:color="auto"/>
        <w:left w:val="none" w:sz="0" w:space="0" w:color="auto"/>
        <w:bottom w:val="none" w:sz="0" w:space="0" w:color="auto"/>
        <w:right w:val="none" w:sz="0" w:space="0" w:color="auto"/>
      </w:divBdr>
    </w:div>
    <w:div w:id="1587036433">
      <w:bodyDiv w:val="1"/>
      <w:marLeft w:val="0"/>
      <w:marRight w:val="0"/>
      <w:marTop w:val="0"/>
      <w:marBottom w:val="0"/>
      <w:divBdr>
        <w:top w:val="none" w:sz="0" w:space="0" w:color="auto"/>
        <w:left w:val="none" w:sz="0" w:space="0" w:color="auto"/>
        <w:bottom w:val="none" w:sz="0" w:space="0" w:color="auto"/>
        <w:right w:val="none" w:sz="0" w:space="0" w:color="auto"/>
      </w:divBdr>
    </w:div>
    <w:div w:id="1628272842">
      <w:bodyDiv w:val="1"/>
      <w:marLeft w:val="0"/>
      <w:marRight w:val="0"/>
      <w:marTop w:val="0"/>
      <w:marBottom w:val="0"/>
      <w:divBdr>
        <w:top w:val="none" w:sz="0" w:space="0" w:color="auto"/>
        <w:left w:val="none" w:sz="0" w:space="0" w:color="auto"/>
        <w:bottom w:val="none" w:sz="0" w:space="0" w:color="auto"/>
        <w:right w:val="none" w:sz="0" w:space="0" w:color="auto"/>
      </w:divBdr>
    </w:div>
    <w:div w:id="1651641665">
      <w:bodyDiv w:val="1"/>
      <w:marLeft w:val="0"/>
      <w:marRight w:val="0"/>
      <w:marTop w:val="0"/>
      <w:marBottom w:val="0"/>
      <w:divBdr>
        <w:top w:val="none" w:sz="0" w:space="0" w:color="auto"/>
        <w:left w:val="none" w:sz="0" w:space="0" w:color="auto"/>
        <w:bottom w:val="none" w:sz="0" w:space="0" w:color="auto"/>
        <w:right w:val="none" w:sz="0" w:space="0" w:color="auto"/>
      </w:divBdr>
    </w:div>
    <w:div w:id="1663775902">
      <w:bodyDiv w:val="1"/>
      <w:marLeft w:val="0"/>
      <w:marRight w:val="0"/>
      <w:marTop w:val="0"/>
      <w:marBottom w:val="0"/>
      <w:divBdr>
        <w:top w:val="none" w:sz="0" w:space="0" w:color="auto"/>
        <w:left w:val="none" w:sz="0" w:space="0" w:color="auto"/>
        <w:bottom w:val="none" w:sz="0" w:space="0" w:color="auto"/>
        <w:right w:val="none" w:sz="0" w:space="0" w:color="auto"/>
      </w:divBdr>
    </w:div>
    <w:div w:id="1672367061">
      <w:bodyDiv w:val="1"/>
      <w:marLeft w:val="0"/>
      <w:marRight w:val="0"/>
      <w:marTop w:val="0"/>
      <w:marBottom w:val="0"/>
      <w:divBdr>
        <w:top w:val="none" w:sz="0" w:space="0" w:color="auto"/>
        <w:left w:val="none" w:sz="0" w:space="0" w:color="auto"/>
        <w:bottom w:val="none" w:sz="0" w:space="0" w:color="auto"/>
        <w:right w:val="none" w:sz="0" w:space="0" w:color="auto"/>
      </w:divBdr>
    </w:div>
    <w:div w:id="1676296500">
      <w:bodyDiv w:val="1"/>
      <w:marLeft w:val="0"/>
      <w:marRight w:val="0"/>
      <w:marTop w:val="0"/>
      <w:marBottom w:val="0"/>
      <w:divBdr>
        <w:top w:val="none" w:sz="0" w:space="0" w:color="auto"/>
        <w:left w:val="none" w:sz="0" w:space="0" w:color="auto"/>
        <w:bottom w:val="none" w:sz="0" w:space="0" w:color="auto"/>
        <w:right w:val="none" w:sz="0" w:space="0" w:color="auto"/>
      </w:divBdr>
      <w:divsChild>
        <w:div w:id="266236946">
          <w:marLeft w:val="0"/>
          <w:marRight w:val="0"/>
          <w:marTop w:val="0"/>
          <w:marBottom w:val="0"/>
          <w:divBdr>
            <w:top w:val="none" w:sz="0" w:space="0" w:color="auto"/>
            <w:left w:val="none" w:sz="0" w:space="0" w:color="auto"/>
            <w:bottom w:val="none" w:sz="0" w:space="0" w:color="auto"/>
            <w:right w:val="none" w:sz="0" w:space="0" w:color="auto"/>
          </w:divBdr>
          <w:divsChild>
            <w:div w:id="722798429">
              <w:marLeft w:val="0"/>
              <w:marRight w:val="0"/>
              <w:marTop w:val="0"/>
              <w:marBottom w:val="0"/>
              <w:divBdr>
                <w:top w:val="none" w:sz="0" w:space="0" w:color="auto"/>
                <w:left w:val="none" w:sz="0" w:space="0" w:color="auto"/>
                <w:bottom w:val="none" w:sz="0" w:space="0" w:color="auto"/>
                <w:right w:val="none" w:sz="0" w:space="0" w:color="auto"/>
              </w:divBdr>
              <w:divsChild>
                <w:div w:id="2074305454">
                  <w:marLeft w:val="0"/>
                  <w:marRight w:val="-105"/>
                  <w:marTop w:val="0"/>
                  <w:marBottom w:val="0"/>
                  <w:divBdr>
                    <w:top w:val="none" w:sz="0" w:space="0" w:color="auto"/>
                    <w:left w:val="none" w:sz="0" w:space="0" w:color="auto"/>
                    <w:bottom w:val="none" w:sz="0" w:space="0" w:color="auto"/>
                    <w:right w:val="none" w:sz="0" w:space="0" w:color="auto"/>
                  </w:divBdr>
                  <w:divsChild>
                    <w:div w:id="523135614">
                      <w:marLeft w:val="0"/>
                      <w:marRight w:val="0"/>
                      <w:marTop w:val="0"/>
                      <w:marBottom w:val="420"/>
                      <w:divBdr>
                        <w:top w:val="none" w:sz="0" w:space="0" w:color="auto"/>
                        <w:left w:val="none" w:sz="0" w:space="0" w:color="auto"/>
                        <w:bottom w:val="none" w:sz="0" w:space="0" w:color="auto"/>
                        <w:right w:val="none" w:sz="0" w:space="0" w:color="auto"/>
                      </w:divBdr>
                      <w:divsChild>
                        <w:div w:id="446969654">
                          <w:marLeft w:val="240"/>
                          <w:marRight w:val="240"/>
                          <w:marTop w:val="0"/>
                          <w:marBottom w:val="165"/>
                          <w:divBdr>
                            <w:top w:val="none" w:sz="0" w:space="0" w:color="auto"/>
                            <w:left w:val="none" w:sz="0" w:space="0" w:color="auto"/>
                            <w:bottom w:val="none" w:sz="0" w:space="0" w:color="auto"/>
                            <w:right w:val="none" w:sz="0" w:space="0" w:color="auto"/>
                          </w:divBdr>
                          <w:divsChild>
                            <w:div w:id="1167401323">
                              <w:marLeft w:val="150"/>
                              <w:marRight w:val="0"/>
                              <w:marTop w:val="0"/>
                              <w:marBottom w:val="0"/>
                              <w:divBdr>
                                <w:top w:val="none" w:sz="0" w:space="0" w:color="auto"/>
                                <w:left w:val="none" w:sz="0" w:space="0" w:color="auto"/>
                                <w:bottom w:val="none" w:sz="0" w:space="0" w:color="auto"/>
                                <w:right w:val="none" w:sz="0" w:space="0" w:color="auto"/>
                              </w:divBdr>
                              <w:divsChild>
                                <w:div w:id="26874389">
                                  <w:marLeft w:val="0"/>
                                  <w:marRight w:val="0"/>
                                  <w:marTop w:val="0"/>
                                  <w:marBottom w:val="0"/>
                                  <w:divBdr>
                                    <w:top w:val="none" w:sz="0" w:space="0" w:color="auto"/>
                                    <w:left w:val="none" w:sz="0" w:space="0" w:color="auto"/>
                                    <w:bottom w:val="none" w:sz="0" w:space="0" w:color="auto"/>
                                    <w:right w:val="none" w:sz="0" w:space="0" w:color="auto"/>
                                  </w:divBdr>
                                  <w:divsChild>
                                    <w:div w:id="202251870">
                                      <w:marLeft w:val="0"/>
                                      <w:marRight w:val="0"/>
                                      <w:marTop w:val="0"/>
                                      <w:marBottom w:val="0"/>
                                      <w:divBdr>
                                        <w:top w:val="none" w:sz="0" w:space="0" w:color="auto"/>
                                        <w:left w:val="none" w:sz="0" w:space="0" w:color="auto"/>
                                        <w:bottom w:val="none" w:sz="0" w:space="0" w:color="auto"/>
                                        <w:right w:val="none" w:sz="0" w:space="0" w:color="auto"/>
                                      </w:divBdr>
                                      <w:divsChild>
                                        <w:div w:id="606278771">
                                          <w:marLeft w:val="0"/>
                                          <w:marRight w:val="0"/>
                                          <w:marTop w:val="0"/>
                                          <w:marBottom w:val="60"/>
                                          <w:divBdr>
                                            <w:top w:val="none" w:sz="0" w:space="0" w:color="auto"/>
                                            <w:left w:val="none" w:sz="0" w:space="0" w:color="auto"/>
                                            <w:bottom w:val="none" w:sz="0" w:space="0" w:color="auto"/>
                                            <w:right w:val="none" w:sz="0" w:space="0" w:color="auto"/>
                                          </w:divBdr>
                                          <w:divsChild>
                                            <w:div w:id="1707948486">
                                              <w:marLeft w:val="0"/>
                                              <w:marRight w:val="0"/>
                                              <w:marTop w:val="0"/>
                                              <w:marBottom w:val="0"/>
                                              <w:divBdr>
                                                <w:top w:val="none" w:sz="0" w:space="0" w:color="auto"/>
                                                <w:left w:val="none" w:sz="0" w:space="0" w:color="auto"/>
                                                <w:bottom w:val="none" w:sz="0" w:space="0" w:color="auto"/>
                                                <w:right w:val="none" w:sz="0" w:space="0" w:color="auto"/>
                                              </w:divBdr>
                                            </w:div>
                                            <w:div w:id="204716990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4304533">
      <w:bodyDiv w:val="1"/>
      <w:marLeft w:val="0"/>
      <w:marRight w:val="0"/>
      <w:marTop w:val="0"/>
      <w:marBottom w:val="0"/>
      <w:divBdr>
        <w:top w:val="none" w:sz="0" w:space="0" w:color="auto"/>
        <w:left w:val="none" w:sz="0" w:space="0" w:color="auto"/>
        <w:bottom w:val="none" w:sz="0" w:space="0" w:color="auto"/>
        <w:right w:val="none" w:sz="0" w:space="0" w:color="auto"/>
      </w:divBdr>
      <w:divsChild>
        <w:div w:id="749354464">
          <w:marLeft w:val="0"/>
          <w:marRight w:val="0"/>
          <w:marTop w:val="0"/>
          <w:marBottom w:val="0"/>
          <w:divBdr>
            <w:top w:val="none" w:sz="0" w:space="0" w:color="auto"/>
            <w:left w:val="none" w:sz="0" w:space="0" w:color="auto"/>
            <w:bottom w:val="none" w:sz="0" w:space="0" w:color="auto"/>
            <w:right w:val="none" w:sz="0" w:space="0" w:color="auto"/>
          </w:divBdr>
        </w:div>
      </w:divsChild>
    </w:div>
    <w:div w:id="1717509384">
      <w:bodyDiv w:val="1"/>
      <w:marLeft w:val="0"/>
      <w:marRight w:val="0"/>
      <w:marTop w:val="0"/>
      <w:marBottom w:val="0"/>
      <w:divBdr>
        <w:top w:val="none" w:sz="0" w:space="0" w:color="auto"/>
        <w:left w:val="none" w:sz="0" w:space="0" w:color="auto"/>
        <w:bottom w:val="none" w:sz="0" w:space="0" w:color="auto"/>
        <w:right w:val="none" w:sz="0" w:space="0" w:color="auto"/>
      </w:divBdr>
    </w:div>
    <w:div w:id="1730180907">
      <w:bodyDiv w:val="1"/>
      <w:marLeft w:val="0"/>
      <w:marRight w:val="0"/>
      <w:marTop w:val="0"/>
      <w:marBottom w:val="0"/>
      <w:divBdr>
        <w:top w:val="none" w:sz="0" w:space="0" w:color="auto"/>
        <w:left w:val="none" w:sz="0" w:space="0" w:color="auto"/>
        <w:bottom w:val="none" w:sz="0" w:space="0" w:color="auto"/>
        <w:right w:val="none" w:sz="0" w:space="0" w:color="auto"/>
      </w:divBdr>
    </w:div>
    <w:div w:id="1741751536">
      <w:bodyDiv w:val="1"/>
      <w:marLeft w:val="0"/>
      <w:marRight w:val="0"/>
      <w:marTop w:val="0"/>
      <w:marBottom w:val="0"/>
      <w:divBdr>
        <w:top w:val="none" w:sz="0" w:space="0" w:color="auto"/>
        <w:left w:val="none" w:sz="0" w:space="0" w:color="auto"/>
        <w:bottom w:val="none" w:sz="0" w:space="0" w:color="auto"/>
        <w:right w:val="none" w:sz="0" w:space="0" w:color="auto"/>
      </w:divBdr>
    </w:div>
    <w:div w:id="1747418277">
      <w:bodyDiv w:val="1"/>
      <w:marLeft w:val="0"/>
      <w:marRight w:val="0"/>
      <w:marTop w:val="0"/>
      <w:marBottom w:val="0"/>
      <w:divBdr>
        <w:top w:val="none" w:sz="0" w:space="0" w:color="auto"/>
        <w:left w:val="none" w:sz="0" w:space="0" w:color="auto"/>
        <w:bottom w:val="none" w:sz="0" w:space="0" w:color="auto"/>
        <w:right w:val="none" w:sz="0" w:space="0" w:color="auto"/>
      </w:divBdr>
    </w:div>
    <w:div w:id="1768503135">
      <w:bodyDiv w:val="1"/>
      <w:marLeft w:val="0"/>
      <w:marRight w:val="0"/>
      <w:marTop w:val="0"/>
      <w:marBottom w:val="0"/>
      <w:divBdr>
        <w:top w:val="none" w:sz="0" w:space="0" w:color="auto"/>
        <w:left w:val="none" w:sz="0" w:space="0" w:color="auto"/>
        <w:bottom w:val="none" w:sz="0" w:space="0" w:color="auto"/>
        <w:right w:val="none" w:sz="0" w:space="0" w:color="auto"/>
      </w:divBdr>
    </w:div>
    <w:div w:id="1786997676">
      <w:bodyDiv w:val="1"/>
      <w:marLeft w:val="0"/>
      <w:marRight w:val="0"/>
      <w:marTop w:val="0"/>
      <w:marBottom w:val="0"/>
      <w:divBdr>
        <w:top w:val="none" w:sz="0" w:space="0" w:color="auto"/>
        <w:left w:val="none" w:sz="0" w:space="0" w:color="auto"/>
        <w:bottom w:val="none" w:sz="0" w:space="0" w:color="auto"/>
        <w:right w:val="none" w:sz="0" w:space="0" w:color="auto"/>
      </w:divBdr>
    </w:div>
    <w:div w:id="1815951609">
      <w:bodyDiv w:val="1"/>
      <w:marLeft w:val="0"/>
      <w:marRight w:val="0"/>
      <w:marTop w:val="0"/>
      <w:marBottom w:val="0"/>
      <w:divBdr>
        <w:top w:val="none" w:sz="0" w:space="0" w:color="auto"/>
        <w:left w:val="none" w:sz="0" w:space="0" w:color="auto"/>
        <w:bottom w:val="none" w:sz="0" w:space="0" w:color="auto"/>
        <w:right w:val="none" w:sz="0" w:space="0" w:color="auto"/>
      </w:divBdr>
    </w:div>
    <w:div w:id="1877346936">
      <w:bodyDiv w:val="1"/>
      <w:marLeft w:val="0"/>
      <w:marRight w:val="0"/>
      <w:marTop w:val="0"/>
      <w:marBottom w:val="0"/>
      <w:divBdr>
        <w:top w:val="none" w:sz="0" w:space="0" w:color="auto"/>
        <w:left w:val="none" w:sz="0" w:space="0" w:color="auto"/>
        <w:bottom w:val="none" w:sz="0" w:space="0" w:color="auto"/>
        <w:right w:val="none" w:sz="0" w:space="0" w:color="auto"/>
      </w:divBdr>
      <w:divsChild>
        <w:div w:id="1031876604">
          <w:marLeft w:val="0"/>
          <w:marRight w:val="0"/>
          <w:marTop w:val="0"/>
          <w:marBottom w:val="0"/>
          <w:divBdr>
            <w:top w:val="none" w:sz="0" w:space="0" w:color="auto"/>
            <w:left w:val="none" w:sz="0" w:space="0" w:color="auto"/>
            <w:bottom w:val="none" w:sz="0" w:space="0" w:color="auto"/>
            <w:right w:val="none" w:sz="0" w:space="0" w:color="auto"/>
          </w:divBdr>
          <w:divsChild>
            <w:div w:id="349260984">
              <w:marLeft w:val="0"/>
              <w:marRight w:val="0"/>
              <w:marTop w:val="0"/>
              <w:marBottom w:val="0"/>
              <w:divBdr>
                <w:top w:val="none" w:sz="0" w:space="0" w:color="auto"/>
                <w:left w:val="none" w:sz="0" w:space="0" w:color="auto"/>
                <w:bottom w:val="none" w:sz="0" w:space="0" w:color="auto"/>
                <w:right w:val="none" w:sz="0" w:space="0" w:color="auto"/>
              </w:divBdr>
            </w:div>
            <w:div w:id="114723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951368">
      <w:bodyDiv w:val="1"/>
      <w:marLeft w:val="0"/>
      <w:marRight w:val="0"/>
      <w:marTop w:val="0"/>
      <w:marBottom w:val="0"/>
      <w:divBdr>
        <w:top w:val="none" w:sz="0" w:space="0" w:color="auto"/>
        <w:left w:val="none" w:sz="0" w:space="0" w:color="auto"/>
        <w:bottom w:val="none" w:sz="0" w:space="0" w:color="auto"/>
        <w:right w:val="none" w:sz="0" w:space="0" w:color="auto"/>
      </w:divBdr>
    </w:div>
    <w:div w:id="1971978641">
      <w:bodyDiv w:val="1"/>
      <w:marLeft w:val="0"/>
      <w:marRight w:val="0"/>
      <w:marTop w:val="0"/>
      <w:marBottom w:val="0"/>
      <w:divBdr>
        <w:top w:val="none" w:sz="0" w:space="0" w:color="auto"/>
        <w:left w:val="none" w:sz="0" w:space="0" w:color="auto"/>
        <w:bottom w:val="none" w:sz="0" w:space="0" w:color="auto"/>
        <w:right w:val="none" w:sz="0" w:space="0" w:color="auto"/>
      </w:divBdr>
    </w:div>
    <w:div w:id="1982034432">
      <w:bodyDiv w:val="1"/>
      <w:marLeft w:val="0"/>
      <w:marRight w:val="0"/>
      <w:marTop w:val="0"/>
      <w:marBottom w:val="0"/>
      <w:divBdr>
        <w:top w:val="none" w:sz="0" w:space="0" w:color="auto"/>
        <w:left w:val="none" w:sz="0" w:space="0" w:color="auto"/>
        <w:bottom w:val="none" w:sz="0" w:space="0" w:color="auto"/>
        <w:right w:val="none" w:sz="0" w:space="0" w:color="auto"/>
      </w:divBdr>
    </w:div>
    <w:div w:id="1987277415">
      <w:bodyDiv w:val="1"/>
      <w:marLeft w:val="0"/>
      <w:marRight w:val="0"/>
      <w:marTop w:val="0"/>
      <w:marBottom w:val="0"/>
      <w:divBdr>
        <w:top w:val="none" w:sz="0" w:space="0" w:color="auto"/>
        <w:left w:val="none" w:sz="0" w:space="0" w:color="auto"/>
        <w:bottom w:val="none" w:sz="0" w:space="0" w:color="auto"/>
        <w:right w:val="none" w:sz="0" w:space="0" w:color="auto"/>
      </w:divBdr>
    </w:div>
    <w:div w:id="2050183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C:\Bui%20Thanh%20An\Ke%20hoach%20NSNN%202002\Defaul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71C4EE-998C-49AD-AE7B-A6C1C7BB1F00}">
  <ds:schemaRefs>
    <ds:schemaRef ds:uri="http://schemas.openxmlformats.org/officeDocument/2006/bibliography"/>
  </ds:schemaRefs>
</ds:datastoreItem>
</file>

<file path=customXml/itemProps2.xml><?xml version="1.0" encoding="utf-8"?>
<ds:datastoreItem xmlns:ds="http://schemas.openxmlformats.org/officeDocument/2006/customXml" ds:itemID="{943218E1-30B1-4D87-B880-2557391B7D45}"/>
</file>

<file path=customXml/itemProps3.xml><?xml version="1.0" encoding="utf-8"?>
<ds:datastoreItem xmlns:ds="http://schemas.openxmlformats.org/officeDocument/2006/customXml" ds:itemID="{8385A149-0BFA-47A5-8D1D-6BFAFF011B28}"/>
</file>

<file path=customXml/itemProps4.xml><?xml version="1.0" encoding="utf-8"?>
<ds:datastoreItem xmlns:ds="http://schemas.openxmlformats.org/officeDocument/2006/customXml" ds:itemID="{1DAFBC76-AD2F-4C7C-A041-6984594044DE}"/>
</file>

<file path=docProps/app.xml><?xml version="1.0" encoding="utf-8"?>
<Properties xmlns="http://schemas.openxmlformats.org/officeDocument/2006/extended-properties" xmlns:vt="http://schemas.openxmlformats.org/officeDocument/2006/docPropsVTypes">
  <Template>Default</Template>
  <TotalTime>2</TotalTime>
  <Pages>15</Pages>
  <Words>6173</Words>
  <Characters>35188</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§ng bé Së Tµi chÝnh - VËt gi¸	      ®ng céng sn viÖt nam</vt:lpstr>
    </vt:vector>
  </TitlesOfParts>
  <Company>So Tai Chinh</Company>
  <LinksUpToDate>false</LinksUpToDate>
  <CharactersWithSpaces>41279</CharactersWithSpaces>
  <SharedDoc>false</SharedDoc>
  <HLinks>
    <vt:vector size="12" baseType="variant">
      <vt:variant>
        <vt:i4>7733350</vt:i4>
      </vt:variant>
      <vt:variant>
        <vt:i4>3</vt:i4>
      </vt:variant>
      <vt:variant>
        <vt:i4>0</vt:i4>
      </vt:variant>
      <vt:variant>
        <vt:i4>5</vt:i4>
      </vt:variant>
      <vt:variant>
        <vt:lpwstr>http://vbpl.vn/TW/pages/vbpq-timkiem.aspx?type=0&amp;s=1&amp;Keyword=162/2012/TT-BCT&amp;SearchIn=Title,Title1&amp;IsRec=1</vt:lpwstr>
      </vt:variant>
      <vt:variant>
        <vt:lpwstr/>
      </vt:variant>
      <vt:variant>
        <vt:i4>7733350</vt:i4>
      </vt:variant>
      <vt:variant>
        <vt:i4>0</vt:i4>
      </vt:variant>
      <vt:variant>
        <vt:i4>0</vt:i4>
      </vt:variant>
      <vt:variant>
        <vt:i4>5</vt:i4>
      </vt:variant>
      <vt:variant>
        <vt:lpwstr>http://vbpl.vn/TW/pages/vbpq-timkiem.aspx?type=0&amp;s=1&amp;Keyword=162/2012/TT-BCT&amp;SearchIn=Title,Title1&amp;IsRec=1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 bé Së Tµi chÝnh - VËt gi¸	      ®ng céng sn viÖt nam</dc:title>
  <dc:subject/>
  <dc:creator>Ulysses R. Gotera</dc:creator>
  <cp:keywords>FoxChit SOFTWARE SOLUTIONS</cp:keywords>
  <dc:description/>
  <cp:lastModifiedBy>ASUS</cp:lastModifiedBy>
  <cp:revision>2</cp:revision>
  <cp:lastPrinted>2024-12-31T09:38:00Z</cp:lastPrinted>
  <dcterms:created xsi:type="dcterms:W3CDTF">2025-02-13T10:45:00Z</dcterms:created>
  <dcterms:modified xsi:type="dcterms:W3CDTF">2025-02-13T10:45:00Z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