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11"/>
        <w:tblW w:w="92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95"/>
        <w:gridCol w:w="5670"/>
      </w:tblGrid>
      <w:tr>
        <w:trPr/>
        <w:tc>
          <w:tcPr>
            <w:tcBorders/>
            <w:tcW w:w="3595" w:type="dxa"/>
            <w:textDirection w:val="lrTb"/>
            <w:noWrap w:val="false"/>
          </w:tcPr>
          <w:p>
            <w:pPr>
              <w:pStyle w:val="987"/>
              <w:pBdr/>
              <w:spacing w:after="0" w:afterAutospacing="0" w:before="0" w:beforeAutospacing="0"/>
              <w:ind/>
              <w:jc w:val="center"/>
              <w:rPr>
                <w:b/>
                <w:sz w:val="26"/>
                <w:szCs w:val="26"/>
              </w:rPr>
            </w:pPr>
            <w:r>
              <w:rPr>
                <w:b/>
                <w:sz w:val="26"/>
                <w:szCs w:val="26"/>
              </w:rPr>
              <w:t xml:space="preserve">ỦY BAN NHÂN DÂN</w:t>
            </w:r>
            <w:r>
              <w:rPr>
                <w:b/>
                <w:sz w:val="26"/>
                <w:szCs w:val="26"/>
              </w:rPr>
            </w:r>
            <w:r>
              <w:rPr>
                <w:b/>
                <w:sz w:val="26"/>
                <w:szCs w:val="26"/>
              </w:rPr>
            </w:r>
          </w:p>
          <w:p>
            <w:pPr>
              <w:pStyle w:val="987"/>
              <w:pBdr/>
              <w:spacing w:after="0" w:afterAutospacing="0" w:before="0" w:beforeAutospacing="0"/>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r>
              <w:rPr>
                <w:b/>
                <w:sz w:val="26"/>
                <w:szCs w:val="26"/>
                <w:lang w:val="vi-VN"/>
              </w:rPr>
            </w:r>
          </w:p>
          <w:p>
            <w:pPr>
              <w:pStyle w:val="987"/>
              <w:pBdr/>
              <w:spacing w:after="0" w:afterAutospacing="0" w:before="0" w:beforeAutospacing="0"/>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763905</wp:posOffset>
                      </wp:positionH>
                      <wp:positionV relativeFrom="paragraph">
                        <wp:posOffset>34925</wp:posOffset>
                      </wp:positionV>
                      <wp:extent cx="609600" cy="0"/>
                      <wp:effectExtent l="0" t="0" r="19050" b="19050"/>
                      <wp:wrapNone/>
                      <wp:docPr id="1" name="Straight Connector 7"/>
                      <wp:cNvGraphicFramePr/>
                      <a:graphic xmlns:a="http://schemas.openxmlformats.org/drawingml/2006/main">
                        <a:graphicData uri="http://schemas.microsoft.com/office/word/2010/wordprocessingShape">
                          <wps:wsp>
                            <wps:cNvPr id="0" name=""/>
                            <wps:cNvSpPr/>
                            <wps:spPr bwMode="auto">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9504;mso-wrap-distance-left:9.00pt;mso-wrap-distance-top:0.00pt;mso-wrap-distance-right:9.00pt;mso-wrap-distance-bottom:0.00pt;visibility:visible;" from="60.1pt,2.8pt" to="108.2pt,2.8pt" filled="f" strokecolor="#000000" strokeweight="0.75pt">
                      <v:stroke dashstyle="solid"/>
                    </v:line>
                  </w:pict>
                </mc:Fallback>
              </mc:AlternateContent>
            </w:r>
            <w:r>
              <w:rPr>
                <w:b/>
                <w:sz w:val="26"/>
                <w:szCs w:val="26"/>
              </w:rPr>
            </w:r>
            <w:r>
              <w:rPr>
                <w:b/>
                <w:sz w:val="26"/>
                <w:szCs w:val="26"/>
              </w:rPr>
            </w:r>
          </w:p>
        </w:tc>
        <w:tc>
          <w:tcPr>
            <w:tcBorders/>
            <w:tcW w:w="5670" w:type="dxa"/>
            <w:textDirection w:val="lrTb"/>
            <w:noWrap w:val="false"/>
          </w:tcPr>
          <w:p>
            <w:pPr>
              <w:pStyle w:val="987"/>
              <w:pBdr/>
              <w:spacing w:after="0" w:afterAutospacing="0" w:before="0" w:beforeAutospacing="0"/>
              <w:ind/>
              <w:jc w:val="center"/>
              <w:rPr>
                <w:b/>
                <w:sz w:val="26"/>
                <w:szCs w:val="26"/>
              </w:rPr>
            </w:pPr>
            <w:r>
              <w:rPr>
                <w:b/>
                <w:sz w:val="26"/>
                <w:szCs w:val="26"/>
              </w:rPr>
              <w:t xml:space="preserve">CỘNG HÒA XÃ HỘI CHỦ NGHĨA VIỆT NAM</w:t>
            </w:r>
            <w:r>
              <w:rPr>
                <w:b/>
                <w:sz w:val="26"/>
                <w:szCs w:val="26"/>
              </w:rPr>
            </w:r>
            <w:r>
              <w:rPr>
                <w:b/>
                <w:sz w:val="26"/>
                <w:szCs w:val="26"/>
              </w:rPr>
            </w:r>
          </w:p>
          <w:p>
            <w:pPr>
              <w:pStyle w:val="987"/>
              <w:pBdr/>
              <w:spacing w:after="0" w:afterAutospacing="0" w:before="0" w:beforeAutospacing="0"/>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614679</wp:posOffset>
                      </wp:positionH>
                      <wp:positionV relativeFrom="paragraph">
                        <wp:posOffset>234315</wp:posOffset>
                      </wp:positionV>
                      <wp:extent cx="2219325" cy="0"/>
                      <wp:effectExtent l="0" t="0" r="28575" b="19050"/>
                      <wp:wrapNone/>
                      <wp:docPr id="2" name="Straight Connector 9"/>
                      <wp:cNvGraphicFramePr/>
                      <a:graphic xmlns:a="http://schemas.openxmlformats.org/drawingml/2006/main">
                        <a:graphicData uri="http://schemas.microsoft.com/office/word/2010/wordprocessingShape">
                          <wps:wsp>
                            <wps:cNvPr id="0" name=""/>
                            <wps:cNvSpPr/>
                            <wps:spPr bwMode="auto">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70528;mso-wrap-distance-left:9.00pt;mso-wrap-distance-top:0.00pt;mso-wrap-distance-right:9.00pt;mso-wrap-distance-bottom:0.00pt;visibility:visible;" from="48.4pt,18.4pt" to="223.1pt,18.4pt" filled="f" strokecolor="#000000" strokeweight="0.75pt">
                      <v:stroke dashstyle="solid"/>
                    </v:line>
                  </w:pict>
                </mc:Fallback>
              </mc:AlternateContent>
            </w:r>
            <w:r>
              <w:rPr>
                <w:b/>
                <w:sz w:val="28"/>
                <w:szCs w:val="26"/>
              </w:rPr>
              <w:t xml:space="preserve">Độc lập – Tự do – Hạnh phúc</w:t>
            </w:r>
            <w:r>
              <w:rPr>
                <w:b/>
                <w:sz w:val="26"/>
                <w:szCs w:val="26"/>
              </w:rPr>
            </w:r>
            <w:r>
              <w:rPr>
                <w:b/>
                <w:sz w:val="26"/>
                <w:szCs w:val="26"/>
              </w:rPr>
            </w:r>
          </w:p>
        </w:tc>
      </w:tr>
      <w:tr>
        <w:trPr/>
        <w:tc>
          <w:tcPr>
            <w:tcBorders/>
            <w:tcW w:w="3595" w:type="dxa"/>
            <w:textDirection w:val="lrTb"/>
            <w:noWrap w:val="false"/>
          </w:tcPr>
          <w:p>
            <w:pPr>
              <w:pStyle w:val="987"/>
              <w:pBdr/>
              <w:spacing w:after="0" w:afterAutospacing="0" w:before="0" w:beforeAutospacing="0"/>
              <w:ind/>
              <w:jc w:val="center"/>
              <w:rPr>
                <w:sz w:val="28"/>
                <w:szCs w:val="26"/>
              </w:rPr>
            </w:pPr>
            <w:r>
              <w:rPr>
                <w:sz w:val="28"/>
                <w:szCs w:val="26"/>
              </w:rPr>
              <w:t xml:space="preserve">Số: </w:t>
            </w:r>
            <w:r>
              <w:rPr>
                <w:sz w:val="28"/>
                <w:szCs w:val="26"/>
                <w:lang w:val="vi-VN"/>
              </w:rPr>
              <w:t xml:space="preserve"> 03 </w:t>
            </w:r>
            <w:r>
              <w:rPr>
                <w:sz w:val="28"/>
                <w:szCs w:val="26"/>
              </w:rPr>
              <w:t xml:space="preserve"> /2025/QĐ-UBND</w:t>
            </w:r>
            <w:r>
              <w:rPr>
                <w:sz w:val="28"/>
                <w:szCs w:val="26"/>
              </w:rPr>
            </w:r>
            <w:r>
              <w:rPr>
                <w:sz w:val="28"/>
                <w:szCs w:val="26"/>
              </w:rPr>
            </w:r>
          </w:p>
        </w:tc>
        <w:tc>
          <w:tcPr>
            <w:tcBorders/>
            <w:tcW w:w="5670" w:type="dxa"/>
            <w:textDirection w:val="lrTb"/>
            <w:noWrap w:val="false"/>
          </w:tcPr>
          <w:p>
            <w:pPr>
              <w:pStyle w:val="987"/>
              <w:pBdr/>
              <w:spacing w:after="0" w:afterAutospacing="0" w:before="0" w:beforeAutospacing="0"/>
              <w:ind/>
              <w:jc w:val="center"/>
              <w:rPr>
                <w:i/>
                <w:sz w:val="28"/>
                <w:szCs w:val="26"/>
              </w:rPr>
            </w:pPr>
            <w:r>
              <w:rPr>
                <w:i/>
                <w:sz w:val="28"/>
                <w:szCs w:val="26"/>
                <w:lang w:val="vi-VN"/>
              </w:rPr>
              <w:t xml:space="preserve">Tây Ninh</w:t>
            </w:r>
            <w:r>
              <w:rPr>
                <w:i/>
                <w:sz w:val="28"/>
                <w:szCs w:val="26"/>
              </w:rPr>
              <w:t xml:space="preserve">, ngày </w:t>
            </w:r>
            <w:r>
              <w:rPr>
                <w:i/>
                <w:sz w:val="28"/>
                <w:szCs w:val="26"/>
                <w:lang w:val="vi-VN"/>
              </w:rPr>
              <w:t xml:space="preserve"> </w:t>
            </w:r>
            <w:r>
              <w:rPr>
                <w:i/>
                <w:sz w:val="28"/>
                <w:szCs w:val="26"/>
              </w:rPr>
              <w:t xml:space="preserve"> 01</w:t>
            </w:r>
            <w:r>
              <w:rPr>
                <w:i/>
                <w:sz w:val="28"/>
                <w:szCs w:val="26"/>
                <w:lang w:val="vi-VN"/>
              </w:rPr>
              <w:t xml:space="preserve"> </w:t>
            </w:r>
            <w:r>
              <w:rPr>
                <w:i/>
                <w:sz w:val="28"/>
                <w:szCs w:val="26"/>
              </w:rPr>
              <w:t xml:space="preserve"> tháng  </w:t>
            </w:r>
            <w:r>
              <w:rPr>
                <w:i/>
                <w:sz w:val="28"/>
                <w:szCs w:val="26"/>
              </w:rPr>
              <w:t xml:space="preserve">7</w:t>
            </w:r>
            <w:r>
              <w:rPr>
                <w:i/>
                <w:sz w:val="28"/>
                <w:szCs w:val="26"/>
                <w:lang w:val="vi-VN"/>
              </w:rPr>
              <w:t xml:space="preserve"> </w:t>
            </w:r>
            <w:r>
              <w:rPr>
                <w:i/>
                <w:sz w:val="28"/>
                <w:szCs w:val="26"/>
              </w:rPr>
              <w:t xml:space="preserve"> năm 2025</w:t>
            </w:r>
            <w:r>
              <w:rPr>
                <w:i/>
                <w:sz w:val="28"/>
                <w:szCs w:val="26"/>
              </w:rPr>
            </w:r>
            <w:r>
              <w:rPr>
                <w:i/>
                <w:sz w:val="28"/>
                <w:szCs w:val="26"/>
              </w:rPr>
            </w:r>
          </w:p>
        </w:tc>
      </w:tr>
    </w:tbl>
    <w:p>
      <w:pPr>
        <w:pStyle w:val="987"/>
        <w:pBdr/>
        <w:spacing w:after="0" w:afterAutospacing="0" w:before="0" w:beforeAutospacing="0"/>
        <w:ind/>
        <w:rPr>
          <w:b/>
          <w:bCs/>
          <w:sz w:val="28"/>
          <w:szCs w:val="28"/>
          <w:lang w:val="vi-VN"/>
        </w:rPr>
      </w:pPr>
      <w:r/>
      <w:bookmarkStart w:id="0" w:name="loai_1"/>
      <w:r>
        <w:rPr>
          <w:b/>
          <w:bCs/>
          <w:sz w:val="28"/>
          <w:szCs w:val="28"/>
          <w:lang w:val="vi-VN"/>
        </w:rPr>
      </w:r>
      <w:r>
        <w:rPr>
          <w:b/>
          <w:bCs/>
          <w:sz w:val="28"/>
          <w:szCs w:val="28"/>
          <w:lang w:val="vi-VN"/>
        </w:rPr>
      </w:r>
    </w:p>
    <w:p>
      <w:pPr>
        <w:pStyle w:val="987"/>
        <w:pBdr/>
        <w:spacing w:after="0" w:afterAutospacing="0" w:before="0" w:beforeAutospacing="0"/>
        <w:ind/>
        <w:jc w:val="center"/>
        <w:rPr>
          <w:sz w:val="28"/>
          <w:szCs w:val="28"/>
        </w:rPr>
      </w:pPr>
      <w:r>
        <w:rPr>
          <w:b/>
          <w:bCs/>
          <w:sz w:val="28"/>
          <w:szCs w:val="28"/>
        </w:rPr>
        <w:t xml:space="preserve">QUYẾT ĐỊNH</w:t>
      </w:r>
      <w:bookmarkEnd w:id="0"/>
      <w:r>
        <w:rPr>
          <w:sz w:val="28"/>
          <w:szCs w:val="28"/>
        </w:rPr>
      </w:r>
      <w:r>
        <w:rPr>
          <w:sz w:val="28"/>
          <w:szCs w:val="28"/>
        </w:rPr>
      </w:r>
    </w:p>
    <w:p>
      <w:pPr>
        <w:pStyle w:val="987"/>
        <w:pBdr/>
        <w:spacing w:after="0" w:afterAutospacing="0" w:before="0" w:beforeAutospacing="0"/>
        <w:ind/>
        <w:jc w:val="center"/>
        <w:rPr>
          <w:b/>
          <w:sz w:val="28"/>
          <w:szCs w:val="28"/>
          <w:lang w:val="vi-VN"/>
        </w:rPr>
      </w:pPr>
      <w:r/>
      <w:bookmarkStart w:id="1" w:name="loai_1_name"/>
      <w:r>
        <w:rPr>
          <w:b/>
          <w:sz w:val="28"/>
          <w:szCs w:val="28"/>
        </w:rPr>
        <w:t xml:space="preserve">Ban hành quy định chức năng, nhiệm vụ, quyền hạn và cơ cấu tổ chức </w:t>
      </w:r>
      <w:r>
        <w:rPr>
          <w:b/>
          <w:sz w:val="28"/>
          <w:szCs w:val="28"/>
        </w:rPr>
        <w:br/>
        <w:t xml:space="preserve">của Sở Nông nghiệp và Môi trường tỉnh </w:t>
      </w:r>
      <w:bookmarkEnd w:id="1"/>
      <w:r>
        <w:rPr>
          <w:b/>
          <w:sz w:val="28"/>
          <w:szCs w:val="28"/>
          <w:lang w:val="vi-VN"/>
        </w:rPr>
        <w:t xml:space="preserve">Tây Ninh</w:t>
      </w:r>
      <w:r>
        <w:rPr>
          <w:b/>
          <w:sz w:val="28"/>
          <w:szCs w:val="28"/>
          <w:lang w:val="vi-VN"/>
        </w:rPr>
      </w:r>
      <w:r>
        <w:rPr>
          <w:b/>
          <w:sz w:val="28"/>
          <w:szCs w:val="28"/>
          <w:lang w:val="vi-VN"/>
        </w:rPr>
      </w:r>
    </w:p>
    <w:p>
      <w:pPr>
        <w:pStyle w:val="987"/>
        <w:pBdr/>
        <w:spacing w:after="0" w:afterAutospacing="0" w:before="120" w:beforeAutospacing="0" w:line="288" w:lineRule="auto"/>
        <w:ind/>
        <w:jc w:val="center"/>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1954185</wp:posOffset>
                </wp:positionH>
                <wp:positionV relativeFrom="paragraph">
                  <wp:posOffset>122402</wp:posOffset>
                </wp:positionV>
                <wp:extent cx="1981200" cy="0"/>
                <wp:effectExtent l="0" t="0" r="19050" b="19050"/>
                <wp:wrapNone/>
                <wp:docPr id="3" name="Straight Connector 10"/>
                <wp:cNvGraphicFramePr/>
                <a:graphic xmlns:a="http://schemas.openxmlformats.org/drawingml/2006/main">
                  <a:graphicData uri="http://schemas.microsoft.com/office/word/2010/wordprocessingShape">
                    <wps:wsp>
                      <wps:cNvPr id="0" name=""/>
                      <wps:cNvSpPr/>
                      <wps:spPr bwMode="auto">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71552;mso-wrap-distance-left:9.00pt;mso-wrap-distance-top:0.00pt;mso-wrap-distance-right:9.00pt;mso-wrap-distance-bottom:0.00pt;visibility:visible;" from="153.9pt,9.6pt" to="309.9pt,9.6pt" filled="f" strokecolor="#000000" strokeweight="0.75pt">
                <v:stroke dashstyle="solid"/>
              </v:line>
            </w:pict>
          </mc:Fallback>
        </mc:AlternateContent>
      </w:r>
      <w:r>
        <w:rPr>
          <w:b/>
          <w:bCs/>
          <w:sz w:val="28"/>
          <w:szCs w:val="28"/>
        </w:rPr>
      </w:r>
      <w:r>
        <w:rPr>
          <w:b/>
          <w:bCs/>
          <w:sz w:val="28"/>
          <w:szCs w:val="28"/>
        </w:rPr>
      </w:r>
    </w:p>
    <w:p>
      <w:pPr>
        <w:pStyle w:val="987"/>
        <w:pBdr/>
        <w:spacing w:after="0" w:afterAutospacing="0" w:before="120" w:beforeAutospacing="0" w:line="288" w:lineRule="auto"/>
        <w:ind w:firstLine="720"/>
        <w:jc w:val="both"/>
        <w:rPr>
          <w:i/>
          <w:iCs/>
          <w:sz w:val="28"/>
          <w:szCs w:val="28"/>
          <w:lang w:val="vi-VN"/>
        </w:rPr>
      </w:pPr>
      <w:r>
        <w:rPr>
          <w:i/>
          <w:iCs/>
          <w:sz w:val="28"/>
          <w:szCs w:val="28"/>
        </w:rPr>
        <w:t xml:space="preserve">Căn cứ Luật Tổ chức chính quyền địa phương ngày </w:t>
      </w:r>
      <w:r>
        <w:rPr>
          <w:i/>
          <w:iCs/>
          <w:sz w:val="28"/>
          <w:szCs w:val="28"/>
        </w:rPr>
        <w:t xml:space="preserve">16/6/2025</w:t>
      </w:r>
      <w:r>
        <w:rPr>
          <w:i/>
          <w:iCs/>
          <w:sz w:val="28"/>
          <w:szCs w:val="28"/>
          <w:lang w:val="vi-VN"/>
        </w:rPr>
        <w:t xml:space="preserve">;</w:t>
      </w:r>
      <w:r>
        <w:rPr>
          <w:i/>
          <w:iCs/>
          <w:sz w:val="28"/>
          <w:szCs w:val="28"/>
          <w:lang w:val="vi-VN"/>
        </w:rPr>
      </w:r>
      <w:r>
        <w:rPr>
          <w:i/>
          <w:iCs/>
          <w:sz w:val="28"/>
          <w:szCs w:val="28"/>
          <w:lang w:val="vi-VN"/>
        </w:rPr>
      </w:r>
    </w:p>
    <w:p>
      <w:pPr>
        <w:pStyle w:val="987"/>
        <w:pBdr/>
        <w:spacing w:after="0" w:afterAutospacing="0" w:before="120" w:beforeAutospacing="0" w:line="288" w:lineRule="auto"/>
        <w:ind w:firstLine="720"/>
        <w:jc w:val="both"/>
        <w:rPr>
          <w:i/>
          <w:iCs/>
          <w:sz w:val="28"/>
          <w:szCs w:val="28"/>
        </w:rPr>
      </w:pPr>
      <w:r>
        <w:rPr>
          <w:i/>
          <w:sz w:val="28"/>
          <w:szCs w:val="28"/>
          <w:lang w:val="es-MX"/>
        </w:rPr>
        <w:t xml:space="preserve">Căn cứ Nghị định số </w:t>
      </w:r>
      <w:r>
        <w:rPr>
          <w:i/>
          <w:sz w:val="28"/>
          <w:szCs w:val="28"/>
          <w:lang w:val="vi-VN"/>
        </w:rPr>
        <w:t xml:space="preserve">150</w:t>
      </w:r>
      <w:r>
        <w:rPr>
          <w:i/>
          <w:sz w:val="28"/>
          <w:szCs w:val="28"/>
          <w:lang w:val="es-MX"/>
        </w:rPr>
        <w:t xml:space="preserve">/2025/NĐ-CP ngày </w:t>
      </w:r>
      <w:r>
        <w:rPr>
          <w:i/>
          <w:sz w:val="28"/>
          <w:szCs w:val="28"/>
          <w:lang w:val="vi-VN"/>
        </w:rPr>
        <w:t xml:space="preserve">12</w:t>
      </w:r>
      <w:r>
        <w:rPr>
          <w:i/>
          <w:sz w:val="28"/>
          <w:szCs w:val="28"/>
          <w:lang w:val="es-MX"/>
        </w:rPr>
        <w:t xml:space="preserve">/6</w:t>
      </w:r>
      <w:r>
        <w:rPr>
          <w:i/>
          <w:sz w:val="28"/>
          <w:szCs w:val="28"/>
          <w:lang w:val="es-MX"/>
        </w:rPr>
        <w:t xml:space="preserve">/2025 của Chính phủ quy định </w:t>
      </w:r>
      <w:r>
        <w:rPr>
          <w:bCs/>
          <w:i/>
          <w:sz w:val="28"/>
          <w:szCs w:val="28"/>
          <w:lang w:val="es-MX"/>
        </w:rPr>
        <w:t xml:space="preserve">tổ chức các cơ quan chuyên môn thuộc Ủy ban nhân dân tỉnh, thành phố và Ủy ban nhân dân xã, phường, đặc khu thuộc tỉnh, thành phố trực thuộc Trung </w:t>
      </w:r>
      <w:r>
        <w:rPr>
          <w:i/>
          <w:iCs/>
          <w:sz w:val="28"/>
          <w:szCs w:val="28"/>
        </w:rPr>
        <w:t xml:space="preserve">ương</w:t>
      </w:r>
      <w:r>
        <w:rPr>
          <w:i/>
          <w:iCs/>
          <w:sz w:val="28"/>
          <w:szCs w:val="28"/>
        </w:rPr>
        <w:t xml:space="preserve">;</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t xml:space="preserve">Căn cứ </w:t>
      </w:r>
      <w:hyperlink r:id="rId13" w:tooltip="Nghị định số 131/2025/NĐ-CP" w:history="1">
        <w:r>
          <w:rPr>
            <w:i/>
            <w:iCs/>
            <w:sz w:val="28"/>
            <w:szCs w:val="28"/>
          </w:rPr>
          <w:t xml:space="preserve">Nghị định số 131/2025/NĐ-CP</w:t>
        </w:r>
      </w:hyperlink>
      <w:r>
        <w:rPr>
          <w:i/>
          <w:iCs/>
          <w:sz w:val="28"/>
          <w:szCs w:val="28"/>
        </w:rPr>
        <w:t xml:space="preserve"> ngày 12/6/2025 của Chính phủ quy định phân định thẩm quyền của chính quyền địa phương 02 cấp trong lĩnh vực quản lý nhà nước của Bộ Nông nghiệp và Môi trường;</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t xml:space="preserve">Căn cứ </w:t>
      </w:r>
      <w:hyperlink r:id="rId14" w:tooltip="Nghị định số 145/2025/NĐ-CP" w:history="1">
        <w:r>
          <w:rPr>
            <w:i/>
            <w:iCs/>
            <w:sz w:val="28"/>
            <w:szCs w:val="28"/>
          </w:rPr>
          <w:t xml:space="preserve">Nghị định số 145/2025/NĐ-CP</w:t>
        </w:r>
      </w:hyperlink>
      <w:r>
        <w:rPr>
          <w:i/>
          <w:iCs/>
          <w:sz w:val="28"/>
          <w:szCs w:val="28"/>
        </w:rPr>
        <w:t xml:space="preserve"> ngày 12/6/2025 của Chính phủ quy định về phân định thẩm quyền của chính quyền địa phương 02 cấp, phân quyền, phân cấp trong lĩnh vực quy hoạch đô thị và nông thôn;</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t xml:space="preserve">Căn cứ </w:t>
      </w:r>
      <w:hyperlink r:id="rId15" w:tooltip="Nghị định số 151/2025/NĐ-CP" w:history="1">
        <w:r>
          <w:rPr>
            <w:i/>
            <w:iCs/>
            <w:sz w:val="28"/>
            <w:szCs w:val="28"/>
          </w:rPr>
          <w:t xml:space="preserve">Nghị định số 151/2025/NĐ-CP</w:t>
        </w:r>
      </w:hyperlink>
      <w:r>
        <w:rPr>
          <w:i/>
          <w:iCs/>
          <w:sz w:val="28"/>
          <w:szCs w:val="28"/>
        </w:rPr>
        <w:t xml:space="preserve"> ngày 12/6/2025 của Chính phủ quy định về phân định thẩm quyền của chính quyền địa phương 02 cấp, phân quyền, phân cấp trong lĩnh vực đất đai;</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t xml:space="preserve">Căn cứ Thông tư số 19/2025/TT-BNNMT ngày 19/6/2025 của Bộ trưởng Bộ Nông nghiệp và Môi trường hướng dẫn chức năng, nhiệm vụ, quyền hạn của cơ quan chuyên môn về nông nghiệp và môi trường thuộc Ủy ban nhân dân cấp tỉnh, cấp xã;</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t xml:space="preserve">Theo đề nghị của Giám đốc Sở Nông nghiệ</w:t>
      </w:r>
      <w:r>
        <w:rPr>
          <w:i/>
          <w:iCs/>
          <w:sz w:val="28"/>
          <w:szCs w:val="28"/>
        </w:rPr>
        <w:t xml:space="preserve">p và Môi trường tại Tờ trình số 4680</w:t>
      </w:r>
      <w:r>
        <w:rPr>
          <w:i/>
          <w:iCs/>
          <w:sz w:val="28"/>
          <w:szCs w:val="28"/>
        </w:rPr>
        <w:t xml:space="preserve">/TTr-SNNMT ngày </w:t>
      </w:r>
      <w:r>
        <w:rPr>
          <w:i/>
          <w:iCs/>
          <w:sz w:val="28"/>
          <w:szCs w:val="28"/>
        </w:rPr>
        <w:t xml:space="preserve">30/6</w:t>
      </w:r>
      <w:r>
        <w:rPr>
          <w:i/>
          <w:iCs/>
          <w:sz w:val="28"/>
          <w:szCs w:val="28"/>
        </w:rPr>
        <w:t xml:space="preserve">/</w:t>
      </w:r>
      <w:r>
        <w:rPr>
          <w:i/>
          <w:iCs/>
          <w:sz w:val="28"/>
          <w:szCs w:val="28"/>
        </w:rPr>
        <w:t xml:space="preserve">2025</w:t>
      </w:r>
      <w:r>
        <w:rPr>
          <w:i/>
          <w:iCs/>
          <w:sz w:val="28"/>
          <w:szCs w:val="28"/>
        </w:rPr>
        <w:t xml:space="preserve">;</w:t>
      </w:r>
      <w:r>
        <w:rPr>
          <w:i/>
          <w:iCs/>
          <w:sz w:val="28"/>
          <w:szCs w:val="28"/>
        </w:rPr>
      </w:r>
      <w:r>
        <w:rPr>
          <w:i/>
          <w:iCs/>
          <w:sz w:val="28"/>
          <w:szCs w:val="28"/>
        </w:rPr>
      </w:r>
    </w:p>
    <w:p>
      <w:pPr>
        <w:pStyle w:val="987"/>
        <w:pBdr/>
        <w:spacing w:after="0" w:afterAutospacing="0" w:before="120" w:beforeAutospacing="0" w:line="288" w:lineRule="auto"/>
        <w:ind w:firstLine="720"/>
        <w:jc w:val="both"/>
        <w:rPr>
          <w:i/>
          <w:iCs/>
          <w:sz w:val="28"/>
          <w:szCs w:val="28"/>
        </w:rPr>
      </w:pPr>
      <w:r>
        <w:rPr>
          <w:i/>
          <w:iCs/>
          <w:sz w:val="28"/>
          <w:szCs w:val="28"/>
        </w:rPr>
      </w:r>
      <w:r>
        <w:rPr>
          <w:i/>
          <w:iCs/>
          <w:sz w:val="28"/>
          <w:szCs w:val="28"/>
        </w:rPr>
      </w:r>
      <w:r>
        <w:rPr>
          <w:i/>
          <w:iCs/>
          <w:sz w:val="28"/>
          <w:szCs w:val="28"/>
        </w:rPr>
      </w:r>
    </w:p>
    <w:p>
      <w:pPr>
        <w:pStyle w:val="987"/>
        <w:pBdr/>
        <w:spacing w:after="0" w:afterAutospacing="0" w:before="120" w:beforeAutospacing="0" w:line="288" w:lineRule="auto"/>
        <w:ind w:firstLine="720"/>
        <w:jc w:val="both"/>
        <w:rPr>
          <w:i/>
          <w:sz w:val="28"/>
          <w:szCs w:val="28"/>
          <w:lang w:eastAsia="zh-CN"/>
        </w:rPr>
      </w:pPr>
      <w:r>
        <w:rPr>
          <w:i/>
          <w:iCs/>
          <w:sz w:val="28"/>
          <w:szCs w:val="28"/>
        </w:rPr>
        <w:t xml:space="preserve">Ủy ban nhân dân ban hành Quyết định quy định chức năng, nhiệm vụ, quyền hạn và cơ cấu tổ chức của Sở Nông nghiệp và Môi trường tỉnh Tây Ninh</w:t>
      </w:r>
      <w:r>
        <w:rPr>
          <w:i/>
          <w:iCs/>
          <w:sz w:val="28"/>
          <w:szCs w:val="28"/>
        </w:rPr>
        <w:t xml:space="preserve">.</w:t>
      </w:r>
      <w:r>
        <w:rPr>
          <w:i/>
          <w:sz w:val="28"/>
          <w:szCs w:val="28"/>
          <w:lang w:eastAsia="zh-CN"/>
        </w:rPr>
      </w:r>
      <w:r>
        <w:rPr>
          <w:i/>
          <w:sz w:val="28"/>
          <w:szCs w:val="28"/>
          <w:lang w:eastAsia="zh-CN"/>
        </w:rPr>
      </w:r>
    </w:p>
    <w:p>
      <w:pPr>
        <w:pStyle w:val="987"/>
        <w:pBdr/>
        <w:tabs>
          <w:tab w:val="left" w:leader="none" w:pos="567"/>
        </w:tabs>
        <w:spacing w:after="0" w:afterAutospacing="0" w:before="120" w:beforeAutospacing="0" w:line="288" w:lineRule="auto"/>
        <w:ind w:firstLine="720"/>
        <w:jc w:val="both"/>
        <w:rPr>
          <w:spacing w:val="-4"/>
          <w:sz w:val="28"/>
          <w:szCs w:val="28"/>
        </w:rPr>
      </w:pPr>
      <w:r/>
      <w:bookmarkStart w:id="2" w:name="dieu_1"/>
      <w:r>
        <w:rPr>
          <w:b/>
          <w:bCs/>
          <w:spacing w:val="-4"/>
          <w:sz w:val="28"/>
          <w:szCs w:val="28"/>
        </w:rPr>
        <w:t xml:space="preserve">Điều 1. </w:t>
      </w:r>
      <w:r>
        <w:rPr>
          <w:spacing w:val="-4"/>
          <w:sz w:val="28"/>
          <w:szCs w:val="28"/>
        </w:rPr>
        <w:t xml:space="preserve">Ban </w:t>
      </w:r>
      <w:r>
        <w:rPr>
          <w:spacing w:val="-4"/>
          <w:sz w:val="28"/>
          <w:szCs w:val="28"/>
        </w:rPr>
        <w:t xml:space="preserve">hành kèm theo Quyết định này </w:t>
      </w:r>
      <w:r>
        <w:rPr>
          <w:spacing w:val="-4"/>
          <w:sz w:val="28"/>
          <w:szCs w:val="28"/>
          <w:lang w:val="vi-VN"/>
        </w:rPr>
        <w:t xml:space="preserve">Q</w:t>
      </w:r>
      <w:r>
        <w:rPr>
          <w:spacing w:val="-4"/>
          <w:sz w:val="28"/>
          <w:szCs w:val="28"/>
        </w:rPr>
        <w:t xml:space="preserve">uy định chức năng, nhiệm vụ, quyền hạn và cơ cấu tổ chức của Sở Nông nghiệp và Môi trường tỉnh </w:t>
      </w:r>
      <w:r>
        <w:rPr>
          <w:spacing w:val="-4"/>
          <w:sz w:val="28"/>
          <w:szCs w:val="28"/>
          <w:lang w:val="vi-VN"/>
        </w:rPr>
        <w:t xml:space="preserve">Tây Ninh</w:t>
      </w:r>
      <w:r>
        <w:rPr>
          <w:spacing w:val="-4"/>
          <w:sz w:val="28"/>
          <w:szCs w:val="28"/>
        </w:rPr>
        <w:t xml:space="preserve">.</w:t>
      </w:r>
      <w:r>
        <w:rPr>
          <w:spacing w:val="-4"/>
          <w:sz w:val="28"/>
          <w:szCs w:val="28"/>
        </w:rPr>
      </w:r>
      <w:r>
        <w:rPr>
          <w:spacing w:val="-4"/>
          <w:sz w:val="28"/>
          <w:szCs w:val="28"/>
        </w:rPr>
      </w:r>
    </w:p>
    <w:p>
      <w:pPr>
        <w:pStyle w:val="987"/>
        <w:pBdr/>
        <w:tabs>
          <w:tab w:val="left" w:leader="none" w:pos="567"/>
        </w:tabs>
        <w:spacing w:after="0" w:afterAutospacing="0" w:before="120" w:beforeAutospacing="0" w:line="288" w:lineRule="auto"/>
        <w:ind w:firstLine="720"/>
        <w:jc w:val="both"/>
        <w:rPr>
          <w:sz w:val="28"/>
          <w:szCs w:val="28"/>
        </w:rPr>
      </w:pPr>
      <w:r>
        <w:rPr>
          <w:b/>
          <w:bCs/>
          <w:sz w:val="28"/>
          <w:szCs w:val="28"/>
        </w:rPr>
        <w:t xml:space="preserve">Điều 2.</w:t>
      </w:r>
      <w:r>
        <w:rPr>
          <w:sz w:val="28"/>
          <w:szCs w:val="28"/>
        </w:rPr>
        <w:t xml:space="preserve"> Quyết </w:t>
      </w:r>
      <w:r>
        <w:rPr>
          <w:sz w:val="28"/>
          <w:szCs w:val="28"/>
        </w:rPr>
        <w:t xml:space="preserve">định này có hiệu lực thi hành kể từ ngày </w:t>
      </w:r>
      <w:r>
        <w:rPr>
          <w:sz w:val="28"/>
          <w:szCs w:val="28"/>
        </w:rPr>
        <w:t xml:space="preserve">ký</w:t>
      </w:r>
      <w:r>
        <w:rPr>
          <w:sz w:val="28"/>
          <w:szCs w:val="28"/>
          <w:lang w:val="vi-VN"/>
        </w:rPr>
        <w:t xml:space="preserve"> </w:t>
      </w:r>
      <w:r>
        <w:rPr>
          <w:sz w:val="28"/>
          <w:szCs w:val="28"/>
        </w:rPr>
        <w:t xml:space="preserve">và thay thế </w:t>
      </w:r>
      <w:r>
        <w:rPr>
          <w:sz w:val="28"/>
          <w:szCs w:val="28"/>
        </w:rPr>
        <w:t xml:space="preserve">Quyết định số 30/2025/QĐ-UBND ngày 25/3/2025 của </w:t>
      </w:r>
      <w:r>
        <w:rPr>
          <w:sz w:val="28"/>
          <w:szCs w:val="28"/>
        </w:rPr>
        <w:t xml:space="preserve">Ủy</w:t>
      </w:r>
      <w:r>
        <w:rPr>
          <w:sz w:val="28"/>
          <w:szCs w:val="28"/>
        </w:rPr>
        <w:t xml:space="preserve"> ban nhân dân tỉnh </w:t>
      </w:r>
      <w:r>
        <w:rPr>
          <w:sz w:val="28"/>
          <w:szCs w:val="28"/>
        </w:rPr>
        <w:t xml:space="preserve">Long An</w:t>
      </w:r>
      <w:r>
        <w:rPr>
          <w:sz w:val="28"/>
          <w:szCs w:val="28"/>
        </w:rPr>
        <w:t xml:space="preserve"> ban hành quy định chức năng, nhiệm vụ, quyền hạn và cơ cấu tổ chức của Sở Nông nghiệp và Môi trường tỉnh Long An</w:t>
      </w:r>
      <w:r>
        <w:rPr>
          <w:sz w:val="28"/>
          <w:szCs w:val="28"/>
        </w:rPr>
        <w:t xml:space="preserve">; </w:t>
      </w:r>
      <w:r>
        <w:rPr>
          <w:sz w:val="28"/>
          <w:szCs w:val="28"/>
        </w:rPr>
        <w:t xml:space="preserve">Quyết định số 21/2025/QĐ-UBND ngày 28/02/2025 </w:t>
      </w:r>
      <w:r>
        <w:rPr>
          <w:sz w:val="28"/>
          <w:szCs w:val="28"/>
        </w:rPr>
        <w:t xml:space="preserve">của </w:t>
      </w:r>
      <w:r>
        <w:rPr>
          <w:sz w:val="28"/>
          <w:szCs w:val="28"/>
        </w:rPr>
        <w:t xml:space="preserve">Ủy</w:t>
      </w:r>
      <w:r>
        <w:rPr>
          <w:sz w:val="28"/>
          <w:szCs w:val="28"/>
        </w:rPr>
        <w:t xml:space="preserve"> ban nhân dân tỉnh Tây Ninh ban hành q</w:t>
      </w:r>
      <w:r>
        <w:rPr>
          <w:sz w:val="28"/>
          <w:szCs w:val="28"/>
        </w:rPr>
        <w:t xml:space="preserve">uy định chức năng, nhiệm vụ, quyền hạn và cơ cấu tổ chức của Sở Nông nghiệp và Môi trường tỉnh Tây</w:t>
      </w:r>
      <w:r>
        <w:rPr>
          <w:sz w:val="28"/>
          <w:szCs w:val="28"/>
        </w:rPr>
        <w:t xml:space="preserve"> Ninh</w:t>
      </w:r>
      <w:r>
        <w:rPr>
          <w:sz w:val="28"/>
          <w:szCs w:val="28"/>
        </w:rPr>
        <w:t xml:space="preserve">.</w:t>
      </w:r>
      <w:r>
        <w:rPr>
          <w:sz w:val="28"/>
          <w:szCs w:val="28"/>
        </w:rPr>
      </w:r>
      <w:r>
        <w:rPr>
          <w:sz w:val="28"/>
          <w:szCs w:val="28"/>
        </w:rPr>
      </w:r>
    </w:p>
    <w:p>
      <w:pPr>
        <w:pStyle w:val="987"/>
        <w:pBdr/>
        <w:tabs>
          <w:tab w:val="left" w:leader="none" w:pos="567"/>
        </w:tabs>
        <w:spacing w:after="0" w:afterAutospacing="0" w:before="120" w:beforeAutospacing="0" w:line="288" w:lineRule="auto"/>
        <w:ind w:firstLine="720"/>
        <w:jc w:val="both"/>
        <w:rPr>
          <w:sz w:val="28"/>
          <w:szCs w:val="28"/>
        </w:rPr>
      </w:pPr>
      <w:r/>
      <w:bookmarkStart w:id="3" w:name="dieu_4"/>
      <w:r>
        <w:rPr>
          <w:b/>
          <w:bCs/>
          <w:sz w:val="28"/>
          <w:szCs w:val="28"/>
        </w:rPr>
        <w:t xml:space="preserve">Điều 3. </w:t>
      </w:r>
      <w:bookmarkEnd w:id="3"/>
      <w:r>
        <w:rPr>
          <w:sz w:val="28"/>
          <w:szCs w:val="28"/>
        </w:rPr>
        <w:t xml:space="preserve">Giám đốc Sở Nông nghiệp và Môi trường có trách nhiệm </w:t>
      </w:r>
      <w:r>
        <w:rPr>
          <w:sz w:val="28"/>
          <w:szCs w:val="28"/>
        </w:rPr>
        <w:t xml:space="preserve">chỉ đạo, triển khai, quán triệt và kiểm tra việc tổ chức thực hiện Quyết định này; ban hành quy chế làm việc, chế độ thông tin, báo cáo của Sở Nông nghiệp và Môi trường và chỉ đạo, kiểm tra việc thực hiện theo quy định của pháp luật, hướng dẫn của Bộ, ngàn</w:t>
      </w:r>
      <w:r>
        <w:rPr>
          <w:sz w:val="28"/>
          <w:szCs w:val="28"/>
        </w:rPr>
        <w:t xml:space="preserve">h liên quan và phân cấp của Uỷ ban nhân dân</w:t>
      </w:r>
      <w:r>
        <w:rPr>
          <w:sz w:val="28"/>
          <w:szCs w:val="28"/>
        </w:rPr>
        <w:t xml:space="preserve"> tỉnh.</w:t>
      </w:r>
      <w:r>
        <w:rPr>
          <w:sz w:val="28"/>
          <w:szCs w:val="28"/>
        </w:rPr>
      </w:r>
      <w:r>
        <w:rPr>
          <w:sz w:val="28"/>
          <w:szCs w:val="28"/>
        </w:rPr>
      </w:r>
    </w:p>
    <w:p>
      <w:pPr>
        <w:pStyle w:val="987"/>
        <w:pBdr/>
        <w:tabs>
          <w:tab w:val="left" w:leader="none" w:pos="567"/>
        </w:tabs>
        <w:spacing w:after="240" w:afterAutospacing="0" w:before="120" w:beforeAutospacing="0" w:line="288" w:lineRule="auto"/>
        <w:ind w:firstLine="720"/>
        <w:jc w:val="both"/>
        <w:rPr>
          <w:sz w:val="28"/>
          <w:szCs w:val="28"/>
        </w:rPr>
      </w:pPr>
      <w:r>
        <w:rPr>
          <w:b/>
          <w:bCs/>
          <w:sz w:val="28"/>
          <w:szCs w:val="28"/>
        </w:rPr>
        <w:t xml:space="preserve">Điều 4. </w:t>
      </w:r>
      <w:r>
        <w:rPr>
          <w:sz w:val="28"/>
          <w:szCs w:val="28"/>
        </w:rPr>
        <w:t xml:space="preserve">Chánh Văn phòng Ủy ban nhân dân tỉnh, Giám đốc Sở Nội vụ, Giám đốc Sở Nông nghiệp và Môi trường, Thủ trưởng các Sở ngành tỉnh, Chủ tịch Ủy ban nhân dân các </w:t>
      </w:r>
      <w:r>
        <w:rPr>
          <w:sz w:val="28"/>
          <w:szCs w:val="28"/>
          <w:lang w:val="vi-VN"/>
        </w:rPr>
        <w:t xml:space="preserve">xã, phường </w:t>
      </w:r>
      <w:r>
        <w:rPr>
          <w:sz w:val="28"/>
          <w:szCs w:val="28"/>
        </w:rPr>
        <w:t xml:space="preserve">thi hành quyết định này./.</w:t>
      </w:r>
      <w:r>
        <w:rPr>
          <w:sz w:val="28"/>
          <w:szCs w:val="28"/>
        </w:rPr>
      </w:r>
      <w:r>
        <w:rPr>
          <w:sz w:val="28"/>
          <w:szCs w:val="28"/>
        </w:rPr>
      </w:r>
    </w:p>
    <w:tbl>
      <w:tblPr>
        <w:tblStyle w:val="101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trPr/>
        <w:tc>
          <w:tcPr>
            <w:tcBorders/>
            <w:tcW w:w="4530" w:type="dxa"/>
            <w:textDirection w:val="lrTb"/>
            <w:noWrap w:val="false"/>
          </w:tcPr>
          <w:p>
            <w:pPr>
              <w:pStyle w:val="987"/>
              <w:pBdr/>
              <w:tabs>
                <w:tab w:val="left" w:leader="none" w:pos="567"/>
              </w:tabs>
              <w:spacing w:after="0" w:afterAutospacing="0" w:before="0" w:beforeAutospacing="0"/>
              <w:ind/>
              <w:jc w:val="both"/>
              <w:rPr>
                <w:b/>
                <w:i/>
                <w:szCs w:val="28"/>
              </w:rPr>
            </w:pPr>
            <w:r>
              <w:rPr>
                <w:b/>
                <w:i/>
                <w:szCs w:val="28"/>
              </w:rPr>
              <w:t xml:space="preserve">Nơi nhận:</w:t>
            </w:r>
            <w:r>
              <w:rPr>
                <w:b/>
                <w:i/>
                <w:szCs w:val="28"/>
              </w:rPr>
            </w:r>
            <w:r>
              <w:rPr>
                <w:b/>
                <w:i/>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Như Điều 4;</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Bộ Nông nghiệp và Môi trường;</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w:t>
            </w:r>
            <w:r>
              <w:rPr>
                <w:sz w:val="22"/>
                <w:szCs w:val="28"/>
              </w:rPr>
              <w:t xml:space="preserve">Vụ Pháp chế - </w:t>
            </w:r>
            <w:r>
              <w:rPr>
                <w:sz w:val="22"/>
                <w:szCs w:val="28"/>
              </w:rPr>
              <w:t xml:space="preserve">Bộ Nông nghiệp và Môi trường;</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Vụ </w:t>
            </w:r>
            <w:r>
              <w:rPr>
                <w:sz w:val="22"/>
                <w:szCs w:val="28"/>
              </w:rPr>
              <w:t xml:space="preserve">Pháp chế -</w:t>
            </w:r>
            <w:r>
              <w:rPr>
                <w:sz w:val="22"/>
                <w:szCs w:val="28"/>
              </w:rPr>
              <w:t xml:space="preserve"> Bộ Nội vụ;</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Cục </w:t>
            </w:r>
            <w:r>
              <w:rPr>
                <w:sz w:val="22"/>
                <w:szCs w:val="28"/>
              </w:rPr>
              <w:t xml:space="preserve">Kiểm tra văn bản và Quản lý xử lý vi phạm hành chính -</w:t>
            </w:r>
            <w:r>
              <w:rPr>
                <w:sz w:val="22"/>
                <w:szCs w:val="28"/>
              </w:rPr>
              <w:t xml:space="preserve"> Bộ Tư pháp;</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Tỉnh ủy;</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Thường trực HĐND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CT, các PCT.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Ủy ban MTTQ Việt Nam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Các tổ chức CT-XH cấp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CVP, các PCVP UBND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Cổng Thông tin điện tử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Công báo tỉnh;</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Phòng </w:t>
            </w:r>
            <w:r>
              <w:rPr>
                <w:sz w:val="22"/>
                <w:szCs w:val="28"/>
              </w:rPr>
              <w:t xml:space="preserve">Tổng hợp</w:t>
            </w:r>
            <w:r>
              <w:rPr>
                <w:sz w:val="22"/>
                <w:szCs w:val="28"/>
              </w:rPr>
              <w:t xml:space="preserve">;</w:t>
            </w:r>
            <w:r>
              <w:rPr>
                <w:sz w:val="22"/>
                <w:szCs w:val="28"/>
              </w:rPr>
            </w:r>
            <w:r>
              <w:rPr>
                <w:sz w:val="22"/>
                <w:szCs w:val="28"/>
              </w:rPr>
            </w:r>
          </w:p>
          <w:p>
            <w:pPr>
              <w:pStyle w:val="987"/>
              <w:pBdr/>
              <w:tabs>
                <w:tab w:val="left" w:leader="none" w:pos="567"/>
              </w:tabs>
              <w:spacing w:after="0" w:afterAutospacing="0" w:before="0" w:beforeAutospacing="0"/>
              <w:ind/>
              <w:jc w:val="both"/>
              <w:rPr>
                <w:sz w:val="22"/>
                <w:szCs w:val="28"/>
              </w:rPr>
            </w:pPr>
            <w:r>
              <w:rPr>
                <w:sz w:val="22"/>
                <w:szCs w:val="28"/>
              </w:rPr>
              <w:t xml:space="preserve">- Lưu: VT, DK.</w:t>
            </w:r>
            <w:r>
              <w:rPr>
                <w:sz w:val="22"/>
                <w:szCs w:val="28"/>
              </w:rPr>
            </w:r>
            <w:r>
              <w:rPr>
                <w:sz w:val="22"/>
                <w:szCs w:val="28"/>
              </w:rPr>
            </w:r>
          </w:p>
        </w:tc>
        <w:tc>
          <w:tcPr>
            <w:tcBorders/>
            <w:tcW w:w="4530" w:type="dxa"/>
            <w:textDirection w:val="lrTb"/>
            <w:noWrap w:val="false"/>
          </w:tcPr>
          <w:p>
            <w:pPr>
              <w:pStyle w:val="987"/>
              <w:pBdr/>
              <w:tabs>
                <w:tab w:val="left" w:leader="none" w:pos="567"/>
              </w:tabs>
              <w:spacing w:after="0" w:afterAutospacing="0" w:before="0" w:beforeAutospacing="0"/>
              <w:ind/>
              <w:jc w:val="center"/>
              <w:rPr>
                <w:b/>
                <w:sz w:val="28"/>
                <w:szCs w:val="28"/>
              </w:rPr>
            </w:pPr>
            <w:r>
              <w:rPr>
                <w:b/>
                <w:sz w:val="28"/>
                <w:szCs w:val="28"/>
              </w:rPr>
              <w:t xml:space="preserve">TM. ỦY BAN NHÂN DÂN</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CHỦ TỊCH</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t xml:space="preserve">Nguyễn Văn Út</w:t>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jc w:val="center"/>
              <w:rPr>
                <w:b/>
                <w:sz w:val="28"/>
                <w:szCs w:val="28"/>
              </w:rPr>
            </w:pPr>
            <w:r>
              <w:rPr>
                <w:b/>
                <w:sz w:val="28"/>
                <w:szCs w:val="28"/>
              </w:rPr>
            </w:r>
            <w:r>
              <w:rPr>
                <w:b/>
                <w:sz w:val="28"/>
                <w:szCs w:val="28"/>
              </w:rPr>
            </w:r>
            <w:r>
              <w:rPr>
                <w:b/>
                <w:sz w:val="28"/>
                <w:szCs w:val="28"/>
              </w:rPr>
            </w:r>
          </w:p>
          <w:p>
            <w:pPr>
              <w:pStyle w:val="987"/>
              <w:pBdr/>
              <w:tabs>
                <w:tab w:val="left" w:leader="none" w:pos="567"/>
              </w:tabs>
              <w:spacing w:after="0" w:afterAutospacing="0" w:before="0" w:beforeAutospacing="0"/>
              <w:ind/>
              <w:rPr>
                <w:sz w:val="22"/>
                <w:szCs w:val="28"/>
              </w:rPr>
            </w:pPr>
            <w:r>
              <w:rPr>
                <w:sz w:val="22"/>
                <w:szCs w:val="28"/>
              </w:rPr>
            </w:r>
            <w:r>
              <w:rPr>
                <w:sz w:val="22"/>
                <w:szCs w:val="28"/>
              </w:rPr>
            </w:r>
            <w:r>
              <w:rPr>
                <w:sz w:val="22"/>
                <w:szCs w:val="28"/>
              </w:rPr>
            </w:r>
          </w:p>
        </w:tc>
      </w:tr>
    </w:tbl>
    <w:p>
      <w:pPr>
        <w:pStyle w:val="987"/>
        <w:pBdr/>
        <w:tabs>
          <w:tab w:val="left" w:leader="none" w:pos="567"/>
        </w:tabs>
        <w:spacing w:after="240" w:afterAutospacing="0" w:before="120" w:beforeAutospacing="0"/>
        <w:ind w:firstLine="720"/>
        <w:jc w:val="both"/>
        <w:rPr>
          <w:sz w:val="28"/>
          <w:szCs w:val="28"/>
        </w:rPr>
        <w:sectPr>
          <w:headerReference w:type="default" r:id="rId9"/>
          <w:footnotePr/>
          <w:endnotePr/>
          <w:type w:val="nextPage"/>
          <w:pgSz w:h="16839" w:orient="portrait" w:w="11907"/>
          <w:pgMar w:top="1138" w:right="1138" w:bottom="1138" w:left="1699" w:header="720" w:footer="720" w:gutter="0"/>
          <w:cols w:num="1" w:sep="0" w:space="720" w:equalWidth="1"/>
          <w:titlePg/>
        </w:sectPr>
      </w:pPr>
      <w:r>
        <w:rPr>
          <w:sz w:val="28"/>
          <w:szCs w:val="28"/>
        </w:rPr>
      </w:r>
      <w:r>
        <w:rPr>
          <w:sz w:val="28"/>
          <w:szCs w:val="28"/>
        </w:rPr>
      </w:r>
      <w:r>
        <w:rPr>
          <w:sz w:val="28"/>
          <w:szCs w:val="28"/>
        </w:rPr>
      </w:r>
    </w:p>
    <w:tbl>
      <w:tblPr>
        <w:tblW w:w="9464" w:type="dxa"/>
        <w:tblCellSpacing w:w="0" w:type="dxa"/>
        <w:tblBorders/>
        <w:tblCellMar>
          <w:left w:w="0" w:type="dxa"/>
          <w:right w:w="0" w:type="dxa"/>
        </w:tblCellMar>
        <w:tblLook w:val="0000" w:firstRow="0" w:lastRow="0" w:firstColumn="0" w:lastColumn="0" w:noHBand="0" w:noVBand="0"/>
      </w:tblPr>
      <w:tblGrid>
        <w:gridCol w:w="3348"/>
        <w:gridCol w:w="6116"/>
      </w:tblGrid>
      <w:tr>
        <w:trPr>
          <w:tblCellSpacing w:w="0" w:type="dxa"/>
        </w:trPr>
        <w:tc>
          <w:tcPr>
            <w:tcBorders/>
            <w:tcMar>
              <w:left w:w="108" w:type="dxa"/>
              <w:top w:w="0" w:type="dxa"/>
              <w:right w:w="108" w:type="dxa"/>
              <w:bottom w:w="0" w:type="dxa"/>
            </w:tcMar>
            <w:tcW w:w="3348"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670560</wp:posOffset>
                      </wp:positionH>
                      <wp:positionV relativeFrom="paragraph">
                        <wp:posOffset>420370</wp:posOffset>
                      </wp:positionV>
                      <wp:extent cx="628650" cy="0"/>
                      <wp:effectExtent l="0" t="0" r="19050" b="19050"/>
                      <wp:wrapNone/>
                      <wp:docPr id="4" name="Straight Connector 11"/>
                      <wp:cNvGraphicFramePr/>
                      <a:graphic xmlns:a="http://schemas.openxmlformats.org/drawingml/2006/main">
                        <a:graphicData uri="http://schemas.microsoft.com/office/word/2010/wordprocessingShape">
                          <wps:wsp>
                            <wps:cNvPr id="0" name=""/>
                            <wps:cNvSp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72576;mso-wrap-distance-left:9.00pt;mso-wrap-distance-top:0.00pt;mso-wrap-distance-right:9.00pt;mso-wrap-distance-bottom:0.00pt;visibility:visible;" from="52.8pt,33.1pt" to="102.3pt,33.1pt" filled="f" strokecolor="#000000" strokeweight="0.75pt">
                      <v:stroke dashstyle="solid"/>
                    </v:line>
                  </w:pict>
                </mc:Fallback>
              </mc:AlternateContent>
            </w:r>
            <w:r>
              <w:rPr>
                <w:b/>
                <w:bCs/>
                <w:sz w:val="26"/>
                <w:szCs w:val="26"/>
              </w:rPr>
              <w:t xml:space="preserve">ỦY BAN NHÂN DÂN</w:t>
            </w:r>
            <w:r>
              <w:rPr>
                <w:b/>
                <w:bCs/>
                <w:sz w:val="26"/>
                <w:szCs w:val="26"/>
              </w:rPr>
              <w:br/>
              <w:t xml:space="preserve">TỈNH </w:t>
            </w:r>
            <w:r>
              <w:rPr>
                <w:b/>
                <w:bCs/>
                <w:sz w:val="26"/>
                <w:szCs w:val="26"/>
                <w:lang w:val="vi-VN"/>
              </w:rPr>
              <w:t xml:space="preserve">TÂY NINH</w:t>
            </w:r>
            <w:r>
              <w:rPr>
                <w:b/>
                <w:bCs/>
                <w:sz w:val="26"/>
                <w:szCs w:val="26"/>
              </w:rPr>
              <w:br/>
            </w:r>
            <w:r>
              <w:rPr>
                <w:sz w:val="26"/>
                <w:szCs w:val="26"/>
              </w:rPr>
            </w:r>
            <w:r>
              <w:rPr>
                <w:sz w:val="26"/>
                <w:szCs w:val="26"/>
              </w:rPr>
            </w:r>
          </w:p>
        </w:tc>
        <w:tc>
          <w:tcPr>
            <w:tcBorders/>
            <w:tcMar>
              <w:left w:w="108" w:type="dxa"/>
              <w:top w:w="0" w:type="dxa"/>
              <w:right w:w="108" w:type="dxa"/>
              <w:bottom w:w="0" w:type="dxa"/>
            </w:tcMar>
            <w:tcW w:w="6116" w:type="dxa"/>
            <w:textDirection w:val="lrTb"/>
            <w:noWrap w:val="false"/>
          </w:tcPr>
          <w:p>
            <w:pPr>
              <w:pStyle w:val="987"/>
              <w:pBdr/>
              <w:spacing w:after="0" w:afterAutospacing="0" w:before="0" w:beforeAutospacing="0"/>
              <w:ind/>
              <w:jc w:val="center"/>
              <w:rPr>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782955</wp:posOffset>
                      </wp:positionH>
                      <wp:positionV relativeFrom="paragraph">
                        <wp:posOffset>429895</wp:posOffset>
                      </wp:positionV>
                      <wp:extent cx="2133600" cy="0"/>
                      <wp:effectExtent l="0" t="0" r="19050" b="19050"/>
                      <wp:wrapNone/>
                      <wp:docPr id="5" name="Straight Connector 6"/>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4" o:spid="_x0000_s4" style="position:absolute;left:0;text-align:left;z-index:251667456;mso-wrap-distance-left:9.00pt;mso-wrap-distance-top:0.00pt;mso-wrap-distance-right:9.00pt;mso-wrap-distance-bottom:0.00pt;visibility:visible;" from="61.6pt,33.9pt" to="229.7pt,33.9pt" filled="f" strokecolor="#000000" strokeweight="0.75pt">
                      <v:stroke dashstyle="solid"/>
                    </v:line>
                  </w:pict>
                </mc:Fallback>
              </mc:AlternateContent>
            </w:r>
            <w:r>
              <w:rPr>
                <w:b/>
                <w:bCs/>
                <w:sz w:val="26"/>
                <w:szCs w:val="26"/>
              </w:rPr>
              <w:t xml:space="preserve">CỘNG HÒA XÃ HỘI CHỦ NGHĨA VIỆT NAM</w:t>
            </w:r>
            <w:r>
              <w:rPr>
                <w:b/>
                <w:bCs/>
                <w:sz w:val="26"/>
                <w:szCs w:val="26"/>
              </w:rPr>
              <w:br/>
            </w:r>
            <w:r>
              <w:rPr>
                <w:b/>
                <w:bCs/>
                <w:sz w:val="28"/>
                <w:szCs w:val="26"/>
              </w:rPr>
              <w:t xml:space="preserve">Độc lập - Tự do - Hạnh phúc </w:t>
            </w:r>
            <w:r>
              <w:rPr>
                <w:b/>
                <w:bCs/>
                <w:sz w:val="26"/>
                <w:szCs w:val="26"/>
              </w:rPr>
              <w:br/>
            </w:r>
            <w:r>
              <w:rPr>
                <w:sz w:val="26"/>
                <w:szCs w:val="26"/>
              </w:rPr>
            </w:r>
            <w:r>
              <w:rPr>
                <w:sz w:val="26"/>
                <w:szCs w:val="26"/>
              </w:rPr>
            </w:r>
          </w:p>
        </w:tc>
      </w:tr>
    </w:tbl>
    <w:p>
      <w:pPr>
        <w:pStyle w:val="987"/>
        <w:pBdr/>
        <w:spacing w:after="0" w:afterAutospacing="0" w:before="120" w:beforeAutospacing="0"/>
        <w:ind/>
        <w:jc w:val="center"/>
        <w:rPr>
          <w:sz w:val="28"/>
          <w:szCs w:val="28"/>
        </w:rPr>
      </w:pPr>
      <w:r>
        <w:rPr>
          <w:b/>
          <w:bCs/>
          <w:sz w:val="28"/>
          <w:szCs w:val="28"/>
        </w:rPr>
        <w:t xml:space="preserve">QUY ĐỊNH</w:t>
      </w:r>
      <w:r>
        <w:rPr>
          <w:sz w:val="28"/>
          <w:szCs w:val="28"/>
        </w:rPr>
      </w:r>
      <w:r>
        <w:rPr>
          <w:sz w:val="28"/>
          <w:szCs w:val="28"/>
        </w:rPr>
      </w:r>
    </w:p>
    <w:p>
      <w:pPr>
        <w:pStyle w:val="987"/>
        <w:pBdr/>
        <w:spacing w:after="0" w:afterAutospacing="0" w:before="0" w:beforeAutospacing="0"/>
        <w:ind/>
        <w:jc w:val="center"/>
        <w:rPr>
          <w:b/>
          <w:sz w:val="28"/>
          <w:szCs w:val="28"/>
          <w:lang w:val="vi-VN"/>
        </w:rPr>
      </w:pPr>
      <w:r>
        <w:rPr>
          <w:b/>
          <w:sz w:val="28"/>
          <w:szCs w:val="28"/>
        </w:rPr>
        <w:t xml:space="preserve">C</w:t>
      </w:r>
      <w:r>
        <w:rPr>
          <w:b/>
          <w:sz w:val="28"/>
          <w:szCs w:val="28"/>
        </w:rPr>
        <w:t xml:space="preserve">hức năng, nhiệm vụ, quyền hạn và cơ cấu tổ chức </w:t>
      </w:r>
      <w:r>
        <w:rPr>
          <w:b/>
          <w:sz w:val="28"/>
          <w:szCs w:val="28"/>
        </w:rPr>
        <w:br/>
        <w:t xml:space="preserve">của Sở Nông nghiệp và Môi trường tỉnh </w:t>
      </w:r>
      <w:r>
        <w:rPr>
          <w:b/>
          <w:sz w:val="28"/>
          <w:szCs w:val="28"/>
          <w:lang w:val="vi-VN"/>
        </w:rPr>
        <w:t xml:space="preserve">Tây Ninh</w:t>
      </w:r>
      <w:r>
        <w:rPr>
          <w:b/>
          <w:sz w:val="28"/>
          <w:szCs w:val="28"/>
          <w:lang w:val="vi-VN"/>
        </w:rPr>
      </w:r>
      <w:r>
        <w:rPr>
          <w:b/>
          <w:sz w:val="28"/>
          <w:szCs w:val="28"/>
          <w:lang w:val="vi-VN"/>
        </w:rPr>
      </w:r>
    </w:p>
    <w:p>
      <w:pPr>
        <w:pStyle w:val="987"/>
        <w:pBdr/>
        <w:spacing w:after="0" w:afterAutospacing="0" w:before="0" w:beforeAutospacing="0"/>
        <w:ind/>
        <w:jc w:val="center"/>
        <w:rPr>
          <w:bCs/>
          <w:i/>
          <w:i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2249805</wp:posOffset>
                </wp:positionH>
                <wp:positionV relativeFrom="paragraph">
                  <wp:posOffset>505460</wp:posOffset>
                </wp:positionV>
                <wp:extent cx="1371600" cy="0"/>
                <wp:effectExtent l="0" t="0" r="0" b="0"/>
                <wp:wrapNone/>
                <wp:docPr id="6" name="Straight Connector 8"/>
                <wp:cNvGraphicFramePr/>
                <a:graphic xmlns:a="http://schemas.openxmlformats.org/drawingml/2006/main">
                  <a:graphicData uri="http://schemas.microsoft.com/office/word/2010/wordprocessingShape">
                    <wps:wsp>
                      <wps:cNvPr id="0" name=""/>
                      <wps:cNvSpPr/>
                      <wps:spPr bwMode="auto">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77.1pt,39.8pt" to="285.1pt,39.8pt" filled="f" strokecolor="#000000" strokeweight="0.75pt">
                <v:stroke dashstyle="solid"/>
              </v:line>
            </w:pict>
          </mc:Fallback>
        </mc:AlternateContent>
      </w:r>
      <w:r>
        <w:rPr>
          <w:bCs/>
          <w:i/>
          <w:iCs/>
          <w:sz w:val="28"/>
          <w:szCs w:val="28"/>
        </w:rPr>
        <w:t xml:space="preserve">(</w:t>
      </w:r>
      <w:r>
        <w:rPr>
          <w:bCs/>
          <w:i/>
          <w:iCs/>
          <w:sz w:val="28"/>
          <w:szCs w:val="28"/>
          <w:lang w:val="vi-VN"/>
        </w:rPr>
        <w:t xml:space="preserve">Ban hành k</w:t>
      </w:r>
      <w:r>
        <w:rPr>
          <w:bCs/>
          <w:i/>
          <w:iCs/>
          <w:sz w:val="28"/>
          <w:szCs w:val="28"/>
        </w:rPr>
        <w:t xml:space="preserve">èm theo Quyết định số </w:t>
      </w:r>
      <w:r>
        <w:rPr>
          <w:bCs/>
          <w:i/>
          <w:iCs/>
          <w:sz w:val="28"/>
          <w:szCs w:val="28"/>
          <w:lang w:val="vi-VN"/>
        </w:rPr>
        <w:t xml:space="preserve"> 03  </w:t>
      </w:r>
      <w:r>
        <w:rPr>
          <w:bCs/>
          <w:i/>
          <w:iCs/>
          <w:sz w:val="28"/>
          <w:szCs w:val="28"/>
        </w:rPr>
        <w:t xml:space="preserve">/2025/QĐ-UBND</w:t>
      </w:r>
      <w:r>
        <w:rPr>
          <w:bCs/>
          <w:i/>
          <w:iCs/>
          <w:sz w:val="28"/>
          <w:szCs w:val="28"/>
        </w:rPr>
        <w:br/>
      </w:r>
      <w:r>
        <w:rPr>
          <w:bCs/>
          <w:i/>
          <w:iCs/>
          <w:sz w:val="28"/>
          <w:szCs w:val="28"/>
        </w:rPr>
        <w:t xml:space="preserve"> </w:t>
      </w:r>
      <w:r>
        <w:rPr>
          <w:bCs/>
          <w:i/>
          <w:iCs/>
          <w:sz w:val="28"/>
          <w:szCs w:val="28"/>
        </w:rPr>
        <w:t xml:space="preserve">ngày </w:t>
      </w:r>
      <w:r>
        <w:rPr>
          <w:bCs/>
          <w:i/>
          <w:iCs/>
          <w:sz w:val="28"/>
          <w:szCs w:val="28"/>
        </w:rPr>
        <w:t xml:space="preserve"> </w:t>
      </w:r>
      <w:r>
        <w:rPr>
          <w:bCs/>
          <w:i/>
          <w:iCs/>
          <w:sz w:val="28"/>
          <w:szCs w:val="28"/>
        </w:rPr>
        <w:t xml:space="preserve">01 tháng  </w:t>
      </w:r>
      <w:r>
        <w:rPr>
          <w:bCs/>
          <w:i/>
          <w:iCs/>
          <w:sz w:val="28"/>
          <w:szCs w:val="28"/>
        </w:rPr>
        <w:t xml:space="preserve">7</w:t>
      </w:r>
      <w:r>
        <w:rPr>
          <w:bCs/>
          <w:i/>
          <w:iCs/>
          <w:sz w:val="28"/>
          <w:szCs w:val="28"/>
        </w:rPr>
        <w:t xml:space="preserve">  năm 2025 </w:t>
      </w:r>
      <w:r>
        <w:rPr>
          <w:bCs/>
          <w:i/>
          <w:iCs/>
          <w:sz w:val="28"/>
          <w:szCs w:val="28"/>
        </w:rPr>
        <w:t xml:space="preserve">của Ủy ban nhân dân tỉnh </w:t>
      </w:r>
      <w:r>
        <w:rPr>
          <w:bCs/>
          <w:i/>
          <w:iCs/>
          <w:sz w:val="28"/>
          <w:szCs w:val="28"/>
          <w:lang w:val="vi-VN"/>
        </w:rPr>
        <w:t xml:space="preserve">Tây Ninh</w:t>
      </w:r>
      <w:r>
        <w:rPr>
          <w:bCs/>
          <w:i/>
          <w:iCs/>
          <w:sz w:val="28"/>
          <w:szCs w:val="28"/>
        </w:rPr>
        <w:t xml:space="preserve">)</w:t>
      </w:r>
      <w:r>
        <w:rPr>
          <w:bCs/>
          <w:i/>
          <w:iCs/>
          <w:sz w:val="28"/>
          <w:szCs w:val="28"/>
        </w:rPr>
      </w:r>
      <w:r>
        <w:rPr>
          <w:bCs/>
          <w:i/>
          <w:iCs/>
          <w:sz w:val="28"/>
          <w:szCs w:val="28"/>
        </w:rPr>
      </w:r>
    </w:p>
    <w:p>
      <w:pPr>
        <w:pStyle w:val="987"/>
        <w:pBdr/>
        <w:tabs>
          <w:tab w:val="left" w:leader="none" w:pos="567"/>
        </w:tabs>
        <w:spacing w:after="120" w:afterAutospacing="0" w:before="120" w:beforeAutospacing="0"/>
        <w:ind w:firstLine="567"/>
        <w:jc w:val="both"/>
        <w:rPr>
          <w:b/>
          <w:bCs/>
          <w:sz w:val="28"/>
          <w:szCs w:val="28"/>
        </w:rPr>
      </w:pPr>
      <w:r>
        <w:rPr>
          <w:b/>
          <w:bCs/>
          <w:sz w:val="28"/>
          <w:szCs w:val="28"/>
        </w:rPr>
      </w:r>
      <w:bookmarkEnd w:id="2"/>
      <w:r>
        <w:rPr>
          <w:b/>
          <w:bCs/>
          <w:sz w:val="28"/>
          <w:szCs w:val="28"/>
        </w:rPr>
      </w:r>
      <w:r>
        <w:rPr>
          <w:b/>
          <w:bCs/>
          <w:sz w:val="28"/>
          <w:szCs w:val="28"/>
        </w:rPr>
      </w:r>
    </w:p>
    <w:p>
      <w:pPr>
        <w:pStyle w:val="987"/>
        <w:pBdr/>
        <w:tabs>
          <w:tab w:val="left" w:leader="none" w:pos="567"/>
        </w:tabs>
        <w:spacing w:after="0" w:afterAutospacing="0" w:before="120" w:beforeAutospacing="0" w:line="288" w:lineRule="auto"/>
        <w:ind w:firstLine="720"/>
        <w:jc w:val="both"/>
        <w:rPr>
          <w:b/>
          <w:bCs/>
          <w:sz w:val="28"/>
          <w:szCs w:val="28"/>
        </w:rPr>
      </w:pPr>
      <w:r>
        <w:rPr>
          <w:b/>
          <w:bCs/>
          <w:sz w:val="28"/>
          <w:szCs w:val="28"/>
        </w:rPr>
        <w:t xml:space="preserve">Điều 1. Vị trí, chức năng</w:t>
      </w:r>
      <w:r>
        <w:rPr>
          <w:b/>
          <w:bCs/>
          <w:sz w:val="28"/>
          <w:szCs w:val="28"/>
        </w:rPr>
      </w:r>
      <w:r>
        <w:rPr>
          <w:b/>
          <w:bCs/>
          <w:sz w:val="28"/>
          <w:szCs w:val="28"/>
        </w:rPr>
      </w:r>
    </w:p>
    <w:p>
      <w:pPr>
        <w:pStyle w:val="987"/>
        <w:pBdr/>
        <w:shd w:val="clear" w:color="auto" w:fill="ffffff"/>
        <w:spacing w:after="0" w:afterAutospacing="0" w:before="120" w:beforeAutospacing="0" w:line="288" w:lineRule="auto"/>
        <w:ind w:firstLine="720"/>
        <w:jc w:val="both"/>
        <w:rPr>
          <w:sz w:val="28"/>
          <w:szCs w:val="28"/>
        </w:rPr>
      </w:pPr>
      <w:r>
        <w:rPr>
          <w:sz w:val="28"/>
          <w:szCs w:val="28"/>
        </w:rPr>
        <w:t xml:space="preserve">1. Sở Nông nghiệp và Môi trường là cơ quan chuyên môn thuộc </w:t>
      </w:r>
      <w:r>
        <w:rPr>
          <w:sz w:val="28"/>
          <w:szCs w:val="28"/>
          <w:lang w:val="vi-VN"/>
        </w:rPr>
        <w:t xml:space="preserve">Ủy ban nhân dân </w:t>
      </w:r>
      <w:r>
        <w:rPr>
          <w:sz w:val="28"/>
          <w:szCs w:val="28"/>
        </w:rPr>
        <w:t xml:space="preserve">tỉnh, thực hiện chức năng tham mưu, giúp </w:t>
      </w:r>
      <w:r>
        <w:rPr>
          <w:sz w:val="28"/>
          <w:szCs w:val="28"/>
          <w:lang w:val="vi-VN"/>
        </w:rPr>
        <w:t xml:space="preserve">Ủy ban nhân dân </w:t>
      </w:r>
      <w:r>
        <w:rPr>
          <w:sz w:val="28"/>
          <w:szCs w:val="28"/>
        </w:rPr>
        <w:t xml:space="preserve">tỉnh quản lý nhà nước về: nông nghiệp; lâm nghiệp; diêm nghiệp; thủy sản; thủy lợi; phòng, chống thiên tai; giảm nghèo; phát tr</w:t>
      </w:r>
      <w:r>
        <w:rPr>
          <w:sz w:val="28"/>
          <w:szCs w:val="28"/>
        </w:rPr>
        <w:t xml:space="preserve">iển nông thôn; đất đai; tài nguyên nước; tài nguyên khoáng sản, địa chất; môi trường; khí tượng thủy văn; biến đổi khí hậu; đo đạc và bản đồ; viễn thám; quản lý nhà nước các dịch vụ công trong các lĩnh vực thuộc phạm vi quản lý theo quy định của pháp luật.</w:t>
      </w:r>
      <w:r>
        <w:rPr>
          <w:sz w:val="28"/>
          <w:szCs w:val="28"/>
        </w:rPr>
      </w:r>
      <w:r>
        <w:rPr>
          <w:sz w:val="28"/>
          <w:szCs w:val="28"/>
        </w:rPr>
      </w:r>
    </w:p>
    <w:p>
      <w:pPr>
        <w:pStyle w:val="987"/>
        <w:pBdr/>
        <w:shd w:val="clear" w:color="auto" w:fill="ffffff"/>
        <w:spacing w:after="0" w:afterAutospacing="0" w:before="120" w:beforeAutospacing="0" w:line="288" w:lineRule="auto"/>
        <w:ind w:firstLine="720"/>
        <w:jc w:val="both"/>
        <w:rPr>
          <w:sz w:val="28"/>
          <w:szCs w:val="28"/>
        </w:rPr>
      </w:pPr>
      <w:r>
        <w:rPr>
          <w:sz w:val="28"/>
          <w:szCs w:val="28"/>
        </w:rPr>
        <w:t xml:space="preserve">2. Sở Nông nghiệp và Môi trường (sau đây viết tắt là Sở) có tư cách pháp nhân, có con dấu, tài khoản riêng theo quy định của pháp luật; chịu sự chỉ đạo, quản lý của </w:t>
      </w:r>
      <w:r>
        <w:rPr>
          <w:sz w:val="28"/>
          <w:szCs w:val="28"/>
          <w:lang w:val="vi-VN"/>
        </w:rPr>
        <w:t xml:space="preserve">Ủy ban nhân dân </w:t>
      </w:r>
      <w:r>
        <w:rPr>
          <w:sz w:val="28"/>
          <w:szCs w:val="28"/>
        </w:rPr>
        <w:t xml:space="preserve">tỉnh, đồng thời chịu sự chỉ đạo, hướng dẫn, kiểm tra về chuyên môn, nghiệp vụ của Bộ Nông nghiệp và Môi trường.</w:t>
      </w:r>
      <w:r>
        <w:rPr>
          <w:sz w:val="28"/>
          <w:szCs w:val="28"/>
        </w:rPr>
      </w:r>
      <w:r>
        <w:rPr>
          <w:sz w:val="28"/>
          <w:szCs w:val="28"/>
        </w:rPr>
      </w:r>
    </w:p>
    <w:p>
      <w:pPr>
        <w:pStyle w:val="987"/>
        <w:pBdr/>
        <w:shd w:val="clear" w:color="auto" w:fill="ffffff"/>
        <w:tabs>
          <w:tab w:val="left" w:leader="none" w:pos="567"/>
        </w:tabs>
        <w:spacing w:after="0" w:afterAutospacing="0" w:before="120" w:beforeAutospacing="0" w:line="288" w:lineRule="auto"/>
        <w:ind w:firstLine="720"/>
        <w:jc w:val="both"/>
        <w:rPr>
          <w:b/>
          <w:sz w:val="28"/>
          <w:szCs w:val="28"/>
        </w:rPr>
      </w:pPr>
      <w:r>
        <w:rPr>
          <w:b/>
          <w:sz w:val="28"/>
          <w:szCs w:val="28"/>
        </w:rPr>
        <w:t xml:space="preserve">Điều 2. Nhiệm vụ và quyền hạn</w:t>
      </w:r>
      <w:r>
        <w:rPr>
          <w:b/>
          <w:sz w:val="28"/>
          <w:szCs w:val="28"/>
        </w:rPr>
      </w:r>
      <w:r>
        <w:rPr>
          <w:b/>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 Trình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Dự thảo kế hoạch phát triển ngành, lĩnh vực; chương trình, biện pháp tổ chức thực hiện các nhiệm vụ về ngành, lĩnh vực trên địa bàn cấp tỉnh trong phạm vi quản lý của Sở;</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Dự thảo quyết định quy định c</w:t>
      </w:r>
      <w:r>
        <w:rPr>
          <w:color w:val="000000"/>
          <w:sz w:val="28"/>
          <w:szCs w:val="28"/>
        </w:rPr>
        <w:t xml:space="preserve">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Dự thảo quyết định thực hiện xã hội hóa các hoạt động cung ứng dịch vụ sự nghiệp công theo ngành, lĩnh vực thuộc thẩm quyền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2. Trình Chủ tịch Ủy ban nhân dân tỉnh dự thảo các văn bản thuộc thẩm quyền ban hành của Chủ tịch Ủy ban nhân dân tỉnh theo phân công.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w:t>
      </w:r>
      <w:r>
        <w:rPr>
          <w:color w:val="000000"/>
          <w:sz w:val="28"/>
          <w:szCs w:val="28"/>
        </w:rPr>
        <w:t xml:space="preserve">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4. Về trồng trọt và bảo vệ thực vật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hành theo thẩm quyền hoặc trình cấp có thẩm quyền ban hành và tổ chức thực hiện: kế hoạch chuyển đổi cơ cấu cây trồng trên đất trồng lúa; kế hoạch sản xuất trồng trọt của</w:t>
      </w:r>
      <w:r>
        <w:rPr>
          <w:color w:val="000000"/>
          <w:sz w:val="28"/>
          <w:szCs w:val="28"/>
        </w:rPr>
        <w:t xml:space="preserve">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chỉ đạo thực hiện cơ cấu cây trồng, cơ cấu giống, canh tác, kỹ thuật trồng trọt, th</w:t>
      </w:r>
      <w:r>
        <w:rPr>
          <w:color w:val="000000"/>
          <w:sz w:val="28"/>
          <w:szCs w:val="28"/>
        </w:rPr>
        <w:t xml:space="preserve">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w:t>
      </w:r>
      <w:r>
        <w:rPr>
          <w:color w:val="000000"/>
          <w:sz w:val="28"/>
          <w:szCs w:val="28"/>
        </w:rPr>
        <w:t xml:space="preserve">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giúp Ủy ban nhân dân tỉnh chỉ đạo, hướng dẫn, kiểm tra thực hiệ</w:t>
      </w:r>
      <w:r>
        <w:rPr>
          <w:color w:val="000000"/>
          <w:sz w:val="28"/>
          <w:szCs w:val="28"/>
        </w:rPr>
        <w:t xml:space="preserve">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w:t>
      </w:r>
      <w:r>
        <w:rPr>
          <w:color w:val="000000"/>
          <w:sz w:val="28"/>
          <w:szCs w:val="28"/>
        </w:rPr>
        <w:t xml:space="preserve">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Tham mưu, trình Chủ tịch Ủy ban nhân dân tỉnh quyế</w:t>
      </w:r>
      <w:r>
        <w:rPr>
          <w:color w:val="000000"/>
          <w:sz w:val="28"/>
          <w:szCs w:val="28"/>
        </w:rPr>
        <w:t xml:space="preserve">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Hướng dẫn và tổ chức thực hiện kiểm dịch nội địa về thực vật trên địa bàn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Quản lý và sử dụng dự trữ địa phương về giống cây trồng, thuốc bảo vệ thực vật và các vật tư hàng hóa thuộc lĩnh vực trồng trọt trên địa bàn tỉnh sau khi được Ủy ban nhân dân tỉnh phê duyệt;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Hướng dẫn và tổ chức xây dựng mô hình thực hành sản xuất nông nghiệp tốt (GAP) trong nông nghiệp.</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5. Về chăn nuôi và thú y</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hành theo thẩm quyền hoặc trình cấp có thẩm quyền ban hành và tổ chức thực hiện: chiến lược, kế hoạch phát triển chăn nuôi, quy định mật độ chăn nuôi của địa phương; nghị quyế</w:t>
      </w:r>
      <w:r>
        <w:rPr>
          <w:color w:val="000000"/>
          <w:sz w:val="28"/>
          <w:szCs w:val="28"/>
        </w:rPr>
        <w:t xml:space="preserve">t của Hội đồng nhân dân tỉnh 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w:t>
      </w:r>
      <w:r>
        <w:rPr>
          <w:color w:val="000000"/>
          <w:sz w:val="28"/>
          <w:szCs w:val="28"/>
        </w:rPr>
        <w:t xml:space="preserve">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chỉ đạo xây dựng và tổ chức thực hiện xây dựng vùng cơ sở an toàn dịch bệnh động vật, vùng chăn nuôi, sản xuất, chế biến thức ăn chăn nuôi; chăn nuôi, giết</w:t>
      </w:r>
      <w:r>
        <w:rPr>
          <w:color w:val="000000"/>
          <w:sz w:val="28"/>
          <w:szCs w:val="28"/>
        </w:rPr>
        <w:t xml:space="preserve">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w:t>
      </w:r>
      <w:r>
        <w:rPr>
          <w:color w:val="000000"/>
          <w:sz w:val="28"/>
          <w:szCs w:val="28"/>
        </w:rPr>
        <w:t xml:space="preserve">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w:t>
      </w:r>
      <w:r>
        <w:rPr>
          <w:color w:val="000000"/>
          <w:sz w:val="28"/>
          <w:szCs w:val="28"/>
        </w:rPr>
        <w:t xml:space="preserve">hiện chính sách hỗ trợ ổn định đời sống, khôi phục chăn nuôi sau dịch bệnh động vật trên cạn;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trình Chủ tịch Ủy ban nhân dân tỉnh quyết định công bố dịch bệnh, công bố hết dịch bệnh động vật t</w:t>
      </w:r>
      <w:r>
        <w:rPr>
          <w:color w:val="000000"/>
          <w:sz w:val="28"/>
          <w:szCs w:val="28"/>
        </w:rPr>
        <w:t xml:space="preserve">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Ủy ban nhân dân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Hướng dẫn, kiểm tra thực hiện hoạt động chăn nuôi, hoạt động thú y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Hướng dẫn và tổ chức thực hiện kiểm dịch động vật, sản phẩ</w:t>
      </w:r>
      <w:r>
        <w:rPr>
          <w:color w:val="000000"/>
          <w:sz w:val="28"/>
          <w:szCs w:val="28"/>
        </w:rPr>
        <w:t xml:space="preserve">m động vật vận chuyển ra khỏi địa bàn cấp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Quản lý và sử dụng dự trữ địa phương về thuốc thú y, vật tư, hàng hóa thuộc lĩnh vực chăn nuôi, thú y trên địa bàn tỉnh sau khi được Ủy ban nhân dân tỉnh phê duyệt;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Tổ chức chỉ đạo thực hiệ</w:t>
      </w:r>
      <w:r>
        <w:rPr>
          <w:color w:val="000000"/>
          <w:sz w:val="28"/>
          <w:szCs w:val="28"/>
        </w:rPr>
        <w:t xml:space="preserve">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Thực hiện quản lý nhà nước về thức ăn chăn nuôi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6. Về lâm nghiệp</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w:t>
      </w:r>
      <w:r>
        <w:rPr>
          <w:color w:val="000000"/>
          <w:sz w:val="28"/>
          <w:szCs w:val="28"/>
        </w:rPr>
        <w:t xml:space="preserve">h ban hành theo thẩm quyền hoặc trình cấp có thẩm quyền ban hành và tổ chức thực hiện: chương trình, dự án phát triển lâm nghiệp bền vững tại địa phương; phân định ranh giới các loại rừng; quyết định giao rừng, cho thuê rừng, chuyển loại rừng, chuyển mục đ</w:t>
      </w:r>
      <w:r>
        <w:rPr>
          <w:color w:val="000000"/>
          <w:sz w:val="28"/>
          <w:szCs w:val="28"/>
        </w:rPr>
        <w:t xml:space="preserve">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w:t>
      </w:r>
      <w:r>
        <w:rPr>
          <w:color w:val="000000"/>
          <w:sz w:val="28"/>
          <w:szCs w:val="28"/>
        </w:rPr>
        <w:t xml:space="preserve">định đóng, mở cửa rừng tự nhiên tại địa phương theo quy định; báo cáo về tình hình quản lý, sử dụng Quỹ bảo vệ và phát triển rừng ở cấp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chỉ đạo, hướng dẫn, kiểm tra việc thực hiện c</w:t>
      </w:r>
      <w:r>
        <w:rPr>
          <w:color w:val="000000"/>
          <w:sz w:val="28"/>
          <w:szCs w:val="28"/>
        </w:rPr>
        <w:t xml:space="preserve">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giúp Ủy ban nhân dân tỉnh tổ chức thực hiện điều tra rừng, kiểm kê rừng, theo dõi diễn biến rừng theo quy định; cập nhật cơ sở dữ liệu, hồ sơ quản lý rừng ở địa phương; bảo vệ rừng; </w:t>
      </w:r>
      <w:r>
        <w:rPr>
          <w:color w:val="000000"/>
          <w:sz w:val="28"/>
          <w:szCs w:val="28"/>
        </w:rPr>
        <w:t xml:space="preserve">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Tham mưu, trình Chủ tịch Ủy ban nhân dân tỉnh phương án huy động, điều phối và phân</w:t>
      </w:r>
      <w:r>
        <w:rPr>
          <w:color w:val="000000"/>
          <w:sz w:val="28"/>
          <w:szCs w:val="28"/>
        </w:rPr>
        <w:t xml:space="preserve">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Ủy ban nhân dân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Thực hiện đầy đủ chức năng, nhiệm vụ, quyền hạn của kiểm lâm tại địa phương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Hướng dẫn, kiểm tra về sản xuất lâm nghiệp, nông nghiệp, thủy sản kết hợp, nuôi trồng dược liệu trong rừng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Hướng dẫn, kiểm tra việc thực</w:t>
      </w:r>
      <w:r>
        <w:rPr>
          <w:color w:val="000000"/>
          <w:sz w:val="28"/>
          <w:szCs w:val="28"/>
        </w:rPr>
        <w:t xml:space="preserve">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w:t>
      </w:r>
      <w:r>
        <w:rPr>
          <w:color w:val="000000"/>
          <w:sz w:val="28"/>
          <w:szCs w:val="28"/>
        </w:rPr>
        <w:t xml:space="preserve">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Tổ chức thẩm định,</w:t>
      </w:r>
      <w:r>
        <w:rPr>
          <w:color w:val="000000"/>
          <w:sz w:val="28"/>
          <w:szCs w:val="28"/>
        </w:rPr>
        <w:t xml:space="preserve">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Hướng dẫn, kiểm tra việc thực hiện các quy định về trách nhiệm của </w:t>
      </w:r>
      <w:r>
        <w:rPr>
          <w:color w:val="000000"/>
          <w:sz w:val="28"/>
          <w:szCs w:val="28"/>
        </w:rPr>
        <w:t xml:space="preserve">Ủy ban nhân dân cấp xã</w:t>
      </w:r>
      <w:r>
        <w:rPr>
          <w:color w:val="000000"/>
          <w:sz w:val="28"/>
          <w:szCs w:val="28"/>
        </w:rPr>
        <w:t xml:space="preserve"> và chủ rừng trong quản lý, bảo vệ, phát triển, sử dụng rừng, phòng cháy và</w:t>
      </w:r>
      <w:r>
        <w:rPr>
          <w:color w:val="000000"/>
          <w:sz w:val="28"/>
          <w:szCs w:val="28"/>
        </w:rPr>
        <w:t xml:space="preserve">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r>
        <w:rPr>
          <w:color w:val="000000"/>
          <w:sz w:val="28"/>
          <w:szCs w:val="28"/>
        </w:rPr>
      </w:r>
      <w:r>
        <w:rPr>
          <w:color w:val="000000"/>
          <w:sz w:val="28"/>
          <w:szCs w:val="28"/>
        </w:rPr>
      </w:r>
    </w:p>
    <w:p>
      <w:pPr>
        <w:pStyle w:val="987"/>
        <w:pBdr/>
        <w:shd w:val="clear" w:color="auto" w:fill="ffffff"/>
        <w:tabs>
          <w:tab w:val="left" w:leader="none" w:pos="567"/>
        </w:tabs>
        <w:spacing w:after="0" w:afterAutospacing="0" w:before="120" w:beforeAutospacing="0" w:line="288" w:lineRule="auto"/>
        <w:ind w:firstLine="720"/>
        <w:jc w:val="both"/>
        <w:rPr>
          <w:sz w:val="28"/>
          <w:szCs w:val="28"/>
        </w:rPr>
      </w:pPr>
      <w:r>
        <w:rPr>
          <w:sz w:val="28"/>
          <w:szCs w:val="28"/>
        </w:rPr>
        <w:t xml:space="preserve">7. Về diêm nghiệp</w:t>
      </w:r>
      <w:r>
        <w:rPr>
          <w:sz w:val="28"/>
          <w:szCs w:val="28"/>
        </w:rPr>
      </w:r>
      <w:r>
        <w:rPr>
          <w:sz w:val="28"/>
          <w:szCs w:val="28"/>
        </w:rPr>
      </w:r>
    </w:p>
    <w:p>
      <w:pPr>
        <w:pStyle w:val="987"/>
        <w:pBdr/>
        <w:shd w:val="clear" w:color="auto" w:fill="ffffff"/>
        <w:tabs>
          <w:tab w:val="left" w:leader="none" w:pos="567"/>
        </w:tabs>
        <w:spacing w:after="0" w:afterAutospacing="0" w:before="120" w:beforeAutospacing="0" w:line="288" w:lineRule="auto"/>
        <w:ind w:firstLine="720"/>
        <w:jc w:val="both"/>
        <w:rPr>
          <w:sz w:val="28"/>
          <w:szCs w:val="28"/>
        </w:rPr>
      </w:pPr>
      <w:r>
        <w:rPr>
          <w:sz w:val="28"/>
          <w:szCs w:val="28"/>
        </w:rPr>
        <w:t xml:space="preserve">a) Giúp Ủy ban nhân dân</w:t>
      </w:r>
      <w:r>
        <w:rPr>
          <w:sz w:val="28"/>
          <w:szCs w:val="28"/>
          <w:lang w:val="vi-VN"/>
        </w:rPr>
        <w:t xml:space="preserve"> t</w:t>
      </w:r>
      <w:r>
        <w:rPr>
          <w:sz w:val="28"/>
          <w:szCs w:val="28"/>
        </w:rPr>
        <w:t xml:space="preserve">ỉnh chỉ đạo, tổ chức chế biến muối tại địa phương;</w:t>
      </w:r>
      <w:r>
        <w:rPr>
          <w:sz w:val="28"/>
          <w:szCs w:val="28"/>
        </w:rPr>
      </w:r>
      <w:r>
        <w:rPr>
          <w:sz w:val="28"/>
          <w:szCs w:val="28"/>
        </w:rPr>
      </w:r>
    </w:p>
    <w:p>
      <w:pPr>
        <w:pStyle w:val="987"/>
        <w:pBdr/>
        <w:shd w:val="clear" w:color="auto" w:fill="ffffff"/>
        <w:tabs>
          <w:tab w:val="left" w:leader="none" w:pos="567"/>
        </w:tabs>
        <w:spacing w:after="0" w:afterAutospacing="0" w:before="120" w:beforeAutospacing="0" w:line="288" w:lineRule="auto"/>
        <w:ind w:firstLine="720"/>
        <w:jc w:val="both"/>
        <w:rPr>
          <w:sz w:val="28"/>
          <w:szCs w:val="28"/>
        </w:rPr>
      </w:pPr>
      <w:r>
        <w:rPr>
          <w:sz w:val="28"/>
          <w:szCs w:val="28"/>
          <w:lang w:val="vi-VN"/>
        </w:rPr>
        <w:t xml:space="preserve">b</w:t>
      </w:r>
      <w:r>
        <w:rPr>
          <w:sz w:val="28"/>
          <w:szCs w:val="28"/>
        </w:rPr>
        <w:t xml:space="preserve">) Hướng dẫn, kiểm tra việc chế biến, bảo quả</w:t>
      </w:r>
      <w:r>
        <w:rPr>
          <w:sz w:val="28"/>
          <w:szCs w:val="28"/>
        </w:rPr>
        <w:t xml:space="preserve">n muối và các sản phẩm từ muối ở địa phương; thực hiện các quy chuẩn, tiêu chuẩn kỹ thuật quốc gia về chất lượng, an toàn vệ sinh thực phẩm, an toàn lao động, môi trường của các cơ sở chế biến, kinh doanh muối (không bao gồm muối dùng trong lĩnh vực y tế).</w:t>
      </w:r>
      <w:r>
        <w:rPr>
          <w:sz w:val="28"/>
          <w:szCs w:val="28"/>
        </w:rPr>
      </w:r>
      <w:r>
        <w:rPr>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8. Về thủy sản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hành theo thẩm quyền hoặc trình cấp có thẩm quyền ban hành và tổ chức thực hiện: kế hoạch bảo vệ và phát triển nguồn lợi thủy sản trên địa bàn tỉnh theo quy định; quyết định công nhậ</w:t>
      </w:r>
      <w:r>
        <w:rPr>
          <w:color w:val="000000"/>
          <w:sz w:val="28"/>
          <w:szCs w:val="28"/>
        </w:rPr>
        <w:t xml:space="preserve">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chỉ đạo, tổ chức quản lý hoạt động thủy sản trên địa bàn tỉnh; tổ chức sản xuất, khai thác thủy sản; quản lý đối với khu bảo vệ nguồn lợi thủy sản; tổ chức thực hiện điều tra, đánh giá nguồn lợi thủy sản và</w:t>
      </w:r>
      <w:r>
        <w:rPr>
          <w:color w:val="000000"/>
          <w:sz w:val="28"/>
          <w:szCs w:val="28"/>
        </w:rPr>
        <w:t xml:space="preserve"> môi trường sống của loài thủy sản theo chuyên đề, nghề cá thương phẩm trên địa bàn tỉnh; tổ chức thực hiện hoạt động tái tạo nguồn lợi thủy sản và phục hồi môi trường sống của loài thủy sản, chống khai thác bất hợp pháp, không báo cáo và không theo quy đị</w:t>
      </w:r>
      <w:r>
        <w:rPr>
          <w:color w:val="000000"/>
          <w:sz w:val="28"/>
          <w:szCs w:val="28"/>
        </w:rPr>
        <w:t xml:space="preserve">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trình Chủ tịch Ủy ban nhân dân tỉnh quyết định danh mục khu bảo vệ nguồn lợi thủy sản trên địa bàn tỉnh; quyết định </w:t>
      </w:r>
      <w:r>
        <w:rPr>
          <w:color w:val="000000"/>
          <w:sz w:val="28"/>
          <w:szCs w:val="28"/>
        </w:rPr>
        <w:t xml:space="preserve">thành lập Quỹ bảo vệ và phát triển nguồn lợi thủy sản cấp tỉnh; cấp, cấp lại, thu hồi quyết định công nhận, giấy phép, giấy chứng nhận, văn bản chấp thuận trong lĩnh vực thủy sản và kiểm ngư thuộc thẩm quyền của Chủ tịch Ủy ban nhân dân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Quản lý giống thủy sản, thức ăn thủy sản, sản phẩm xử l</w:t>
      </w:r>
      <w:r>
        <w:rPr>
          <w:color w:val="000000"/>
          <w:sz w:val="28"/>
          <w:szCs w:val="28"/>
        </w:rPr>
        <w:t xml:space="preserve">ý môi trường nuôi trồng thủy sản; giám sát hoạt động khảo nghiệm thức ăn thủy sản, sản phẩm xử lý môi trường nuôi trồng thủy sản; giám sát việc tham gia hội chợ, triển lãm, nghiên cứu khoa học và xử lý giống thuỷ sản, thức ăn thủy sản, sản phẩm xử lý môi t</w:t>
      </w:r>
      <w:r>
        <w:rPr>
          <w:color w:val="000000"/>
          <w:sz w:val="28"/>
          <w:szCs w:val="28"/>
        </w:rPr>
        <w:t xml:space="preserve">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tỉnh; thực hiện các thủ tục hành chính về cô</w:t>
      </w:r>
      <w:r>
        <w:rPr>
          <w:color w:val="000000"/>
          <w:sz w:val="28"/>
          <w:szCs w:val="28"/>
        </w:rPr>
        <w:t xml:space="preserve">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đ</w:t>
      </w:r>
      <w:r>
        <w:rPr>
          <w:color w:val="000000"/>
          <w:sz w:val="28"/>
          <w:szCs w:val="28"/>
        </w:rPr>
        <w:t xml:space="preserve">) Quản lý tàu cá, tàu công vụ thủy sản, cảng cá, khu neo</w:t>
      </w:r>
      <w:r>
        <w:rPr>
          <w:color w:val="000000"/>
          <w:sz w:val="28"/>
          <w:szCs w:val="28"/>
        </w:rPr>
        <w:t xml:space="preserve">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w:t>
      </w:r>
      <w:r>
        <w:rPr>
          <w:color w:val="000000"/>
          <w:sz w:val="28"/>
          <w:szCs w:val="28"/>
        </w:rPr>
        <w:t xml:space="preserve">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e</w:t>
      </w:r>
      <w:r>
        <w:rPr>
          <w:color w:val="000000"/>
          <w:sz w:val="28"/>
          <w:szCs w:val="28"/>
        </w:rPr>
        <w:t xml:space="preserve">) Quản lý khai thác thủy sản nội địa trên địa bàn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g</w:t>
      </w:r>
      <w:r>
        <w:rPr>
          <w:color w:val="000000"/>
          <w:sz w:val="28"/>
          <w:szCs w:val="28"/>
        </w:rPr>
        <w:t xml:space="preserve">)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9. Về thủy lợi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hành theo thẩm quyền hoặc trình cấp có </w:t>
      </w:r>
      <w:r>
        <w:rPr>
          <w:color w:val="000000"/>
          <w:sz w:val="28"/>
          <w:szCs w:val="28"/>
        </w:rPr>
        <w:t xml:space="preserve">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w:t>
      </w:r>
      <w:r>
        <w:rPr>
          <w:color w:val="000000"/>
          <w:sz w:val="28"/>
          <w:szCs w:val="28"/>
        </w:rPr>
        <w:t xml:space="preserve">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theo qu</w:t>
      </w:r>
      <w:r>
        <w:rPr>
          <w:color w:val="000000"/>
          <w:sz w:val="28"/>
          <w:szCs w:val="28"/>
        </w:rPr>
        <w:t xml:space="preserve">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w:t>
      </w:r>
      <w:r>
        <w:rPr>
          <w:color w:val="000000"/>
          <w:sz w:val="28"/>
          <w:szCs w:val="28"/>
        </w:rPr>
        <w:t xml:space="preserve">phương án huy động lực lượn</w:t>
      </w:r>
      <w:r>
        <w:rPr>
          <w:color w:val="000000"/>
          <w:sz w:val="28"/>
          <w:szCs w:val="28"/>
        </w:rPr>
        <w:t xml:space="preserve">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trình Chủ tịch Ủy ban nhân dân tỉnh phê duyệt hoặc phân cấp phê duyệt phương án bảo vệ đập, hồ chứa nước (bao gồm đập, hồ chứa nước do Bộ Nông nghiệ</w:t>
      </w:r>
      <w:r>
        <w:rPr>
          <w:color w:val="000000"/>
          <w:sz w:val="28"/>
          <w:szCs w:val="28"/>
        </w:rPr>
        <w:t xml:space="preserve">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Chủ trì, phối hợp với cơ quan, đơn vị liên quan tại địa phương tham mưu, trình Ủy ban nhân dân tỉnh định giá cụ thể sản phẩm, dịch vụ công ích thủy lợi; sản phẩm, dịch vụ thủy lợi khác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w:t>
      </w:r>
      <w:r>
        <w:rPr>
          <w:color w:val="000000"/>
          <w:sz w:val="28"/>
          <w:szCs w:val="28"/>
        </w:rPr>
        <w:t xml:space="preserve">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Hướng dẫn, kiểm tra v</w:t>
      </w:r>
      <w:r>
        <w:rPr>
          <w:color w:val="000000"/>
          <w:sz w:val="28"/>
          <w:szCs w:val="28"/>
        </w:rPr>
        <w:t xml:space="preserve">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w:t>
      </w:r>
      <w:r>
        <w:rPr>
          <w:color w:val="000000"/>
          <w:sz w:val="28"/>
          <w:szCs w:val="28"/>
        </w:rPr>
        <w:t xml:space="preserve">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tỉnh theo phân cấp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Tiếp nhận và quản lý hồ sơ, giấy phép các hoạt động trong phạm vi bảo vệ công trình thủy lợi thuộc thẩm quyền quả</w:t>
      </w:r>
      <w:r>
        <w:rPr>
          <w:color w:val="000000"/>
          <w:sz w:val="28"/>
          <w:szCs w:val="28"/>
        </w:rPr>
        <w:t xml:space="preserve">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Hướng dẫn, kiểm tra việc thực hiện các quy định quản lý nhà nước về quản lý, khai thác và bảo vệ, bảo đảm an toàn công trình thủy lợi, công trình cấp nước sạch nông thôn;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Hướng dẫn, kiểm tra công tác tưới, tiêu, thoát nước phục vụ sản xuất nông nghiệp trên địa bàn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Theo dõi, giám sát, quan trắc diễn biến bồi lắng, xói lở công trình thủy lợi; hướng dẫn, quản lý việc tổ chức thực hiện khai thác, sử dụng </w:t>
      </w:r>
      <w:r>
        <w:rPr>
          <w:color w:val="000000"/>
          <w:sz w:val="28"/>
          <w:szCs w:val="28"/>
        </w:rPr>
        <w:t xml:space="preserve">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w:t>
      </w:r>
      <w:r>
        <w:rPr>
          <w:color w:val="000000"/>
          <w:sz w:val="28"/>
          <w:szCs w:val="28"/>
        </w:rPr>
        <w:t xml:space="preserve">,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10. Về đê điều và phòng, chống thiên tai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hành theo thẩm quyền hoặc trình cấp có thẩm quyền ban hành và tổ chức thực hiện: kế hoạch phòng, chố</w:t>
      </w:r>
      <w:r>
        <w:rPr>
          <w:color w:val="000000"/>
          <w:sz w:val="28"/>
          <w:szCs w:val="28"/>
        </w:rPr>
        <w:t xml:space="preserve">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w:t>
      </w:r>
      <w:r>
        <w:rPr>
          <w:color w:val="000000"/>
          <w:sz w:val="28"/>
          <w:szCs w:val="28"/>
        </w:rPr>
        <w:t xml:space="preserve">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w:t>
      </w:r>
      <w:r>
        <w:rPr>
          <w:color w:val="000000"/>
          <w:sz w:val="28"/>
          <w:szCs w:val="28"/>
        </w:rPr>
        <w:t xml:space="preserve">h phê duyệt, công bố kết quả điều tra cơ bản về phòng, chống thiên tai trên địa bàn tỉnh; quyết định về lực lượng chuyên trách quản lý đê điều, lực lượng quản lý đê nhân dân; chế độ, chính sách đối với lực lượng quản lý đê nhân dân, lực lượng tuần tra, can</w:t>
      </w:r>
      <w:r>
        <w:rPr>
          <w:color w:val="000000"/>
          <w:sz w:val="28"/>
          <w:szCs w:val="28"/>
        </w:rPr>
        <w:t xml:space="preserve">h gác đê; cấp phép đối với các hoạt động liên quan đến đê điều; sử dụng bãi sông, bãi nổi, cù lao liên quan đến thoát lũ và đê điều; chấp thuận việc xây dựng, cải tạo công trình giao thông có liên quan đến đê điều; quyết định phê duyệt các phương án hộ đê;</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th</w:t>
      </w:r>
      <w:r>
        <w:rPr>
          <w:color w:val="000000"/>
          <w:sz w:val="28"/>
          <w:szCs w:val="28"/>
        </w:rPr>
        <w:t xml:space="preserve">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w:t>
      </w:r>
      <w:r>
        <w:rPr>
          <w:color w:val="000000"/>
          <w:sz w:val="28"/>
          <w:szCs w:val="28"/>
        </w:rPr>
        <w:t xml:space="preserve">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w:t>
      </w:r>
      <w:r>
        <w:rPr>
          <w:color w:val="000000"/>
          <w:sz w:val="28"/>
          <w:szCs w:val="28"/>
        </w:rPr>
        <w:t xml:space="preserve">ra; thực hiện biện pháp bảo vệ sản xuất khi xảy ra thiên tai để giảm nhẹ thiệt hại, nhanh chóng phục hồi sản xuất;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trình Chủ tịch Ủy ban nhân dân tỉnh phê duyệt phương án ứng phó thiên tai; quyết định công bố tình huống khẩn cấp về thiên tai trên địa bàn theo phân công; quyết định phân lũ, làm chậm lũ để hộ đê theo thẩm quyền;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Hướng dẫn, kiểm tra việc thực hiện quy hoạch phòng, chống lũ của tuyến sông có đê, quy hoạch đê điều và phương án phòng, chống lũ của các</w:t>
      </w:r>
      <w:r>
        <w:rPr>
          <w:color w:val="000000"/>
          <w:sz w:val="28"/>
          <w:szCs w:val="28"/>
        </w:rPr>
        <w:t xml:space="preserve">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Hướn</w:t>
      </w:r>
      <w:r>
        <w:rPr>
          <w:color w:val="000000"/>
          <w:sz w:val="28"/>
          <w:szCs w:val="28"/>
        </w:rPr>
        <w:t xml:space="preserve">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Hướng dẫn, kiểm tra việc đầu tư xây dựng, duy tu, bảo dưỡng, vận hành và bảo vệ công trình phòng, chống thiên tai trên địa bàn tỉnh theo quy định của pháp luật và phân công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Tuyên truyền, phổ biến nội dung bảo đảm</w:t>
      </w:r>
      <w:r>
        <w:rPr>
          <w:color w:val="000000"/>
          <w:sz w:val="28"/>
          <w:szCs w:val="28"/>
        </w:rPr>
        <w:t xml:space="preserve">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11. Về phát triển nông thôn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ban hàn</w:t>
      </w:r>
      <w:r>
        <w:rPr>
          <w:color w:val="000000"/>
          <w:sz w:val="28"/>
          <w:szCs w:val="28"/>
        </w:rPr>
        <w:t xml:space="preserve">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w:t>
      </w:r>
      <w:r>
        <w:rPr>
          <w:color w:val="000000"/>
          <w:sz w:val="28"/>
          <w:szCs w:val="28"/>
        </w:rPr>
        <w:t xml:space="preserve">ất, tiêu thụ sản 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bố trí ổn định </w:t>
      </w:r>
      <w:r>
        <w:rPr>
          <w:color w:val="000000"/>
          <w:sz w:val="28"/>
          <w:szCs w:val="28"/>
        </w:rPr>
        <w:t xml:space="preserve">dân cư, di dân</w:t>
      </w:r>
      <w:r>
        <w:rPr>
          <w:color w:val="000000"/>
          <w:sz w:val="28"/>
          <w:szCs w:val="28"/>
        </w:rPr>
        <w:t xml:space="preserve">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w:t>
      </w:r>
      <w:r>
        <w:rPr>
          <w:color w:val="000000"/>
          <w:sz w:val="28"/>
          <w:szCs w:val="28"/>
        </w:rPr>
        <w:t xml:space="preserve">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Hướng dẫn, kiểm tra và tổ chức thực hiện các quy định về phân công, phân cấp thẩm định các chương trình, dự án liên quan đến phát triển kinh tế hộ, kinh tế trang t</w:t>
      </w:r>
      <w:r>
        <w:rPr>
          <w:color w:val="000000"/>
          <w:sz w:val="28"/>
          <w:szCs w:val="28"/>
        </w:rPr>
        <w:t xml:space="preserve">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w:t>
      </w:r>
      <w:r>
        <w:rPr>
          <w:color w:val="000000"/>
          <w:sz w:val="28"/>
          <w:szCs w:val="28"/>
        </w:rPr>
        <w:t xml:space="preserve">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w:t>
      </w:r>
      <w:r>
        <w:rPr>
          <w:color w:val="000000"/>
          <w:sz w:val="28"/>
          <w:szCs w:val="28"/>
        </w:rPr>
        <w:t xml:space="preserve">ghề truyền thống, tôn vinh, công nhận và phát triển nghệ nhân, thợ giỏi lĩnh vực ngành nghề nông thôn; đào tạo nghề nông nghiệp cho lao động nông thôn theo quy định; theo dõi, tổng hợp báo cáo Ủy ban nhân dân tỉnh về phát triển nông thôn trên địa bàn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Hướng dẫn, kiểm tra việc thực hiện công tác xóa bỏ cây có chứa chất gây nghiện; định canh; bố trí dân cư và di dân, tái định cư trong nông thôn;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Tổ chức thực hiện </w:t>
      </w:r>
      <w:r>
        <w:rPr>
          <w:color w:val="000000"/>
          <w:sz w:val="28"/>
          <w:szCs w:val="28"/>
        </w:rPr>
        <w:t xml:space="preserve">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Hướng dẫn, kiểm tra các chương trình, dự án xây dựng công trình kỹ thuật hạ tầng nông thôn trên địa bàn tỉnh theo phân công và quy định của pháp luật chuyên ngành.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12. Về chế biến và phát triển thị trường nông sản, lâm sản, thủy sản và muối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Hướng dẫn, kiểm tra việc thực hiện quy hoạch, chương trình, cơ chế, chính sách phát triển lĩnh vực chế biến gắn với sản xuất và thị trường các ngành hàng thuộc phạm vi quản lý nhà nước của Sở;</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Hướng dẫn, kiểm tra, đánh giá tình hình phát triển chế biến, bảo quản đối với các ngành hàng nông sản, lâm sản, thủy sản và muối;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Thực hiện công tác thu thập thông tin, phân tích, dự báo tình hình thị trường, chương trình phát triển thị trường, xúc tiến thương mại nông sản, lâm sản, thủy sản và muối thuộc phạm vi quản lý của Sở;</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Chủ trì, phối hợp với cơ quan liên quan tổ chức công tác xúc tiến thương mại đối với sản phẩm nông sản, lâm sản, thủy sản và muối.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13. Về chất lượng, an toàn thực phẩm nông sản, lâm sản, thủy sản và muối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Chủ tịch Ủy ban nhân dân tỉnh cấp, thu hồi chứng nhận đủ điều kiện an toàn thực phẩm đối với c</w:t>
      </w:r>
      <w:r>
        <w:rPr>
          <w:color w:val="000000"/>
          <w:sz w:val="28"/>
          <w:szCs w:val="28"/>
        </w:rPr>
        <w:t xml:space="preserve">ơ sở sản xuất, sơ chế, chế biến, kinh doanh thực phẩm nông sản, lâm sản, thủy sản và muối trong phạm vi được phân công trên địa bàn tỉnh; cấp, bổ sung, sửa đổi, cấp lại, thu hồi Giấy chứng nhận lưu hành tự do (CFS) đối với hàng hoá xuất khẩu theo phân cấp;</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Hướng dẫn, kiểm tra về chất lượng, an toàn thực phẩm đối với sản phẩm nông sản, lâm sản, thủy sản và muối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Thẩm định, đánh giá, xếp loại về điều kiện bảo đảm an toàn thực phẩm của cơ sở sản xuất, sơ chế, chế biến, kinh doanh sản phẩm nông sản, lâm sản, thủy sản và muối;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Thực hiện các chương trình giám sát, đánh giá nguy cơ và truy xuất nguồn gốc, điều tra nguyên nhân gây mất an toàn thực phẩm trong phạm vi được phân công trên địa bàn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Kiểm tra, truy xuất, thu hồi, xử lý thực phẩm không bảo đảm an toàn theo hướng dẫn của cơ quan quản lý chuyên ngành và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Quản lý hoạt động chứng nhận hợp quy, công bố hợp quy thuộc phạm vi quản lý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Quản lý hoạt động kiểm nghiệm, tổ chức cung ứng dịch vụ công về chất lượng, an toàn thực phẩm nông, lâm, thủy sản và muối theo phân công hoặc ủy quyền của Chủ tịch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14. Tham mưu, giúp Ủy ban nhân dân tỉnh thực hiện quản lý nhà nước đối với các hoạt động khuyến nông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15. Tham mưu, giúp Ủy ban nhân dân tỉnh thực hiện quản lý nhà nước về nôn</w:t>
      </w:r>
      <w:r>
        <w:rPr>
          <w:color w:val="000000"/>
          <w:sz w:val="28"/>
          <w:szCs w:val="28"/>
        </w:rPr>
        <w:t xml:space="preserve">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16. Về đất đai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giúp Ủy ban nhân dân tỉn</w:t>
      </w:r>
      <w:r>
        <w:rPr>
          <w:color w:val="000000"/>
          <w:sz w:val="28"/>
          <w:szCs w:val="28"/>
        </w:rPr>
        <w:t xml:space="preserve">h quy định hạn mức giao đất, công nhận quyền sử dụng đất, điều kiện và diện tích tách thửa tối thiểu; chính sách đặc thù về bồi thường, hỗ trợ, tái định cư và các nội dung khác thuộc nhiệm vụ của Ủy ban nhân dân tỉnh theo quy định của pháp luật về đất đai;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tỉnh lập, điều chỉn</w:t>
      </w:r>
      <w:r>
        <w:rPr>
          <w:color w:val="000000"/>
          <w:sz w:val="28"/>
          <w:szCs w:val="28"/>
        </w:rPr>
        <w:t xml:space="preserve">h, công bố quy hoạch sử dụng đất cấp tỉnh, kế hoạch sử dụng đất cấp tỉnh đối với thành phố trực thuộc trung ương không phải lập quy hoạch sử dụng đất cấp tỉnh; xây dựng nội dung định hướng sử dụng đất đến từng đơn vị hành chính cấp xã trong quy hoạch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Tổ chức thẩm định quy hoạch, kế hoạch sử dụng đất do </w:t>
      </w:r>
      <w:r>
        <w:rPr>
          <w:color w:val="000000"/>
          <w:sz w:val="28"/>
          <w:szCs w:val="28"/>
        </w:rPr>
        <w:t xml:space="preserve">Ủy ban nhân dân cấp xã</w:t>
      </w:r>
      <w:r>
        <w:rPr>
          <w:color w:val="000000"/>
          <w:sz w:val="28"/>
          <w:szCs w:val="28"/>
        </w:rPr>
        <w:t xml:space="preserve"> trình Ủy ban nhân dân tỉnh phê duyệt; tổng hợp, theo dõi, kiểm tra việc thực hiện quy hoạch, kế hoạch sử dụng đất đã được phê duyệt;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Tham mưu, trình Chủ tịch Ủy ban nhân dân tỉnh hồ sơ về giao đất, cho thuê đất, thu hồi đất, chuyển mục đích sử dụng đất; các</w:t>
      </w:r>
      <w:r>
        <w:rPr>
          <w:color w:val="000000"/>
          <w:sz w:val="28"/>
          <w:szCs w:val="28"/>
        </w:rPr>
        <w:t xml:space="preserve"> trường hợp giao đất, cho thuê đất không đấu giá quyền sử dụng đất, không đấu thầu lựa chọn nhà đầu tư thực hiện dự án có sử dụng đất và các nội dung khác thuộc thẩm quyền quyết định của Chủ tịch Ủy ban nhân dân tỉnh theo quy định của pháp luật về đất đai;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Tổ chức thực hiện việc đăng ký đất đai và tài sản gắn liền với đất, cấp giấy chứng nhận quyền sử dụng đất, quyền sở hữu tài sản gắn liền với đất theo thẩm quyền;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Tổ chức thực hiện và hướng dẫn kiểm tra việc điều tra, đá</w:t>
      </w:r>
      <w:r>
        <w:rPr>
          <w:color w:val="000000"/>
          <w:sz w:val="28"/>
          <w:szCs w:val="28"/>
        </w:rPr>
        <w:t xml:space="preserve">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Chủ trì việc tổ chức xây dựng, điều chỉnh, sửa đổi, bổ sung bảng giá đất, trình Ủy ban nhân dân tỉnh quyết định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Chủ trì việc tổ chức xác định giá đất cụ thể làm căn cứ để tính thu tiền sử dụng đất, ti</w:t>
      </w:r>
      <w:r>
        <w:rPr>
          <w:color w:val="000000"/>
          <w:sz w:val="28"/>
          <w:szCs w:val="28"/>
        </w:rPr>
        <w:t xml:space="preserve">ền thuê đất, tính giá trị quyền sử dụng đất khi cổ phần hóa doanh nghiệp nhà nước, tính tiền bồi thường khi Nhà nước thu hồi đất và các trường hợp khác theo quy định của pháp luật, trình Chủ tịch Ủy ban nhân dân tỉnh quyết định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Tổ chức xây dựng, quản lý, vận hành, khai thác và sử dụng cơ sở dữ liệu đất đai ở địa phương và tích hợp, cập nhật vào cơ sở dữ liệu quốc gia về đất đai;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Chủ trì, phối hợp với các cơ quan có liên quan hướng dẫn, kiểm tra, tổ chức thực hiện việc bồi thường, hỗ trợ và tái định cư đối với các trường hợp bị thu hồi đất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m) Theo dõi, đánh giá, kiểm tra việc quản lý, sử dụng đất đai của địa phương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n) Chủ trì tổ chức rà soát, xử lý và công bố công</w:t>
      </w:r>
      <w:r>
        <w:rPr>
          <w:color w:val="000000"/>
          <w:sz w:val="28"/>
          <w:szCs w:val="28"/>
        </w:rPr>
        <w:t xml:space="preserve">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17. Về tài nguyên nước</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w:t>
      </w:r>
      <w:r>
        <w:rPr>
          <w:color w:val="000000"/>
          <w:sz w:val="28"/>
          <w:szCs w:val="28"/>
        </w:rPr>
        <w:t xml:space="preserve">u, trình Ủy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đầm, phá không được san lấp;</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trình Ủy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w:t>
      </w:r>
      <w:r>
        <w:rPr>
          <w:color w:val="000000"/>
          <w:sz w:val="28"/>
          <w:szCs w:val="28"/>
        </w:rPr>
        <w:t xml:space="preserve">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trình Ủy ban nhân dân tỉnh phê duyệt và tổ chức thực hiện phương án khai thác, sử dụng, bảo vệ tài nguyên nước, phòng</w:t>
      </w:r>
      <w:r>
        <w:rPr>
          <w:color w:val="000000"/>
          <w:sz w:val="28"/>
          <w:szCs w:val="28"/>
        </w:rPr>
        <w:t xml:space="preserve">,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Tiếp nhận, thẩm định, trình Chủ tịch Ủy ban nhân dân tỉnh cấp, gia hạn, điều chỉnh, cấp lại, chấp thuận trả lại, tạm dừng, đình chỉ, thu hồi giấy phép khai thác tài nguyên nước, giấy phép thăm dò nước dưới đất, giấy phép hành nghề </w:t>
      </w:r>
      <w:r>
        <w:rPr>
          <w:color w:val="000000"/>
          <w:sz w:val="28"/>
          <w:szCs w:val="28"/>
        </w:rPr>
        <w:t xml:space="preserve">khoan nước dưới đất; phê duyệt, điều chỉnh, truy thu tiền cấp quyền khai thác tài nguyên nước; chấp thuận về phương án chuyển nước lưu vực sông;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w:t>
      </w:r>
      <w:r>
        <w:rPr>
          <w:color w:val="000000"/>
          <w:sz w:val="28"/>
          <w:szCs w:val="28"/>
        </w:rPr>
        <w:t xml:space="preserve">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w:t>
      </w:r>
      <w:r>
        <w:rPr>
          <w:color w:val="000000"/>
          <w:sz w:val="28"/>
          <w:szCs w:val="28"/>
        </w:rPr>
        <w:t xml:space="preserve">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Xác định và cập nhật mốc chỉ giới hành lang bảo vệ nguồn nước trên bản đồ địa chính</w:t>
      </w:r>
      <w:r>
        <w:rPr>
          <w:color w:val="000000"/>
          <w:sz w:val="28"/>
          <w:szCs w:val="28"/>
        </w:rPr>
        <w:t xml:space="preserve">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Tổ chức quản lý và thực hiện việc quan trắc tài nguyên nước đối với mạng quan trắc tài nguyên nước của địa phương và hệ thống giám sát hoạt động khai thác, sử dụng tài nguyên nước, hệ </w:t>
      </w:r>
      <w:r>
        <w:rPr>
          <w:color w:val="000000"/>
          <w:sz w:val="28"/>
          <w:szCs w:val="28"/>
        </w:rPr>
        <w:t xml:space="preserve">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Tổ chức đăng ký khai thác nước </w:t>
      </w:r>
      <w:r>
        <w:rPr>
          <w:color w:val="000000"/>
          <w:sz w:val="28"/>
          <w:szCs w:val="28"/>
          <w:lang w:val="vi-VN"/>
        </w:rPr>
        <w:t xml:space="preserve">mặt;</w:t>
      </w:r>
      <w:r>
        <w:rPr>
          <w:color w:val="000000"/>
          <w:sz w:val="28"/>
          <w:szCs w:val="28"/>
        </w:rPr>
        <w:t xml:space="preserve"> đăng ký sử dụng mặt</w:t>
      </w:r>
      <w:r>
        <w:rPr>
          <w:color w:val="000000"/>
          <w:sz w:val="28"/>
          <w:szCs w:val="28"/>
        </w:rPr>
        <w:t xml:space="preserve">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Tổ chức lấy ý kiến đại diện cộng đồng dân cư, tổ chức, cá nhân liên quan về tác động của công trình khai thác nước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Tổ chức xác định ranh giới vùng bảo hộ vệ sinh khu vực lấy nước sinh hoạt trên thực địa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l) Thẩm định, nghiệm thu kết quả hoạt động điều tra cơ bản tài nguyên nước đối với các dự án do Ủy ban nhân dân tỉnh tổ chức thực hiện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18. Về địa chất và khoáng sản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Tổ chức lập, trình </w:t>
      </w:r>
      <w:r>
        <w:rPr>
          <w:color w:val="000000"/>
          <w:sz w:val="28"/>
          <w:szCs w:val="28"/>
        </w:rPr>
        <w:t xml:space="preserve">Ủy ban nhân dân tỉnh 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w:t>
      </w:r>
      <w:r>
        <w:rPr>
          <w:color w:val="000000"/>
          <w:sz w:val="28"/>
          <w:szCs w:val="28"/>
        </w:rPr>
        <w:t xml:space="preserve">nhân dân tỉnh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Tổ chức thẩm định, trình Chủ tịch Ủy ban nhân dân tỉnh phê duyệt đề á</w:t>
      </w:r>
      <w:r>
        <w:rPr>
          <w:color w:val="000000"/>
          <w:sz w:val="28"/>
          <w:szCs w:val="28"/>
        </w:rPr>
        <w:t xml:space="preserve">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Tham mưu, giúp Chủ tịch Ủy ban nhân dân tỉnh phê duyệt khu vực cấm hoạt động khoáng sản, khu vực tạm thời cấm hoạt động khoáng sản trên địa bàn tỉnh; chấp thuận thăm dò, khai thác khoáng </w:t>
      </w:r>
      <w:r>
        <w:rPr>
          <w:color w:val="000000"/>
          <w:sz w:val="28"/>
          <w:szCs w:val="28"/>
        </w:rPr>
        <w:t xml:space="preserve">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Trình Chủ tịch Ủy ban nhân dân tỉnh công nhận kết quả thăm dò khoáng sản, thăm dò bổ sung đối với khoáng sản nhóm I (khu vực đã được khoanh định, công bố là khu vực có khoáng sản phân tán, nhỏ lẻ), khoáng sản nhóm II, nhóm III và nhóm IV;</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Tham mưu, giúp Chủ tịch Ủy ban nhân dân tỉnh thực hiện các nhiệm vụ, quyền hạn trong quản lý khoáng sản nhóm I (khu vực đã được khoanh định, công bố là khu vực có khoáng sản phân tán, nhỏ lẻ), khoáng sản nhóm II, nhóm III và nhóm IV, gồ</w:t>
      </w:r>
      <w:r>
        <w:rPr>
          <w:color w:val="000000"/>
          <w:sz w:val="28"/>
          <w:szCs w:val="28"/>
        </w:rPr>
        <w:t xml:space="preserve">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w:t>
      </w:r>
      <w:r>
        <w:rPr>
          <w:color w:val="000000"/>
          <w:sz w:val="28"/>
          <w:szCs w:val="28"/>
        </w:rPr>
        <w:t xml:space="preserve">g cửa mỏ khoáng sản, chấp thuận phương án 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Tham mưu, giúp Chủ tịch Ủy ban nhân dân tỉnh trong việc phê duyệt tiền cấp quyền khai thác khoáng sản; phê duyệt chi phí đánh giá tiềm năng khoáng </w:t>
      </w:r>
      <w:r>
        <w:rPr>
          <w:color w:val="000000"/>
          <w:sz w:val="28"/>
          <w:szCs w:val="28"/>
        </w:rPr>
        <w:t xml:space="preserve">sản, chi phí thăm dò khoáng sản phải hoàn trả đối với các mỏ thuộc thẩm quyền cấp phép của Ủy ban nhân dân tỉnh; lập kế</w:t>
      </w:r>
      <w:r>
        <w:rPr>
          <w:color w:val="000000"/>
          <w:sz w:val="28"/>
          <w:szCs w:val="28"/>
        </w:rPr>
        <w:t xml:space="preserve"> hoạch, tổ chức đấu giá quyền khai thác khoáng sản thuộc thẩm quyền cấp phép của Chủ tịch Ủy ban nhân dân tỉnh sau khi được phê duyệt kế hoạch đấu giá; trình Chủ tịch Ủy ban nhân dân tỉnh công nhận hoặc hủy kết quả trúng đấu giá quyền khai thác khoáng sản;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Tham mưu, giúp Chủ tịch Ủy ban nhân dân tỉnh chấp thuận khảo sát, đánh giá thông tin chung và xác nhận kết quả khảo sát, đánh giá thông tin chung đối với khoáng sản nhóm IV;</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Tham mưu, giúp Ủy ban nhân dân tỉnh trong việc lập hồ sơ đề nghị Bộ Nông nghiệp và Môi trường khoanh định, công bố khu vực có khoáng sản phân tá</w:t>
      </w:r>
      <w:r>
        <w:rPr>
          <w:color w:val="000000"/>
          <w:sz w:val="28"/>
          <w:szCs w:val="28"/>
        </w:rPr>
        <w:t xml:space="preserve">n, nhỏ lẻ; thống kê, kiểm kê trữ lượng khoáng sản đã được phê duyệt, cấp phép thuộc thẩm quyền của Ủy ban nhân dân tỉnh; lưu trữ thông tin, dữ liệu về địa chất, khoáng sản trên địa bàn cấp tỉnh; tổ chức việc kiểm soát, giám sát mọi hoạt động khoáng sản, th</w:t>
      </w:r>
      <w:r>
        <w:rPr>
          <w:color w:val="000000"/>
          <w:sz w:val="28"/>
          <w:szCs w:val="28"/>
        </w:rPr>
        <w:t xml:space="preserve">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19. Về môi trường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xây dựng và ban hành Kế hoạch xử lý, cải tạo và phục hồ</w:t>
      </w:r>
      <w:r>
        <w:rPr>
          <w:color w:val="000000"/>
          <w:sz w:val="28"/>
          <w:szCs w:val="28"/>
        </w:rPr>
        <w:t xml:space="preserve">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w:t>
      </w:r>
      <w:r>
        <w:rPr>
          <w:color w:val="000000"/>
          <w:sz w:val="28"/>
          <w:szCs w:val="28"/>
        </w:rPr>
        <w:t xml:space="preserve">ặt thuộc các sông, hồ nội tỉnh và nguồn nước mặt khác trên địa bàn có vai trò quan trọng đối với phát triển kinh tế - xã hội, bảo vệ môi trường; kế hoạch quản lý chất lượng môi trường không khí cấp tỉnh; phương án bảo vệ môi trường làng nghề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giúp Ủy ban nhân dân t</w:t>
      </w:r>
      <w:r>
        <w:rPr>
          <w:color w:val="000000"/>
          <w:sz w:val="28"/>
          <w:szCs w:val="28"/>
        </w:rPr>
        <w:t xml:space="preserve">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w:t>
      </w:r>
      <w:r>
        <w:rPr>
          <w:color w:val="000000"/>
          <w:sz w:val="28"/>
          <w:szCs w:val="28"/>
        </w:rPr>
        <w:t xml:space="preserve">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w:t>
      </w:r>
      <w:r>
        <w:rPr>
          <w:color w:val="000000"/>
          <w:sz w:val="28"/>
          <w:szCs w:val="28"/>
        </w:rPr>
        <w:t xml:space="preserve">Ủy ban nhân dân cấp xã</w:t>
      </w:r>
      <w:r>
        <w:rPr>
          <w:color w:val="000000"/>
          <w:sz w:val="28"/>
          <w:szCs w:val="28"/>
        </w:rPr>
        <w:t xml:space="preserve">; tổ chức quản lý bùn nạo vét từ kênh, mương và công trình thủy lợi thuộc thẩm quyền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trình Ủy ban nhân dân tỉnh báo cáo Hội đồng nhân dân tỉnh ban hành kế hoạch và tổ chứ</w:t>
      </w:r>
      <w:r>
        <w:rPr>
          <w:color w:val="000000"/>
          <w:sz w:val="28"/>
          <w:szCs w:val="28"/>
        </w:rPr>
        <w:t xml:space="preserve">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Trình Chủ tịch Ủy ban nhân dân tỉnh phê duyệt kết quả thẩm định báo cáo đánh giá tác động môi trường; cấp, cấp đổi, điều chỉnh, thu hồi giấy phép môi trường đối với các dự án đầu tư, cơ sở thuộc thẩm quyền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Chỉ đạo, hướng dẫn,</w:t>
      </w:r>
      <w:r>
        <w:rPr>
          <w:color w:val="000000"/>
          <w:sz w:val="28"/>
          <w:szCs w:val="28"/>
        </w:rPr>
        <w:t xml:space="preserve">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Tổ chức xây d</w:t>
      </w:r>
      <w:r>
        <w:rPr>
          <w:color w:val="000000"/>
          <w:sz w:val="28"/>
          <w:szCs w:val="28"/>
        </w:rPr>
        <w:t xml:space="preserve">ựng, quản lý mạng lưới quan trắc môi trường trên địa bàn cấp tỉnh; xây dựng, trình cấp có thẩm quyền phê duyệt và tổ chức thực hiện các chương trình quan trắc môi trường của địa phương; thông tin, cảnh báo về ô nhiễm môi trường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Tổ chức xây dựng, quản lý, khai thác, vận hành và triển khai hệ thống thông tin, cơ sở dữ liệu về môi trường cấp tỉnh, bảo đảm đồng bộ, tích hợp, kết nối, liên thông với hệ thống thông</w:t>
      </w:r>
      <w:r>
        <w:rPr>
          <w:color w:val="000000"/>
          <w:sz w:val="28"/>
          <w:szCs w:val="28"/>
        </w:rPr>
        <w:t xml:space="preserve"> tin, cơ sở dữ liệu môi trường quốc gia; tổ chức lập, công bố báo cáo hiện trạng môi trường cấp tỉnh, báo cáo chuyên đề về môi trường của địa phương; hướng dẫn, tổ chức xây dựng báo cáo công tác bảo vệ môi trường của địa phương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Tổ chức thực hiện đánh giá môi trường chiến lược đối với quy hoạch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Đề xuất chính sách về thuế, p</w:t>
      </w:r>
      <w:r>
        <w:rPr>
          <w:color w:val="000000"/>
          <w:sz w:val="28"/>
          <w:szCs w:val="28"/>
        </w:rPr>
        <w:t xml:space="preserve">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l) Tổ chức thực hiện công tác bảo vệ môi trường trong các lĩnh vực thuộc phạm vi quản lý của địa phương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m) Tổ chức quản lý quỹ bảo vệ môi trường cấp tỉnh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20. Về bảo tồn thiên nhiên và đa dạng sinh học</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giúp Ủy ban nhân dân tỉnh tổ chức thực hiện quản lý nhà nước về đa dạng sinh học, bảo tồn và sử dụng bền vững các vùng đất ngập nước trên địa bàn; điều tra, thống kê, kiểm kê, đánh giá hiện trạng đa dạng sinh học, xá</w:t>
      </w:r>
      <w:r>
        <w:rPr>
          <w:color w:val="000000"/>
          <w:sz w:val="28"/>
          <w:szCs w:val="28"/>
        </w:rPr>
        <w:t xml:space="preserve">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w:t>
      </w:r>
      <w:r>
        <w:rPr>
          <w:color w:val="000000"/>
          <w:sz w:val="28"/>
          <w:szCs w:val="28"/>
        </w:rPr>
        <w:t xml:space="preserve">điều tra, xác định khu vực phân bố, lập kế hoạch cô lập và diệt trừ loài thuộc Danh mục loài ngoại lai xâm hại tại địa phương; công khai Danh mục loài ngoại lai xâm hại, thông tin về khu vực phân bố, mức độ xâm hại của loài ngoại lai xâm hại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Trình Chủ tịch Ủy ban nhân dân tỉnh quyết định thành lập khu bảo tồn cấp quốc gia có toàn bộ diện tích thuộc địa bàn; quyết đị</w:t>
      </w:r>
      <w:r>
        <w:rPr>
          <w:color w:val="000000"/>
          <w:sz w:val="28"/>
          <w:szCs w:val="28"/>
        </w:rPr>
        <w:t xml:space="preserve">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Tổ chức điều tra, đánh giá, lập danh mục, dự án thành lập các khu bảo tồn thiên nhiên cấp tỉnh, hành lang đa dạ</w:t>
      </w:r>
      <w:r>
        <w:rPr>
          <w:color w:val="000000"/>
          <w:sz w:val="28"/>
          <w:szCs w:val="28"/>
        </w:rPr>
        <w:t xml:space="preserve">ng sinh học, khu vực đa dạng sinh học cao, vùng đất ngập nước quan trọng, cảnh quan sinh thái quan trọng, cơ sở bảo tồn đa dạng sinh học theo quy hoạch đã được phê duyệt và theo quy định của pháp luật; bảo tồn loài nguy cấp, quý, hiếm được ưu tiên bảo vệ, </w:t>
      </w:r>
      <w:r>
        <w:rPr>
          <w:color w:val="000000"/>
          <w:sz w:val="28"/>
          <w:szCs w:val="28"/>
        </w:rPr>
        <w:t xml:space="preserve">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w:t>
      </w:r>
      <w:r>
        <w:rPr>
          <w:color w:val="000000"/>
          <w:sz w:val="28"/>
          <w:szCs w:val="28"/>
        </w:rPr>
        <w:t xml:space="preserve">và sản phẩm, hàng hóa có nguồn gốc từ sinh vật biến đổi gen; tổ chức thực hiện việc chi trả dịch vụ môi trường liên quan đến đa dạng sinh học cấp tỉnh; quy chế phối hợp quản lý vùng đất ngập nước quan trọng nằm ngoài khu bảo tồn trên địa bàn; lập hồ sơ đề </w:t>
      </w:r>
      <w:r>
        <w:rPr>
          <w:color w:val="000000"/>
          <w:sz w:val="28"/>
          <w:szCs w:val="28"/>
        </w:rPr>
        <w:t xml:space="preserve">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Tổ chức điều tra, đánh giá hiện trạng đa dạng sinh học nơi dự kiến thành lập khu bảo tồn và lập dự án thành lập khu bảo tồn cấp quốc gia có</w:t>
      </w:r>
      <w:r>
        <w:rPr>
          <w:color w:val="000000"/>
          <w:sz w:val="28"/>
          <w:szCs w:val="28"/>
        </w:rPr>
        <w:t xml:space="preserve">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w:t>
      </w:r>
      <w:r>
        <w:rPr>
          <w:color w:val="000000"/>
          <w:sz w:val="28"/>
          <w:szCs w:val="28"/>
        </w:rPr>
        <w:t xml:space="preserve">di sản thiên nhiên, tổ chức lấy ý kiến và tham vấ</w:t>
      </w:r>
      <w:r>
        <w:rPr>
          <w:color w:val="000000"/>
          <w:sz w:val="28"/>
          <w:szCs w:val="28"/>
        </w:rPr>
        <w:t xml:space="preserve">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w:t>
      </w:r>
      <w:r>
        <w:rPr>
          <w:color w:val="000000"/>
          <w:sz w:val="28"/>
          <w:szCs w:val="28"/>
        </w:rPr>
        <w:t xml:space="preserve">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21. Về khí tượng thủy văn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Tham mưu,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Tham mưu, trình Ủy ban nhân dân tỉnh ban hành quy định mực nước tương ứng với các cấp báo động lũ tại các vị trí thuộc địa bàn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Tham mưu, giúp Chủ tịch Ủy ban nhân dân tỉnh tổ chức theo dõi, giám sát việc tác động vào thời tiết trong địa giới hành chính của tỉnh; chủ </w:t>
      </w:r>
      <w:r>
        <w:rPr>
          <w:color w:val="000000"/>
          <w:sz w:val="28"/>
          <w:szCs w:val="28"/>
        </w:rPr>
        <w:t xml:space="preserve">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Tham mưu, giúp Chủ tịch Ủy ban nhân dân tỉnh tổ chức thẩm định, giám sát việc trao đổi thông tin, dữ liệu khí tượng thủy văn, giám sát biến</w:t>
      </w:r>
      <w:r>
        <w:rPr>
          <w:color w:val="000000"/>
          <w:sz w:val="28"/>
          <w:szCs w:val="28"/>
        </w:rPr>
        <w:t xml:space="preserve">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Chủ trì thẩm định các dự án đầu tư xây dựng, cải tạo, nâng cấp công trình khí tượng thủy văn chuyên dùng;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Tổ chức bảo vệ công trình khí tượng thủy văn thuộc phạm vi quản lý; phối hợp với các cơ quan, đơn vị ở trung ương và địa phương trong việc bảo vệ, </w:t>
      </w:r>
      <w:r>
        <w:rPr>
          <w:color w:val="000000"/>
          <w:sz w:val="28"/>
          <w:szCs w:val="28"/>
        </w:rPr>
        <w:t xml:space="preserve">giải quyết các vi phạm hành lang kỹ thuật công trình khí tượng thủy văn của trung ương trên địa bàn;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Chủ trì, phối hợp với các đơn vị có liên quan lập kế hoạch phát triển mạng lưới trạm quan trắc khí tượng thủy văn chuyên dùng </w:t>
      </w:r>
      <w:r>
        <w:rPr>
          <w:color w:val="000000"/>
          <w:sz w:val="28"/>
          <w:szCs w:val="28"/>
        </w:rPr>
        <w:t xml:space="preserve">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Tổ chức kiểm tra việc thực hiện tiếp nhận và truyền, phát tin dự báo, cảnh báo khí tượng thủy văn trên địa bàn,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l) Theo dõi, đánh giá việc khai thác, sử dụng tin dự báo, cảnh báo thiên tai khí tượng thủy văn p</w:t>
      </w:r>
      <w:r>
        <w:rPr>
          <w:color w:val="000000"/>
          <w:sz w:val="28"/>
          <w:szCs w:val="28"/>
        </w:rPr>
        <w:t xml:space="preserve">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22. Về biến đổi khí hậu</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Xây dựng, cập nhật và tổ chức thực hiện Kế hoạch hành động ứng phó với biến đổi khí hậu, Kế hoạch thực hiện Thỏa thuận Paris về biến đổi khí hậu của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Tổ chức thực hiện các nhiệm vụ trong chiến lược, quy hoạch, kế hoạch, chương trình, đề án, dự án về biến đổi khí hậu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Thực hiện việc lồng ghép nội dung biến đổi khí hậu trong các chiến lược, quy hoạch, kế hoạch trên địa bàn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Tổ chức theo dõi, giám sát, đánh giá các hoạt động thích ứng với biến đổi khí hậu và giảm nhẹ phát thải khí nhà kính cấp địa phương thuộc thẩm quyền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Theo dõi hoạt động kinh doanh tín chỉ các-bon </w:t>
      </w:r>
      <w:r>
        <w:rPr>
          <w:color w:val="000000"/>
          <w:sz w:val="28"/>
          <w:szCs w:val="28"/>
        </w:rPr>
        <w:t xml:space="preserve">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Tổ chức điều tra, khảo sát, thu thập thông tin, dữ liệu phục vụ kiểm kê khí nhà kính cấp quốc gia và cập nhật cơ sở dữ liệu quốc gia;</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Tham mưu xây dựng, tổ chức thực hiện Kế hoạch giảm nhẹ phát thải khí nhà kính lĩnh vực nông nghiệp và môi trường cấp địa phương;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l) Thực hiện đầy đủ chế độ thông tin, báo cáo về phát thải khí nhà kính và giảm nhẹ phát thải khí nhà kính lĩnh vực nông nghiệp và môi trường theo các quy định hiện hành;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m) Tham gia thực hiện các cam kết quốc tế về biến đổi khí hậu và bảo vệ tầng ô-dôn theo phân công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23. Về đo đạc, bản đồ và thông tin địa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Thẩm định nội dung đo đạc và bản đồ trong các chương trình, đề án, dự án, nhiệm vụ có sử dụng ngân sách nhà nước do các sở, ngành, UBND các cấp của địa phương thực hiện;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Tổ chức thực hiện việc đầu tư, xây dựng, vận hành, quản lý, bảo trì, bảo vệ, di dời, phá dỡ các công trình hạ tầng đo đạc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Tổ chức xây dựng, quản lý, cập nhật hạ tầng dữ liệu không gian địa lý quốc gia và cơ sở dữ liệu đo đạc và bản đồ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Tổ chức xây dựng, cập nhật, vận hành cơ sở dữ liệu nền địa lý quốc gia, bản đồ địa hình quốc gia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Tổ chức thực hiện đo đạc, thành lập bản đồ phục vụ lập hồ sơ địa giới hành chính các cấp; thành lập, cập nhật bản đồ hành chính cấp tỉnh, cấp xã thuộc phạm vi quản lý khi có sự thay đổi liên quan đến đơn vị hành chính;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Quản lý chất lượng sản phẩm đo đạc và bản đồ; quản lý việc lưu trữ, bảo mật, cung cấp, trao đổi, khai thác, sử dụng thông tin, dữ liệu, sản phẩm đo đạc và bản đồ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h) Tổ chức s</w:t>
      </w:r>
      <w:r>
        <w:rPr>
          <w:color w:val="000000"/>
          <w:sz w:val="28"/>
          <w:szCs w:val="28"/>
        </w:rPr>
        <w:t xml:space="preserve">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k) Theo dõi tình hình thi hành pháp l</w:t>
      </w:r>
      <w:r>
        <w:rPr>
          <w:color w:val="000000"/>
          <w:sz w:val="28"/>
          <w:szCs w:val="28"/>
        </w:rPr>
        <w:t xml:space="preserve">uật về đo đạc và bản đồ, quản lý tổ chức, cá nhân hoạt động đo đạc và bản đồ trên địa bàn; xây dựng báo cáo về hoạt động đo đạc và bản đồ thuộc phạm vi quản lý của Ủy ban nhân dân tỉnh hàng năm, gửi Bộ Nông nghiệp và Môi trường tổng hợp, báo cáo Chính phủ.</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24</w:t>
      </w:r>
      <w:r>
        <w:rPr>
          <w:color w:val="000000"/>
          <w:sz w:val="28"/>
          <w:szCs w:val="28"/>
        </w:rPr>
        <w:t xml:space="preserve">. Về viễn thám</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Tổ chức triển khai thực hiện các đề án, dự án về ứng dụng viễn thám trong điều tra cơ bản, quan trắc, giám sát nông nghiệp, tài nguyên, bảo vệ môi trường, ứng phó biến đổi khí hậu trong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w:t>
      </w:r>
      <w:r>
        <w:rPr>
          <w:color w:val="000000"/>
          <w:sz w:val="28"/>
          <w:szCs w:val="28"/>
        </w:rPr>
        <w:t xml:space="preserve">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Thẩm định, quản lý chất lượng sản phẩm viễn thám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Thực hiện các hoạt động bảo đảm hành lang an toàn kỹ thuật và bảo vệ các công trình hạ tầng thu nhận dữ liệu ảnh viễn thám trên địa bàn theo quy định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Thực hiện việc di dời công trình hạ tầng thu nhận dữ liệu ảnh viễn thám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Thẩm định nội dung viễn thám trong các chương trình, đề án, dự án, nhiệm vụ có sử dụng ngân sách nhà nước do các sở, ngành, UBND các cấp của địa phương thực hiện.</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25</w:t>
      </w:r>
      <w:r>
        <w:rPr>
          <w:color w:val="000000"/>
          <w:sz w:val="28"/>
          <w:szCs w:val="28"/>
        </w:rPr>
        <w:t xml:space="preserve">. Về ứng dụng công nghệ thông tin và chuyển đổi số</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a) Tổ chức thu nhận, xây dựng, vận hành, cập nhật và sử dụng thường xuyên c</w:t>
      </w:r>
      <w:r>
        <w:rPr>
          <w:color w:val="000000"/>
          <w:sz w:val="28"/>
          <w:szCs w:val="28"/>
        </w:rPr>
        <w:t xml:space="preserve">ơ sở dữ liệu Nông nghiệp và Môi trường cấp tỉnh;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b) Xây dựng, quản trị, vận hành hạ tầng số, nền tảng số, ứng dụng số, các cơ sở dữ liệu/hệ thống thông tin chuyên ngành Nông nghiệp và Môi trường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c) Thực hiện cung cấp dịch vụ công trực tuyến thuộc phạm vi quản lý; kết nối với Cổng dịch vụ công quốc gia, Hệ thống thông tin giải quyết thủ tục hành chính Bộ Nông nghiệp và Môi trường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d) Thực hiện bảo đảm an toàn thông tin, bảo vệ an ninh mạng, bảo mật dữ liệu theo quy định; phòng, chống phần mềm độc hại; phòng, chống tấn công mạng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đ) Tổ chức phân tích, xử lý dữ liệu, thông tin, tổng hợp số liệu thống kê về Nông nghiệp và Môi trường phục vụ công tác quản lý nhà nước, chuyên môn nghiệp vụ, phát triển kinh tế - xã hội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e) Tham gia phát triển </w:t>
      </w:r>
      <w:r>
        <w:rPr>
          <w:color w:val="000000"/>
          <w:sz w:val="28"/>
          <w:szCs w:val="28"/>
        </w:rPr>
        <w:t xml:space="preserve">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rPr>
        <w:t xml:space="preserve">g) Quản lý, bảo quản tài liệu, tư liệu; cung cấp thông tin, dữ liệu về Nông nghiệp và Môi trường thuộc phạm vi quản lý theo quy định.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26</w:t>
      </w:r>
      <w:r>
        <w:rPr>
          <w:color w:val="000000"/>
          <w:sz w:val="28"/>
          <w:szCs w:val="28"/>
        </w:rPr>
        <w:t xml:space="preserve">. Thực hiện nhiệm vụ quản lý đầu tư xây dựng và quản lý chất lượng công trình chuyên ngành, đồng thời là cơ quan chuyên môn về xây dựng công trình chuyên ngành của Ủy ban nhân dân tỉnh theo quy định của pháp luật; thẩ</w:t>
      </w:r>
      <w:r>
        <w:rPr>
          <w:color w:val="000000"/>
          <w:sz w:val="28"/>
          <w:szCs w:val="28"/>
        </w:rPr>
        <w:t xml:space="preserve">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w:t>
      </w:r>
      <w:r>
        <w:rPr>
          <w:color w:val="000000"/>
          <w:sz w:val="28"/>
          <w:szCs w:val="28"/>
        </w:rPr>
        <w:t xml:space="preserve">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27</w:t>
      </w:r>
      <w:r>
        <w:rPr>
          <w:color w:val="000000"/>
          <w:sz w:val="28"/>
          <w:szCs w:val="28"/>
        </w:rPr>
        <w:t xml:space="preserve">. Thực hiện nhiệm vụ cơ quan thường trực, tham mưu, giúp Ủy ban nhân dân tỉnh, Ban Chỉ đạo các chương trình mục tiêu quốc gia cấp tỉnh tổ chức triển khai C</w:t>
      </w:r>
      <w:r>
        <w:rPr>
          <w:color w:val="000000"/>
          <w:sz w:val="28"/>
          <w:szCs w:val="28"/>
        </w:rPr>
        <w:t xml:space="preserve">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chống sa mạc hóa; quản</w:t>
      </w:r>
      <w:r>
        <w:rPr>
          <w:color w:val="000000"/>
          <w:sz w:val="28"/>
          <w:szCs w:val="28"/>
        </w:rPr>
        <w:t xml:space="preserve">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28</w:t>
      </w:r>
      <w:r>
        <w:rPr>
          <w:color w:val="000000"/>
          <w:sz w:val="28"/>
          <w:szCs w:val="28"/>
        </w:rPr>
        <w:t xml:space="preserve">. Tổ chức thực hiện và chịu trách nhiệ</w:t>
      </w:r>
      <w:r>
        <w:rPr>
          <w:color w:val="000000"/>
          <w:sz w:val="28"/>
          <w:szCs w:val="28"/>
        </w:rPr>
        <w:t xml:space="preserve">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w:t>
      </w:r>
      <w:r>
        <w:rPr>
          <w:color w:val="000000"/>
          <w:sz w:val="28"/>
          <w:szCs w:val="28"/>
        </w:rPr>
        <w:t xml:space="preserve">ng dẫn của Bộ Nông nghiệp và Môi trường; chủ trì tham mưu, trình UBND hoặc Chủ tịch UBND thực hiện việc phân cấp thẩm quyền, ủy quyền của Bộ trưởng Bộ Nông nghiệp và Môi trường với UBND, Chủ tịch UBND thuộc chuyên ngành, lĩnh vực Nông nghiệp và Môi trường.</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29</w:t>
      </w:r>
      <w:r>
        <w:rPr>
          <w:color w:val="000000"/>
          <w:sz w:val="28"/>
          <w:szCs w:val="28"/>
        </w:rPr>
        <w:t xml:space="preserve">. Quản lý các doanh nghiệp, tổ chức kinh tế tập thể, kinh tế tư nhân, các hội và các tổ chức phi chính phủ hoạt động trong lĩnh vực Nông nghiệp và Môi trường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pacing w:val="-2"/>
          <w:sz w:val="28"/>
          <w:szCs w:val="28"/>
        </w:rPr>
      </w:pPr>
      <w:r>
        <w:rPr>
          <w:color w:val="000000"/>
          <w:spacing w:val="-2"/>
          <w:sz w:val="28"/>
          <w:szCs w:val="28"/>
          <w:lang w:val="vi-VN"/>
        </w:rPr>
        <w:t xml:space="preserve">30</w:t>
      </w:r>
      <w:r>
        <w:rPr>
          <w:color w:val="000000"/>
          <w:spacing w:val="-2"/>
          <w:sz w:val="28"/>
          <w:szCs w:val="28"/>
        </w:rPr>
        <w:t xml:space="preserve">. Quản lý hoạt động của các đơn vị sự nghiệp trong và ngoài công lập thuộc phạm vi ngành, lĩnh vực Nông nghiệp và Môi trường theo quy định pháp luật.</w:t>
      </w:r>
      <w:r>
        <w:rPr>
          <w:color w:val="000000"/>
          <w:spacing w:val="-2"/>
          <w:sz w:val="28"/>
          <w:szCs w:val="28"/>
        </w:rPr>
      </w:r>
      <w:r>
        <w:rPr>
          <w:color w:val="000000"/>
          <w:spacing w:val="-2"/>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31</w:t>
      </w:r>
      <w:r>
        <w:rPr>
          <w:color w:val="000000"/>
          <w:sz w:val="28"/>
          <w:szCs w:val="28"/>
        </w:rPr>
        <w:t xml:space="preserve">. Thực hiện hợp tác quốc tế về các lĩnh vực thuộc phạm vi quản lý của Sở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32</w:t>
      </w:r>
      <w:r>
        <w:rPr>
          <w:color w:val="000000"/>
          <w:sz w:val="28"/>
          <w:szCs w:val="28"/>
        </w:rPr>
        <w:t xml:space="preserve">. Hướng dẫn chuyên môn, nghiệp vụ về lĩnh vực Nông nghiệp và Môi trường đối với cơ quan chuyên môn thuộc </w:t>
      </w:r>
      <w:r>
        <w:rPr>
          <w:color w:val="000000"/>
          <w:sz w:val="28"/>
          <w:szCs w:val="28"/>
        </w:rPr>
        <w:t xml:space="preserve">Ủy ban nhân dân cấp xã</w:t>
      </w:r>
      <w:r>
        <w:rPr>
          <w:color w:val="000000"/>
          <w:sz w:val="28"/>
          <w:szCs w:val="28"/>
        </w:rPr>
        <w:t xml:space="preserve">.</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33</w:t>
      </w:r>
      <w:r>
        <w:rPr>
          <w:color w:val="000000"/>
          <w:sz w:val="28"/>
          <w:szCs w:val="28"/>
        </w:rPr>
        <w:t xml:space="preserve">. Tổ chức nghiên cứu, ứng dụng tiến bộ khoa</w:t>
      </w:r>
      <w:r>
        <w:rPr>
          <w:color w:val="000000"/>
          <w:sz w:val="28"/>
          <w:szCs w:val="28"/>
        </w:rPr>
        <w:t xml:space="preserve"> học, kỹ thuật và công nghệ, đổi mới sáng tạo vào sản xuất của ngành Nông nghiệp và Môi trường trên địa bàn tỉnh; trình Ủy ban nhân dân tỉnh đề xuất, đặt hàng nhiệm vụ khoa học và công nghệ lĩnh vực thuộc phạm vi quản lý của Sở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34</w:t>
      </w:r>
      <w:r>
        <w:rPr>
          <w:color w:val="000000"/>
          <w:sz w:val="28"/>
          <w:szCs w:val="28"/>
        </w:rPr>
        <w:t xml:space="preserve">.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35</w:t>
      </w:r>
      <w:r>
        <w:rPr>
          <w:color w:val="000000"/>
          <w:sz w:val="28"/>
          <w:szCs w:val="28"/>
        </w:rPr>
        <w:t xml:space="preserve">. Quy định cụ thể chức năng, nhiệm vụ, quyền hạn của văn phòng; phòng chuyên môn, nghiệp vụ, đơn vị sự nghiệp công lập thuộc chi cục thuộc Sở (nếu có) phù hợp với chức năng, nhiệm vụ, quyền hạn của Sở.</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36</w:t>
      </w:r>
      <w:r>
        <w:rPr>
          <w:color w:val="000000"/>
          <w:sz w:val="28"/>
          <w:szCs w:val="28"/>
        </w:rPr>
        <w:t xml:space="preserve">. Quản lý tổ chức bộ máy, biên chế công chức, ngạch công chức và xếp ngạch công chức, vị trí việc làm, cơ cấu viên chức theo chức danh nghề nghiệp và số</w:t>
      </w:r>
      <w:r>
        <w:rPr>
          <w:color w:val="000000"/>
          <w:sz w:val="28"/>
          <w:szCs w:val="28"/>
        </w:rPr>
        <w:t xml:space="preserve">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37</w:t>
      </w:r>
      <w:r>
        <w:rPr>
          <w:color w:val="000000"/>
          <w:sz w:val="28"/>
          <w:szCs w:val="28"/>
        </w:rPr>
        <w:t xml:space="preserve">. Quản lý và chịu trách nhiệm về tài chính, tài sản được giao theo quy định của pháp luật và phân công, phân cấp của Ủy ban nhân dân tỉnh.</w:t>
      </w:r>
      <w:r>
        <w:rPr>
          <w:color w:val="000000"/>
          <w:sz w:val="28"/>
          <w:szCs w:val="28"/>
        </w:rPr>
      </w:r>
      <w:r>
        <w:rPr>
          <w:color w:val="000000"/>
          <w:sz w:val="28"/>
          <w:szCs w:val="28"/>
        </w:rPr>
      </w:r>
    </w:p>
    <w:p>
      <w:pPr>
        <w:pStyle w:val="987"/>
        <w:pBdr/>
        <w:shd w:val="clear" w:color="auto" w:fill="ffffff"/>
        <w:spacing w:after="0" w:afterAutospacing="0" w:before="120" w:beforeAutospacing="0" w:line="288" w:lineRule="auto"/>
        <w:ind w:firstLine="720"/>
        <w:jc w:val="both"/>
        <w:rPr>
          <w:color w:val="000000"/>
          <w:spacing w:val="-4"/>
          <w:sz w:val="28"/>
          <w:szCs w:val="28"/>
        </w:rPr>
      </w:pPr>
      <w:r>
        <w:rPr>
          <w:color w:val="000000"/>
          <w:spacing w:val="-4"/>
          <w:sz w:val="28"/>
          <w:szCs w:val="28"/>
          <w:lang w:val="vi-VN"/>
        </w:rPr>
        <w:t xml:space="preserve">38</w:t>
      </w:r>
      <w:r>
        <w:rPr>
          <w:color w:val="000000"/>
          <w:spacing w:val="-4"/>
          <w:sz w:val="28"/>
          <w:szCs w:val="28"/>
        </w:rPr>
        <w:t xml:space="preserve">. Thực hiện công tác thông tin, báo cáo định kỳ và đột xuất về tình hình thực hiện nhiệm vụ được giao với Ủy ban nhân dân tỉnh, các bộ, cơ quan ngang bộ.</w:t>
      </w:r>
      <w:r>
        <w:rPr>
          <w:color w:val="000000"/>
          <w:spacing w:val="-4"/>
          <w:sz w:val="28"/>
          <w:szCs w:val="28"/>
        </w:rPr>
      </w:r>
      <w:r>
        <w:rPr>
          <w:color w:val="000000"/>
          <w:spacing w:val="-4"/>
          <w:sz w:val="28"/>
          <w:szCs w:val="28"/>
        </w:rPr>
      </w:r>
    </w:p>
    <w:p>
      <w:pPr>
        <w:pStyle w:val="987"/>
        <w:pBdr/>
        <w:shd w:val="clear" w:color="auto" w:fill="ffffff"/>
        <w:spacing w:after="0" w:afterAutospacing="0" w:before="120" w:beforeAutospacing="0" w:line="288" w:lineRule="auto"/>
        <w:ind w:firstLine="720"/>
        <w:jc w:val="both"/>
        <w:rPr>
          <w:color w:val="000000"/>
          <w:sz w:val="28"/>
          <w:szCs w:val="28"/>
        </w:rPr>
      </w:pPr>
      <w:r>
        <w:rPr>
          <w:color w:val="000000"/>
          <w:sz w:val="28"/>
          <w:szCs w:val="28"/>
          <w:lang w:val="vi-VN"/>
        </w:rPr>
        <w:t xml:space="preserve">39</w:t>
      </w:r>
      <w:r>
        <w:rPr>
          <w:color w:val="000000"/>
          <w:sz w:val="28"/>
          <w:szCs w:val="28"/>
        </w:rPr>
        <w:t xml:space="preserve">. Thực hiện nhiệm vụ, quyền hạn khác theo phân cấp, ủy quyền, phân định thẩm quyền của cơ quan có thẩm quyền theo quy định của pháp luật.</w:t>
      </w:r>
      <w:r>
        <w:rPr>
          <w:color w:val="000000"/>
          <w:sz w:val="28"/>
          <w:szCs w:val="28"/>
        </w:rPr>
      </w:r>
      <w:r>
        <w:rPr>
          <w:color w:val="000000"/>
          <w:sz w:val="28"/>
          <w:szCs w:val="28"/>
        </w:rPr>
      </w:r>
    </w:p>
    <w:p>
      <w:pPr>
        <w:pStyle w:val="987"/>
        <w:pBdr/>
        <w:tabs>
          <w:tab w:val="left" w:leader="none" w:pos="567"/>
          <w:tab w:val="left" w:leader="none" w:pos="1276"/>
        </w:tabs>
        <w:spacing w:after="0" w:afterAutospacing="0" w:before="120" w:beforeAutospacing="0" w:line="288" w:lineRule="auto"/>
        <w:ind w:firstLine="720"/>
        <w:jc w:val="both"/>
        <w:rPr>
          <w:sz w:val="28"/>
          <w:szCs w:val="28"/>
        </w:rPr>
      </w:pPr>
      <w:r>
        <w:rPr>
          <w:b/>
          <w:bCs/>
          <w:sz w:val="28"/>
          <w:szCs w:val="28"/>
        </w:rPr>
        <w:t xml:space="preserve">Điều 3. Cơ cấu tổ chức và biên chế</w:t>
      </w:r>
      <w:r>
        <w:rPr>
          <w:sz w:val="28"/>
          <w:szCs w:val="28"/>
        </w:rPr>
      </w:r>
      <w:r>
        <w:rPr>
          <w:sz w:val="28"/>
          <w:szCs w:val="28"/>
        </w:rPr>
      </w:r>
    </w:p>
    <w:p>
      <w:pPr>
        <w:pStyle w:val="987"/>
        <w:pBdr/>
        <w:shd w:val="clear" w:color="auto" w:fill="ffffff"/>
        <w:tabs>
          <w:tab w:val="left" w:leader="none" w:pos="567"/>
        </w:tabs>
        <w:spacing w:after="0" w:afterAutospacing="0" w:before="120" w:beforeAutospacing="0" w:line="288" w:lineRule="auto"/>
        <w:ind w:firstLine="720"/>
        <w:jc w:val="both"/>
        <w:rPr>
          <w:sz w:val="28"/>
          <w:szCs w:val="28"/>
        </w:rPr>
      </w:pPr>
      <w:r>
        <w:rPr>
          <w:b/>
          <w:bCs/>
          <w:sz w:val="28"/>
          <w:szCs w:val="28"/>
        </w:rPr>
        <w:t xml:space="preserve">1.</w:t>
      </w:r>
      <w:r>
        <w:rPr>
          <w:sz w:val="28"/>
          <w:szCs w:val="28"/>
        </w:rPr>
        <w:t xml:space="preserve"> Lãnh đạo Sở: Sở Nông nghiệp và Môi trường có Giám đốc</w:t>
      </w:r>
      <w:r>
        <w:rPr>
          <w:sz w:val="28"/>
          <w:szCs w:val="28"/>
          <w:lang w:val="vi-VN"/>
        </w:rPr>
        <w:t xml:space="preserve"> Sở</w:t>
      </w:r>
      <w:r>
        <w:rPr>
          <w:sz w:val="28"/>
          <w:szCs w:val="28"/>
        </w:rPr>
        <w:t xml:space="preserve"> và các Phó Giám đốc </w:t>
      </w:r>
      <w:r>
        <w:rPr>
          <w:sz w:val="28"/>
          <w:szCs w:val="28"/>
          <w:lang w:val="vi-VN"/>
        </w:rPr>
        <w:t xml:space="preserve">Sở</w:t>
      </w:r>
      <w:r>
        <w:rPr>
          <w:sz w:val="28"/>
          <w:szCs w:val="28"/>
        </w:rPr>
        <w:t xml:space="preserve">.</w:t>
      </w:r>
      <w:r>
        <w:rPr>
          <w:sz w:val="28"/>
          <w:szCs w:val="28"/>
        </w:rPr>
      </w:r>
      <w:r>
        <w:rPr>
          <w:sz w:val="28"/>
          <w:szCs w:val="28"/>
        </w:rPr>
      </w:r>
    </w:p>
    <w:p>
      <w:pPr>
        <w:pStyle w:val="987"/>
        <w:pBdr/>
        <w:shd w:val="clear" w:color="auto" w:fill="ffffff"/>
        <w:tabs>
          <w:tab w:val="left" w:leader="none" w:pos="567"/>
        </w:tabs>
        <w:spacing w:after="0" w:afterAutospacing="0" w:before="120" w:beforeAutospacing="0" w:line="288" w:lineRule="auto"/>
        <w:ind w:firstLine="720"/>
        <w:jc w:val="both"/>
        <w:rPr>
          <w:sz w:val="28"/>
          <w:szCs w:val="28"/>
        </w:rPr>
      </w:pPr>
      <w:r>
        <w:rPr>
          <w:sz w:val="28"/>
          <w:szCs w:val="28"/>
        </w:rPr>
        <w:t xml:space="preserve">a) Giám đốc Sở </w:t>
      </w:r>
      <w:r>
        <w:rPr>
          <w:sz w:val="28"/>
          <w:szCs w:val="28"/>
          <w:lang w:val="vi-VN"/>
        </w:rPr>
        <w:t xml:space="preserve">do Chủ tịch </w:t>
      </w:r>
      <w:r>
        <w:rPr>
          <w:sz w:val="28"/>
          <w:szCs w:val="28"/>
          <w:lang w:val="vi-VN"/>
        </w:rPr>
        <w:t xml:space="preserve">Ủy ban nhân dân</w:t>
      </w:r>
      <w:r>
        <w:rPr>
          <w:sz w:val="28"/>
          <w:szCs w:val="28"/>
          <w:lang w:val="vi-VN"/>
        </w:rPr>
        <w:t xml:space="preserve"> tỉnh bổ nhiệm, chịu trách nhiệm trước </w:t>
      </w:r>
      <w:r>
        <w:rPr>
          <w:sz w:val="28"/>
          <w:szCs w:val="28"/>
          <w:lang w:val="vi-VN"/>
        </w:rPr>
        <w:t xml:space="preserve">Ủy ban nhân dân</w:t>
      </w:r>
      <w:r>
        <w:rPr>
          <w:sz w:val="28"/>
          <w:szCs w:val="28"/>
        </w:rPr>
        <w:t xml:space="preserve"> tỉnh</w:t>
      </w:r>
      <w:r>
        <w:rPr>
          <w:sz w:val="28"/>
          <w:szCs w:val="28"/>
          <w:lang w:val="vi-VN"/>
        </w:rPr>
        <w:t xml:space="preserve">, Chủ tịch </w:t>
      </w:r>
      <w:r>
        <w:rPr>
          <w:sz w:val="28"/>
          <w:szCs w:val="28"/>
          <w:lang w:val="vi-VN"/>
        </w:rPr>
        <w:t xml:space="preserve">Ủy ban nhân dân</w:t>
      </w:r>
      <w:r>
        <w:rPr>
          <w:sz w:val="28"/>
          <w:szCs w:val="28"/>
          <w:lang w:val="vi-VN"/>
        </w:rPr>
        <w:t xml:space="preserve"> </w:t>
      </w:r>
      <w:r>
        <w:rPr>
          <w:sz w:val="28"/>
          <w:szCs w:val="28"/>
        </w:rPr>
        <w:t xml:space="preserve">t</w:t>
      </w:r>
      <w:r>
        <w:rPr>
          <w:sz w:val="28"/>
          <w:szCs w:val="28"/>
          <w:lang w:val="vi-VN"/>
        </w:rPr>
        <w:t xml:space="preserve">ỉnh và trước pháp luật về thực hiện chức năng, nhiệm vụ, quyền hạn của </w:t>
      </w:r>
      <w:r>
        <w:rPr>
          <w:sz w:val="28"/>
          <w:szCs w:val="28"/>
        </w:rPr>
        <w:t xml:space="preserve">S</w:t>
      </w:r>
      <w:r>
        <w:rPr>
          <w:sz w:val="28"/>
          <w:szCs w:val="28"/>
          <w:lang w:val="vi-VN"/>
        </w:rPr>
        <w:t xml:space="preserve">ở </w:t>
      </w:r>
      <w:r>
        <w:rPr>
          <w:sz w:val="28"/>
          <w:szCs w:val="28"/>
        </w:rPr>
        <w:t xml:space="preserve">theo Quy chế làm việc và phân công của </w:t>
      </w:r>
      <w:r>
        <w:rPr>
          <w:sz w:val="28"/>
          <w:szCs w:val="28"/>
          <w:lang w:val="vi-VN"/>
        </w:rPr>
        <w:t xml:space="preserve">Ủy ban nhân dân</w:t>
      </w:r>
      <w:r>
        <w:rPr>
          <w:sz w:val="28"/>
          <w:szCs w:val="28"/>
        </w:rPr>
        <w:t xml:space="preserve"> tỉnh.</w:t>
      </w:r>
      <w:r>
        <w:rPr>
          <w:sz w:val="28"/>
          <w:szCs w:val="28"/>
        </w:rPr>
      </w:r>
      <w:r>
        <w:rPr>
          <w:sz w:val="28"/>
          <w:szCs w:val="28"/>
        </w:rPr>
      </w:r>
    </w:p>
    <w:p>
      <w:pPr>
        <w:pStyle w:val="987"/>
        <w:pBdr/>
        <w:tabs>
          <w:tab w:val="left" w:leader="none" w:pos="567"/>
          <w:tab w:val="left" w:leader="none" w:pos="1276"/>
        </w:tabs>
        <w:spacing w:after="0" w:afterAutospacing="0" w:before="120" w:beforeAutospacing="0" w:line="288" w:lineRule="auto"/>
        <w:ind w:firstLine="720"/>
        <w:jc w:val="both"/>
        <w:rPr>
          <w:sz w:val="28"/>
          <w:szCs w:val="28"/>
        </w:rPr>
      </w:pPr>
      <w:r>
        <w:rPr>
          <w:sz w:val="28"/>
          <w:szCs w:val="28"/>
        </w:rPr>
        <w:t xml:space="preserve">b) Phó Giám đốc Sở </w:t>
      </w:r>
      <w:r>
        <w:rPr>
          <w:sz w:val="28"/>
          <w:szCs w:val="28"/>
          <w:lang w:val="vi-VN"/>
        </w:rPr>
        <w:t xml:space="preserve">do Chủ tịch </w:t>
      </w:r>
      <w:r>
        <w:rPr>
          <w:sz w:val="28"/>
          <w:szCs w:val="28"/>
          <w:lang w:val="vi-VN"/>
        </w:rPr>
        <w:t xml:space="preserve">Ủy ban nhân dân</w:t>
      </w:r>
      <w:r>
        <w:rPr>
          <w:sz w:val="28"/>
          <w:szCs w:val="28"/>
        </w:rPr>
        <w:t xml:space="preserve"> </w:t>
      </w:r>
      <w:r>
        <w:rPr>
          <w:sz w:val="28"/>
          <w:szCs w:val="28"/>
          <w:lang w:val="vi-VN"/>
        </w:rPr>
        <w:t xml:space="preserve">tỉnh bổ nhiệm theo đề nghị của Giám đốc </w:t>
      </w:r>
      <w:r>
        <w:rPr>
          <w:sz w:val="28"/>
          <w:szCs w:val="28"/>
        </w:rPr>
        <w:t xml:space="preserve">S</w:t>
      </w:r>
      <w:r>
        <w:rPr>
          <w:sz w:val="28"/>
          <w:szCs w:val="28"/>
          <w:lang w:val="vi-VN"/>
        </w:rPr>
        <w:t xml:space="preserve">ở, giúp Giám đốc </w:t>
      </w:r>
      <w:r>
        <w:rPr>
          <w:sz w:val="28"/>
          <w:szCs w:val="28"/>
        </w:rPr>
        <w:t xml:space="preserve">S</w:t>
      </w:r>
      <w:r>
        <w:rPr>
          <w:sz w:val="28"/>
          <w:szCs w:val="28"/>
          <w:lang w:val="vi-VN"/>
        </w:rPr>
        <w:t xml:space="preserve">ở thực hiện một hoặc một số nhiệm vụ cụ </w:t>
      </w:r>
      <w:r>
        <w:rPr>
          <w:sz w:val="28"/>
          <w:szCs w:val="28"/>
          <w:lang w:val="vi-VN"/>
        </w:rPr>
        <w:t xml:space="preserve">thể do Giám đốc </w:t>
      </w:r>
      <w:r>
        <w:rPr>
          <w:sz w:val="28"/>
          <w:szCs w:val="28"/>
        </w:rPr>
        <w:t xml:space="preserve">S</w:t>
      </w:r>
      <w:r>
        <w:rPr>
          <w:sz w:val="28"/>
          <w:szCs w:val="28"/>
          <w:lang w:val="vi-VN"/>
        </w:rPr>
        <w:t xml:space="preserve">ở phân công và chịu trách nhiệm trước Giám đốc </w:t>
      </w:r>
      <w:r>
        <w:rPr>
          <w:sz w:val="28"/>
          <w:szCs w:val="28"/>
        </w:rPr>
        <w:t xml:space="preserve">S</w:t>
      </w:r>
      <w:r>
        <w:rPr>
          <w:sz w:val="28"/>
          <w:szCs w:val="28"/>
          <w:lang w:val="vi-VN"/>
        </w:rPr>
        <w:t xml:space="preserve">ở và trước pháp luật về thực hiện nhiệm vụ được phân công. Khi Giám đốc </w:t>
      </w:r>
      <w:r>
        <w:rPr>
          <w:sz w:val="28"/>
          <w:szCs w:val="28"/>
        </w:rPr>
        <w:t xml:space="preserve">S</w:t>
      </w:r>
      <w:r>
        <w:rPr>
          <w:sz w:val="28"/>
          <w:szCs w:val="28"/>
          <w:lang w:val="vi-VN"/>
        </w:rPr>
        <w:t xml:space="preserve">ở vắng mặt, một Phó Giám đốc </w:t>
      </w:r>
      <w:r>
        <w:rPr>
          <w:sz w:val="28"/>
          <w:szCs w:val="28"/>
        </w:rPr>
        <w:t xml:space="preserve">S</w:t>
      </w:r>
      <w:r>
        <w:rPr>
          <w:sz w:val="28"/>
          <w:szCs w:val="28"/>
          <w:lang w:val="vi-VN"/>
        </w:rPr>
        <w:t xml:space="preserve">ở được Giám đốc Sở ủy </w:t>
      </w:r>
      <w:r>
        <w:rPr>
          <w:sz w:val="28"/>
          <w:szCs w:val="28"/>
        </w:rPr>
        <w:t xml:space="preserve">quyền</w:t>
      </w:r>
      <w:r>
        <w:rPr>
          <w:sz w:val="28"/>
          <w:szCs w:val="28"/>
          <w:lang w:val="vi-VN"/>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r>
        <w:rPr>
          <w:sz w:val="28"/>
          <w:szCs w:val="28"/>
        </w:rPr>
        <w:t xml:space="preserve">.</w:t>
      </w:r>
      <w:r>
        <w:rPr>
          <w:sz w:val="28"/>
          <w:szCs w:val="28"/>
        </w:rPr>
      </w:r>
      <w:r>
        <w:rPr>
          <w:sz w:val="28"/>
          <w:szCs w:val="28"/>
        </w:rPr>
      </w:r>
    </w:p>
    <w:p>
      <w:pPr>
        <w:pStyle w:val="987"/>
        <w:pBdr/>
        <w:tabs>
          <w:tab w:val="left" w:leader="none" w:pos="567"/>
          <w:tab w:val="left" w:leader="none" w:pos="1276"/>
        </w:tabs>
        <w:spacing w:after="0" w:afterAutospacing="0" w:before="120" w:beforeAutospacing="0" w:line="288" w:lineRule="auto"/>
        <w:ind w:firstLine="720"/>
        <w:jc w:val="both"/>
        <w:rPr>
          <w:sz w:val="28"/>
          <w:szCs w:val="28"/>
        </w:rPr>
      </w:pPr>
      <w:r>
        <w:rPr>
          <w:sz w:val="28"/>
          <w:szCs w:val="28"/>
        </w:rPr>
        <w:t xml:space="preserve">c) Việc bổ nhiệm Giám đốc, Phó Giám đốc Sở do Chủ tịch </w:t>
      </w:r>
      <w:r>
        <w:rPr>
          <w:sz w:val="28"/>
          <w:szCs w:val="28"/>
          <w:lang w:val="vi-VN"/>
        </w:rPr>
        <w:t xml:space="preserve">Ủy ban nhân dân</w:t>
      </w:r>
      <w:r>
        <w:rPr>
          <w:sz w:val="28"/>
          <w:szCs w:val="28"/>
        </w:rPr>
        <w:t xml:space="preserve"> tỉnh quyết định theo tiêu chuẩn chuyên môn, nghiệp vụ do Bộ Nông nghiệp và Môi trường ban hành và các quy định của pháp luật. </w:t>
      </w:r>
      <w:r>
        <w:rPr>
          <w:sz w:val="28"/>
          <w:szCs w:val="28"/>
        </w:rPr>
      </w:r>
      <w:r>
        <w:rPr>
          <w:sz w:val="28"/>
          <w:szCs w:val="28"/>
        </w:rPr>
      </w:r>
    </w:p>
    <w:p>
      <w:pPr>
        <w:pStyle w:val="987"/>
        <w:pBdr/>
        <w:tabs>
          <w:tab w:val="left" w:leader="none" w:pos="567"/>
          <w:tab w:val="left" w:leader="none" w:pos="1276"/>
        </w:tabs>
        <w:spacing w:after="0" w:afterAutospacing="0" w:before="120" w:beforeAutospacing="0" w:line="288" w:lineRule="auto"/>
        <w:ind w:firstLine="720"/>
        <w:jc w:val="both"/>
        <w:rPr>
          <w:sz w:val="28"/>
          <w:szCs w:val="28"/>
        </w:rPr>
      </w:pPr>
      <w:r>
        <w:rPr>
          <w:sz w:val="28"/>
          <w:szCs w:val="28"/>
        </w:rPr>
        <w:t xml:space="preserve">d) Việc bổ nhiệm, bổ nhiệm lại, miễn nhiệm, điều động, luân chuyển, khen thưởng, kỷ luật, cho từ chức, nghỉ hưu và thực hiện các chế độ, chính sách đối với Giám đốc Sở và Phó Giám đốc Sở do Chủ tịch </w:t>
      </w:r>
      <w:r>
        <w:rPr>
          <w:sz w:val="28"/>
          <w:szCs w:val="28"/>
          <w:lang w:val="vi-VN"/>
        </w:rPr>
        <w:t xml:space="preserve">Ủy ban nhân dân</w:t>
      </w:r>
      <w:r>
        <w:rPr>
          <w:sz w:val="28"/>
          <w:szCs w:val="28"/>
        </w:rPr>
        <w:t xml:space="preserve"> tỉnh quyết định theo quy định của pháp luật.</w:t>
      </w:r>
      <w:r>
        <w:rPr>
          <w:sz w:val="28"/>
          <w:szCs w:val="28"/>
        </w:rPr>
      </w:r>
      <w:r>
        <w:rPr>
          <w:sz w:val="28"/>
          <w:szCs w:val="28"/>
        </w:rPr>
      </w:r>
    </w:p>
    <w:p>
      <w:pPr>
        <w:pStyle w:val="987"/>
        <w:pBdr/>
        <w:tabs>
          <w:tab w:val="left" w:leader="none" w:pos="567"/>
          <w:tab w:val="left" w:leader="none" w:pos="1276"/>
        </w:tabs>
        <w:spacing w:after="0" w:afterAutospacing="0" w:before="120" w:beforeAutospacing="0" w:line="288" w:lineRule="auto"/>
        <w:ind w:firstLine="720"/>
        <w:jc w:val="both"/>
        <w:rPr>
          <w:sz w:val="28"/>
          <w:szCs w:val="28"/>
        </w:rPr>
      </w:pPr>
      <w:r>
        <w:rPr>
          <w:b/>
          <w:bCs/>
          <w:sz w:val="28"/>
          <w:szCs w:val="28"/>
        </w:rPr>
        <w:t xml:space="preserve">2.</w:t>
      </w:r>
      <w:r>
        <w:rPr>
          <w:sz w:val="28"/>
          <w:szCs w:val="28"/>
        </w:rPr>
        <w:t xml:space="preserve"> Các phòng chuyên môn thuộc Sở:</w:t>
      </w:r>
      <w:r>
        <w:rPr>
          <w:sz w:val="28"/>
          <w:szCs w:val="28"/>
        </w:rPr>
      </w:r>
      <w:r>
        <w:rPr>
          <w:sz w:val="28"/>
          <w:szCs w:val="28"/>
        </w:rPr>
      </w:r>
    </w:p>
    <w:p>
      <w:pPr>
        <w:pStyle w:val="987"/>
        <w:pBdr/>
        <w:spacing w:after="0" w:afterAutospacing="0" w:before="120" w:beforeAutospacing="0" w:line="288" w:lineRule="auto"/>
        <w:ind w:firstLine="720"/>
        <w:jc w:val="both"/>
        <w:rPr>
          <w:sz w:val="28"/>
          <w:szCs w:val="28"/>
        </w:rPr>
      </w:pPr>
      <w:r>
        <w:rPr>
          <w:sz w:val="28"/>
          <w:szCs w:val="28"/>
        </w:rPr>
        <w:t xml:space="preserve">a) Văn phòng Sở;</w:t>
      </w:r>
      <w:r>
        <w:rPr>
          <w:sz w:val="28"/>
          <w:szCs w:val="28"/>
        </w:rPr>
      </w:r>
      <w:r>
        <w:rPr>
          <w:sz w:val="28"/>
          <w:szCs w:val="28"/>
        </w:rPr>
      </w:r>
    </w:p>
    <w:p>
      <w:pPr>
        <w:pStyle w:val="987"/>
        <w:pBdr/>
        <w:spacing w:after="0" w:afterAutospacing="0" w:before="120" w:beforeAutospacing="0" w:line="288" w:lineRule="auto"/>
        <w:ind w:firstLine="720"/>
        <w:jc w:val="both"/>
        <w:rPr>
          <w:sz w:val="28"/>
          <w:szCs w:val="28"/>
        </w:rPr>
      </w:pPr>
      <w:r>
        <w:rPr>
          <w:sz w:val="28"/>
          <w:szCs w:val="28"/>
        </w:rPr>
        <w:t xml:space="preserve">b) </w:t>
      </w:r>
      <w:r>
        <w:rPr>
          <w:sz w:val="28"/>
          <w:szCs w:val="28"/>
          <w:lang w:val="vi-VN"/>
        </w:rPr>
        <w:t xml:space="preserve">Phòng Pháp chế </w:t>
      </w:r>
      <w:r>
        <w:rPr>
          <w:sz w:val="28"/>
          <w:szCs w:val="28"/>
        </w:rPr>
        <w:t xml:space="preserve">- Chính sách;</w:t>
      </w:r>
      <w:r>
        <w:rPr>
          <w:sz w:val="28"/>
          <w:szCs w:val="28"/>
        </w:rPr>
      </w:r>
      <w:r>
        <w:rPr>
          <w:sz w:val="28"/>
          <w:szCs w:val="28"/>
        </w:rPr>
      </w:r>
    </w:p>
    <w:p>
      <w:pPr>
        <w:pStyle w:val="987"/>
        <w:pBdr/>
        <w:spacing w:after="0" w:afterAutospacing="0" w:before="120" w:beforeAutospacing="0" w:line="288" w:lineRule="auto"/>
        <w:ind w:firstLine="720"/>
        <w:jc w:val="both"/>
        <w:rPr>
          <w:sz w:val="28"/>
          <w:szCs w:val="28"/>
        </w:rPr>
      </w:pPr>
      <w:r>
        <w:rPr>
          <w:sz w:val="28"/>
          <w:szCs w:val="28"/>
        </w:rPr>
        <w:t xml:space="preserve">c) Phòng Quản lý xây dựng công trình;</w:t>
      </w:r>
      <w:r>
        <w:rPr>
          <w:sz w:val="28"/>
          <w:szCs w:val="28"/>
        </w:rPr>
      </w:r>
      <w:r>
        <w:rPr>
          <w:sz w:val="28"/>
          <w:szCs w:val="28"/>
        </w:rPr>
      </w:r>
    </w:p>
    <w:p>
      <w:pPr>
        <w:pStyle w:val="987"/>
        <w:pBdr/>
        <w:spacing w:after="0" w:afterAutospacing="0" w:before="120" w:beforeAutospacing="0" w:line="288" w:lineRule="auto"/>
        <w:ind w:firstLine="720"/>
        <w:jc w:val="both"/>
        <w:rPr>
          <w:sz w:val="28"/>
          <w:szCs w:val="28"/>
        </w:rPr>
      </w:pPr>
      <w:r>
        <w:rPr>
          <w:sz w:val="28"/>
          <w:szCs w:val="28"/>
        </w:rPr>
        <w:t xml:space="preserve">d) Phòng Quản lý đất đai;</w:t>
      </w:r>
      <w:r>
        <w:rPr>
          <w:sz w:val="28"/>
          <w:szCs w:val="28"/>
        </w:rPr>
      </w:r>
      <w:r>
        <w:rPr>
          <w:sz w:val="28"/>
          <w:szCs w:val="28"/>
        </w:rPr>
      </w:r>
    </w:p>
    <w:p>
      <w:pPr>
        <w:pStyle w:val="987"/>
        <w:pBdr/>
        <w:spacing w:after="0" w:afterAutospacing="0" w:before="120" w:beforeAutospacing="0" w:line="288" w:lineRule="auto"/>
        <w:ind w:firstLine="720"/>
        <w:jc w:val="both"/>
        <w:rPr>
          <w:sz w:val="28"/>
          <w:szCs w:val="28"/>
        </w:rPr>
      </w:pPr>
      <w:r>
        <w:rPr>
          <w:sz w:val="28"/>
          <w:szCs w:val="28"/>
        </w:rPr>
        <w:t xml:space="preserve">đ) </w:t>
      </w:r>
      <w:r>
        <w:rPr>
          <w:sz w:val="28"/>
          <w:szCs w:val="28"/>
        </w:rPr>
        <w:t xml:space="preserve">P</w:t>
      </w:r>
      <w:r>
        <w:rPr>
          <w:sz w:val="28"/>
          <w:szCs w:val="28"/>
        </w:rPr>
        <w:t xml:space="preserve">hòng Tài nguyên nước</w:t>
      </w:r>
      <w:r>
        <w:rPr>
          <w:sz w:val="28"/>
          <w:szCs w:val="28"/>
          <w:lang w:val="vi-VN"/>
        </w:rPr>
        <w:t xml:space="preserve"> và</w:t>
      </w:r>
      <w:r>
        <w:rPr>
          <w:sz w:val="28"/>
          <w:szCs w:val="28"/>
        </w:rPr>
        <w:t xml:space="preserve"> Khoáng </w:t>
      </w:r>
      <w:r>
        <w:rPr>
          <w:sz w:val="28"/>
          <w:szCs w:val="28"/>
          <w:lang w:val="vi-VN"/>
        </w:rPr>
        <w:t xml:space="preserve">sản</w:t>
      </w:r>
      <w:r>
        <w:rPr>
          <w:sz w:val="28"/>
          <w:szCs w:val="28"/>
        </w:rPr>
        <w:t xml:space="preserve">;</w:t>
      </w:r>
      <w:r>
        <w:rPr>
          <w:sz w:val="28"/>
          <w:szCs w:val="28"/>
        </w:rPr>
      </w:r>
      <w:r>
        <w:rPr>
          <w:sz w:val="28"/>
          <w:szCs w:val="28"/>
        </w:rPr>
      </w:r>
    </w:p>
    <w:p>
      <w:pPr>
        <w:pStyle w:val="987"/>
        <w:pBdr/>
        <w:tabs>
          <w:tab w:val="left" w:leader="none" w:pos="567"/>
          <w:tab w:val="left" w:leader="none" w:pos="1276"/>
        </w:tabs>
        <w:spacing w:after="0" w:afterAutospacing="0" w:before="120" w:beforeAutospacing="0" w:line="288" w:lineRule="auto"/>
        <w:ind w:firstLine="720"/>
        <w:jc w:val="both"/>
        <w:rPr>
          <w:b/>
          <w:bCs/>
          <w:sz w:val="28"/>
          <w:szCs w:val="28"/>
        </w:rPr>
      </w:pPr>
      <w:r>
        <w:rPr>
          <w:b/>
          <w:bCs/>
          <w:sz w:val="28"/>
          <w:szCs w:val="28"/>
        </w:rPr>
        <w:t xml:space="preserve">3. </w:t>
      </w:r>
      <w:r>
        <w:rPr>
          <w:bCs/>
          <w:sz w:val="28"/>
          <w:szCs w:val="28"/>
        </w:rPr>
        <w:t xml:space="preserve">Các </w:t>
      </w:r>
      <w:r>
        <w:rPr>
          <w:bCs/>
          <w:sz w:val="28"/>
          <w:szCs w:val="28"/>
        </w:rPr>
        <w:t xml:space="preserve">Chi cục</w:t>
      </w:r>
      <w:r>
        <w:rPr>
          <w:bCs/>
          <w:sz w:val="28"/>
          <w:szCs w:val="28"/>
        </w:rPr>
        <w:t xml:space="preserve"> thuộc Sở:</w:t>
      </w:r>
      <w:r>
        <w:rPr>
          <w:b/>
          <w:bCs/>
          <w:sz w:val="28"/>
          <w:szCs w:val="28"/>
        </w:rPr>
      </w:r>
      <w:r>
        <w:rPr>
          <w:b/>
          <w:bCs/>
          <w:sz w:val="28"/>
          <w:szCs w:val="28"/>
        </w:rPr>
      </w:r>
    </w:p>
    <w:p>
      <w:pPr>
        <w:pStyle w:val="987"/>
        <w:pBdr/>
        <w:spacing w:after="0" w:afterAutospacing="0" w:before="120" w:beforeAutospacing="0" w:line="288" w:lineRule="auto"/>
        <w:ind w:firstLine="720"/>
        <w:jc w:val="both"/>
        <w:rPr>
          <w:sz w:val="28"/>
          <w:szCs w:val="28"/>
        </w:rPr>
      </w:pPr>
      <w:r>
        <w:rPr>
          <w:sz w:val="28"/>
          <w:szCs w:val="28"/>
          <w:lang w:val="vi-VN"/>
        </w:rPr>
        <w:t xml:space="preserve">a</w:t>
      </w:r>
      <w:r>
        <w:rPr>
          <w:sz w:val="28"/>
          <w:szCs w:val="28"/>
        </w:rPr>
        <w:t xml:space="preserve">) Chi cục Môi trường và </w:t>
      </w:r>
      <w:r>
        <w:rPr>
          <w:sz w:val="28"/>
          <w:szCs w:val="28"/>
          <w:lang w:val="vi-VN"/>
        </w:rPr>
        <w:t xml:space="preserve">Biến đổi khí hậu</w:t>
      </w:r>
      <w:r>
        <w:rPr>
          <w:sz w:val="28"/>
          <w:szCs w:val="28"/>
        </w:rPr>
        <w:t xml:space="preserve">;</w:t>
      </w:r>
      <w:r>
        <w:rPr>
          <w:sz w:val="28"/>
          <w:szCs w:val="28"/>
        </w:rPr>
      </w:r>
      <w:r>
        <w:rPr>
          <w:sz w:val="28"/>
          <w:szCs w:val="28"/>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b</w:t>
      </w:r>
      <w:r>
        <w:rPr>
          <w:sz w:val="28"/>
          <w:szCs w:val="28"/>
        </w:rPr>
        <w:t xml:space="preserve">) </w:t>
      </w:r>
      <w:r>
        <w:rPr>
          <w:sz w:val="28"/>
          <w:szCs w:val="28"/>
          <w:lang w:val="vi-VN"/>
        </w:rPr>
        <w:t xml:space="preserve">Chi cục Kiểm lâm;</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c) </w:t>
      </w:r>
      <w:r>
        <w:rPr>
          <w:sz w:val="28"/>
          <w:szCs w:val="28"/>
        </w:rPr>
        <w:t xml:space="preserve">Chi cục Nông </w:t>
      </w:r>
      <w:r>
        <w:rPr>
          <w:sz w:val="28"/>
          <w:szCs w:val="28"/>
          <w:lang w:val="vi-VN"/>
        </w:rPr>
        <w:t xml:space="preserve">nghiệp;</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d) Chi cục</w:t>
      </w:r>
      <w:r>
        <w:rPr>
          <w:sz w:val="28"/>
          <w:szCs w:val="28"/>
        </w:rPr>
        <w:t xml:space="preserve"> Phát triển nông </w:t>
      </w:r>
      <w:r>
        <w:rPr>
          <w:sz w:val="28"/>
          <w:szCs w:val="28"/>
          <w:lang w:val="vi-VN"/>
        </w:rPr>
        <w:t xml:space="preserve">thôn;</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đ)</w:t>
      </w:r>
      <w:r>
        <w:rPr>
          <w:sz w:val="28"/>
          <w:szCs w:val="28"/>
          <w:lang w:val="vi-VN"/>
        </w:rPr>
        <w:t xml:space="preserve"> Chi cục Thủy </w:t>
      </w:r>
      <w:r>
        <w:rPr>
          <w:sz w:val="28"/>
          <w:szCs w:val="28"/>
          <w:lang w:val="vi-VN"/>
        </w:rPr>
        <w:t xml:space="preserve">lợi.</w:t>
      </w:r>
      <w:r>
        <w:rPr>
          <w:sz w:val="28"/>
          <w:szCs w:val="28"/>
          <w:lang w:val="vi-VN"/>
        </w:rPr>
      </w:r>
      <w:r>
        <w:rPr>
          <w:sz w:val="28"/>
          <w:szCs w:val="28"/>
          <w:lang w:val="vi-VN"/>
        </w:rPr>
      </w:r>
    </w:p>
    <w:p>
      <w:pPr>
        <w:pStyle w:val="987"/>
        <w:pBdr/>
        <w:tabs>
          <w:tab w:val="left" w:leader="none" w:pos="567"/>
        </w:tabs>
        <w:spacing w:after="0" w:afterAutospacing="0" w:before="120" w:beforeAutospacing="0" w:line="288" w:lineRule="auto"/>
        <w:ind w:firstLine="720"/>
        <w:jc w:val="both"/>
        <w:rPr>
          <w:sz w:val="28"/>
          <w:szCs w:val="28"/>
        </w:rPr>
      </w:pPr>
      <w:r>
        <w:rPr>
          <w:b/>
          <w:bCs/>
          <w:sz w:val="28"/>
          <w:szCs w:val="28"/>
          <w:lang w:val="vi-VN"/>
        </w:rPr>
        <w:t xml:space="preserve">4</w:t>
      </w:r>
      <w:r>
        <w:rPr>
          <w:b/>
          <w:bCs/>
          <w:sz w:val="28"/>
          <w:szCs w:val="28"/>
        </w:rPr>
        <w:t xml:space="preserve">.</w:t>
      </w:r>
      <w:r>
        <w:rPr>
          <w:sz w:val="28"/>
          <w:szCs w:val="28"/>
        </w:rPr>
        <w:t xml:space="preserve"> Các đơn vị sự nghiệp trực thuộc Sở:</w:t>
      </w:r>
      <w:r>
        <w:rPr>
          <w:sz w:val="28"/>
          <w:szCs w:val="28"/>
        </w:rPr>
      </w:r>
      <w:r>
        <w:rPr>
          <w:sz w:val="28"/>
          <w:szCs w:val="28"/>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a) </w:t>
      </w:r>
      <w:r>
        <w:rPr>
          <w:sz w:val="28"/>
          <w:szCs w:val="28"/>
          <w:lang w:val="vi-VN"/>
        </w:rPr>
        <w:t xml:space="preserve">Trung tâm Khuyến nông và Dịch vụ nông </w:t>
      </w:r>
      <w:r>
        <w:rPr>
          <w:sz w:val="28"/>
          <w:szCs w:val="28"/>
          <w:lang w:val="vi-VN"/>
        </w:rPr>
        <w:t xml:space="preserve">nghiệp;</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b) Trung tâm Thủy lợi và Nước </w:t>
      </w:r>
      <w:r>
        <w:rPr>
          <w:sz w:val="28"/>
          <w:szCs w:val="28"/>
          <w:lang w:val="vi-VN"/>
        </w:rPr>
        <w:t xml:space="preserve">sạch;</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c) Trung tâm Kỹ thuật tài nguyên, môi </w:t>
      </w:r>
      <w:r>
        <w:rPr>
          <w:sz w:val="28"/>
          <w:szCs w:val="28"/>
          <w:lang w:val="vi-VN"/>
        </w:rPr>
        <w:t xml:space="preserve">trường;</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d) Văn phòng đăng ký đất </w:t>
      </w:r>
      <w:r>
        <w:rPr>
          <w:sz w:val="28"/>
          <w:szCs w:val="28"/>
          <w:lang w:val="vi-VN"/>
        </w:rPr>
        <w:t xml:space="preserve">đai;</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đ)</w:t>
      </w:r>
      <w:r>
        <w:rPr>
          <w:sz w:val="28"/>
          <w:szCs w:val="28"/>
          <w:lang w:val="vi-VN"/>
        </w:rPr>
        <w:t xml:space="preserve"> Ban Quản lý Khu rừng phòng hộ Dầu </w:t>
      </w:r>
      <w:r>
        <w:rPr>
          <w:sz w:val="28"/>
          <w:szCs w:val="28"/>
          <w:lang w:val="vi-VN"/>
        </w:rPr>
        <w:t xml:space="preserve">Tiếng;</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lang w:val="vi-VN"/>
        </w:rPr>
      </w:pPr>
      <w:r>
        <w:rPr>
          <w:sz w:val="28"/>
          <w:szCs w:val="28"/>
          <w:lang w:val="vi-VN"/>
        </w:rPr>
        <w:t xml:space="preserve">e)</w:t>
      </w:r>
      <w:r>
        <w:rPr>
          <w:sz w:val="28"/>
          <w:szCs w:val="28"/>
          <w:lang w:val="vi-VN"/>
        </w:rPr>
        <w:t xml:space="preserve"> Khu Bảo tồn Đất ngập nước Láng </w:t>
      </w:r>
      <w:r>
        <w:rPr>
          <w:sz w:val="28"/>
          <w:szCs w:val="28"/>
          <w:lang w:val="vi-VN"/>
        </w:rPr>
        <w:t xml:space="preserve">Sen.</w:t>
      </w:r>
      <w:r>
        <w:rPr>
          <w:sz w:val="28"/>
          <w:szCs w:val="28"/>
          <w:lang w:val="vi-VN"/>
        </w:rPr>
      </w:r>
      <w:r>
        <w:rPr>
          <w:sz w:val="28"/>
          <w:szCs w:val="28"/>
          <w:lang w:val="vi-VN"/>
        </w:rPr>
      </w:r>
    </w:p>
    <w:p>
      <w:pPr>
        <w:pStyle w:val="987"/>
        <w:pBdr/>
        <w:spacing w:after="0" w:afterAutospacing="0" w:before="120" w:beforeAutospacing="0" w:line="288" w:lineRule="auto"/>
        <w:ind w:firstLine="720"/>
        <w:jc w:val="both"/>
        <w:rPr>
          <w:sz w:val="28"/>
          <w:szCs w:val="28"/>
        </w:rPr>
      </w:pPr>
      <w:r>
        <w:rPr>
          <w:b/>
          <w:bCs/>
          <w:sz w:val="28"/>
          <w:szCs w:val="28"/>
        </w:rPr>
        <w:t xml:space="preserve">5</w:t>
      </w:r>
      <w:r>
        <w:rPr>
          <w:b/>
          <w:bCs/>
          <w:sz w:val="28"/>
          <w:szCs w:val="28"/>
        </w:rPr>
        <w:t xml:space="preserve">.</w:t>
      </w:r>
      <w:r>
        <w:rPr>
          <w:sz w:val="28"/>
          <w:szCs w:val="28"/>
        </w:rPr>
        <w:t xml:space="preserve"> Biên chế </w:t>
      </w:r>
      <w:r>
        <w:rPr>
          <w:sz w:val="28"/>
          <w:szCs w:val="28"/>
        </w:rPr>
        <w:t xml:space="preserve">công chức, số lượng người làm việc trong các đơn vị sự nghiệp công lập của Sở được giao trên cơ sở vị trí việc làm, gắn với chức năng, nhiệm vụ, phạm vi hoạt động và nằm trong tổng số biên chế công chức, số lượng người làm việc được cấp có thẩm quyền giao.</w:t>
      </w:r>
      <w:r>
        <w:rPr>
          <w:sz w:val="28"/>
          <w:szCs w:val="28"/>
        </w:rPr>
      </w:r>
      <w:r>
        <w:rPr>
          <w:sz w:val="28"/>
          <w:szCs w:val="28"/>
        </w:rPr>
      </w:r>
    </w:p>
    <w:p>
      <w:pPr>
        <w:pStyle w:val="987"/>
        <w:pBdr/>
        <w:tabs>
          <w:tab w:val="left" w:leader="none" w:pos="567"/>
        </w:tabs>
        <w:spacing w:after="0" w:afterAutospacing="0" w:before="120" w:beforeAutospacing="0" w:line="288" w:lineRule="auto"/>
        <w:ind w:firstLine="720"/>
        <w:jc w:val="both"/>
        <w:rPr>
          <w:sz w:val="28"/>
          <w:szCs w:val="28"/>
        </w:rPr>
      </w:pPr>
      <w:r>
        <w:rPr>
          <w:b/>
          <w:bCs/>
          <w:sz w:val="28"/>
          <w:szCs w:val="28"/>
        </w:rPr>
        <w:t xml:space="preserve">6</w:t>
      </w:r>
      <w:r>
        <w:rPr>
          <w:b/>
          <w:bCs/>
          <w:sz w:val="28"/>
          <w:szCs w:val="28"/>
        </w:rPr>
        <w:t xml:space="preserve">.</w:t>
      </w:r>
      <w:r>
        <w:rPr>
          <w:sz w:val="28"/>
          <w:szCs w:val="28"/>
        </w:rPr>
        <w:t xml:space="preserve"> </w:t>
      </w:r>
      <w:r>
        <w:rPr>
          <w:sz w:val="28"/>
          <w:szCs w:val="28"/>
          <w:shd w:val="clear" w:color="auto" w:fill="ffffff"/>
        </w:rPr>
        <w:t xml:space="preserve">Việc b</w:t>
      </w:r>
      <w:r>
        <w:rPr>
          <w:sz w:val="28"/>
          <w:szCs w:val="28"/>
        </w:rPr>
        <w:t xml:space="preserve">ổ nhiệm, bổ nhiệm lại, miễn nhiệm, cách chức, </w:t>
      </w:r>
      <w:r>
        <w:rPr>
          <w:sz w:val="28"/>
          <w:szCs w:val="28"/>
          <w:shd w:val="clear" w:color="auto" w:fill="ffffff"/>
        </w:rPr>
        <w:t xml:space="preserve">tuyển dụng, sử dụng, nâng bậc lương, chuyển ngạch, bổ nhiệm ngạch, thay đổi chức danh nghề nghiệp, điều động, khen thưởng, kỷ luật, nghỉ hưu và thực hiện chế độ, chính sách khác đối với Trưởng phòng và tương đương, Phó Trưởng phòng và tương </w:t>
      </w:r>
      <w:r>
        <w:rPr>
          <w:sz w:val="28"/>
          <w:szCs w:val="28"/>
          <w:shd w:val="clear" w:color="auto" w:fill="ffffff"/>
          <w:lang w:val="vi-VN"/>
        </w:rPr>
        <w:t xml:space="preserve">đương </w:t>
      </w:r>
      <w:r>
        <w:rPr>
          <w:sz w:val="28"/>
          <w:szCs w:val="28"/>
          <w:shd w:val="clear" w:color="auto" w:fill="ffffff"/>
        </w:rPr>
        <w:t xml:space="preserve">trong các phòng chuyên môn và đơn vị sự nghiệp trực thuộc </w:t>
      </w:r>
      <w:r>
        <w:rPr>
          <w:sz w:val="28"/>
          <w:szCs w:val="28"/>
        </w:rPr>
        <w:t xml:space="preserve">Sở Nông nghiệp và Môi trường </w:t>
      </w:r>
      <w:r>
        <w:rPr>
          <w:sz w:val="28"/>
          <w:szCs w:val="28"/>
          <w:shd w:val="clear" w:color="auto" w:fill="ffffff"/>
        </w:rPr>
        <w:t xml:space="preserve">đư</w:t>
      </w:r>
      <w:r>
        <w:rPr>
          <w:sz w:val="28"/>
          <w:szCs w:val="28"/>
        </w:rPr>
        <w:t xml:space="preserve">ợc thực hiện theo phân cấp quản lý</w:t>
      </w:r>
      <w:r>
        <w:rPr>
          <w:sz w:val="28"/>
          <w:szCs w:val="28"/>
          <w:shd w:val="clear" w:color="auto" w:fill="ffffff"/>
        </w:rPr>
        <w:t xml:space="preserve"> và theo quy định của pháp luật</w:t>
      </w:r>
      <w:r>
        <w:rPr>
          <w:sz w:val="28"/>
          <w:szCs w:val="28"/>
        </w:rPr>
        <w:t xml:space="preserve">.</w:t>
      </w:r>
      <w:r>
        <w:rPr>
          <w:sz w:val="28"/>
          <w:szCs w:val="28"/>
        </w:rPr>
      </w:r>
      <w:r>
        <w:rPr>
          <w:sz w:val="28"/>
          <w:szCs w:val="28"/>
        </w:rPr>
      </w:r>
    </w:p>
    <w:p>
      <w:pPr>
        <w:pStyle w:val="987"/>
        <w:pBdr/>
        <w:tabs>
          <w:tab w:val="left" w:leader="none" w:pos="567"/>
        </w:tabs>
        <w:spacing w:after="0" w:afterAutospacing="0" w:before="120" w:beforeAutospacing="0" w:line="288" w:lineRule="auto"/>
        <w:ind w:firstLine="720"/>
        <w:jc w:val="both"/>
        <w:rPr>
          <w:sz w:val="28"/>
          <w:szCs w:val="28"/>
          <w:lang w:val="vi-VN"/>
        </w:rPr>
      </w:pPr>
      <w:r>
        <w:rPr>
          <w:b/>
          <w:bCs/>
          <w:sz w:val="28"/>
          <w:szCs w:val="28"/>
        </w:rPr>
        <w:t xml:space="preserve">7</w:t>
      </w:r>
      <w:r>
        <w:rPr>
          <w:b/>
          <w:bCs/>
          <w:sz w:val="28"/>
          <w:szCs w:val="28"/>
        </w:rPr>
        <w:t xml:space="preserve">.</w:t>
      </w:r>
      <w:r>
        <w:rPr>
          <w:sz w:val="28"/>
          <w:szCs w:val="28"/>
        </w:rPr>
        <w:t xml:space="preserve"> Việc bố trí công tác đối với công chức, viên chức của Sở phải căn cứ vào vị trí việc làm, tiêu chuẩn chức danh công chức, viên chức, theo phẩm chất, năng lực, sở trường và đảm bảo đúng các quy định của pháp luật.</w:t>
      </w:r>
      <w:bookmarkStart w:id="4" w:name="_GoBack"/>
      <w:r/>
      <w:bookmarkEnd w:id="4"/>
      <w:r>
        <w:rPr>
          <w:sz w:val="28"/>
          <w:szCs w:val="28"/>
          <w:lang w:val="vi-VN"/>
        </w:rPr>
      </w:r>
      <w:r>
        <w:rPr>
          <w:sz w:val="28"/>
          <w:szCs w:val="28"/>
          <w:lang w:val="vi-VN"/>
        </w:rPr>
      </w:r>
    </w:p>
    <w:sectPr>
      <w:footnotePr/>
      <w:endnotePr/>
      <w:type w:val="nextPage"/>
      <w:pgSz w:h="16839" w:orient="portrait" w:w="11907"/>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Segoe UI">
    <w:panose1 w:val="020B0502040204020203"/>
  </w:font>
  <w:font w:name="Cambria">
    <w:panose1 w:val="02040503050406030204"/>
  </w:font>
  <w:font w:name="VNI-Times">
    <w:panose1 w:val="05040102010807070707"/>
  </w:font>
  <w:font w:name="Aptos Display">
    <w:panose1 w:val="05040102010807070707"/>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05182612"/>
      <w:docPartObj>
        <w:docPartGallery w:val="Page Numbers (Top of Page)"/>
        <w:docPartUnique w:val="true"/>
      </w:docPartObj>
      <w:rPr/>
    </w:sdtPr>
    <w:sdtContent>
      <w:p>
        <w:pPr>
          <w:pStyle w:val="998"/>
          <w:pBdr/>
          <w:spacing/>
          <w:ind/>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29</w:t>
        </w:r>
        <w:r>
          <w:rPr>
            <w:sz w:val="28"/>
          </w:rPr>
          <w:fldChar w:fldCharType="end"/>
        </w:r>
        <w:r>
          <w:rPr>
            <w:sz w:val="28"/>
          </w:rPr>
        </w:r>
        <w:r>
          <w:rPr>
            <w:sz w:val="28"/>
          </w:rPr>
        </w:r>
      </w:p>
    </w:sdtContent>
  </w:sdt>
  <w:p>
    <w:pPr>
      <w:pStyle w:val="99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Times New Roman" w:hAnsi="Times New Roman" w:eastAsia="Times New Roman" w:cs="Times New Roman"/>
        <w:sz w:val="22"/>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4">
    <w:name w:val="Table Grid Light"/>
    <w:basedOn w:val="82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3">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4">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5">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6">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807">
    <w:name w:val="Intense Emphasis"/>
    <w:basedOn w:val="824"/>
    <w:uiPriority w:val="21"/>
    <w:qFormat/>
    <w:pPr>
      <w:pBdr/>
      <w:spacing/>
      <w:ind/>
    </w:pPr>
    <w:rPr>
      <w:i/>
      <w:iCs/>
      <w:color w:val="0f4761" w:themeColor="accent1" w:themeShade="BF"/>
    </w:rPr>
  </w:style>
  <w:style w:type="character" w:styleId="808">
    <w:name w:val="Intense Reference"/>
    <w:basedOn w:val="824"/>
    <w:uiPriority w:val="32"/>
    <w:qFormat/>
    <w:pPr>
      <w:pBdr/>
      <w:spacing/>
      <w:ind/>
    </w:pPr>
    <w:rPr>
      <w:b/>
      <w:bCs/>
      <w:smallCaps/>
      <w:color w:val="0f4761" w:themeColor="accent1" w:themeShade="BF"/>
      <w:spacing w:val="5"/>
    </w:rPr>
  </w:style>
  <w:style w:type="character" w:styleId="809">
    <w:name w:val="Subtle Emphasis"/>
    <w:basedOn w:val="824"/>
    <w:uiPriority w:val="19"/>
    <w:qFormat/>
    <w:pPr>
      <w:pBdr/>
      <w:spacing/>
      <w:ind/>
    </w:pPr>
    <w:rPr>
      <w:i/>
      <w:iCs/>
      <w:color w:val="404040" w:themeColor="text1" w:themeTint="BF"/>
    </w:rPr>
  </w:style>
  <w:style w:type="character" w:styleId="810">
    <w:name w:val="Emphasis"/>
    <w:basedOn w:val="824"/>
    <w:uiPriority w:val="20"/>
    <w:qFormat/>
    <w:pPr>
      <w:pBdr/>
      <w:spacing/>
      <w:ind/>
    </w:pPr>
    <w:rPr>
      <w:i/>
      <w:iCs/>
    </w:rPr>
  </w:style>
  <w:style w:type="character" w:styleId="811">
    <w:name w:val="Subtle Reference"/>
    <w:basedOn w:val="824"/>
    <w:uiPriority w:val="31"/>
    <w:qFormat/>
    <w:pPr>
      <w:pBdr/>
      <w:spacing/>
      <w:ind/>
    </w:pPr>
    <w:rPr>
      <w:smallCaps/>
      <w:color w:val="5a5a5a" w:themeColor="text1" w:themeTint="A5"/>
    </w:rPr>
  </w:style>
  <w:style w:type="character" w:styleId="812">
    <w:name w:val="Book Title"/>
    <w:basedOn w:val="824"/>
    <w:uiPriority w:val="33"/>
    <w:qFormat/>
    <w:pPr>
      <w:pBdr/>
      <w:spacing/>
      <w:ind/>
    </w:pPr>
    <w:rPr>
      <w:b/>
      <w:bCs/>
      <w:i/>
      <w:iCs/>
      <w:spacing w:val="5"/>
    </w:rPr>
  </w:style>
  <w:style w:type="character" w:styleId="813">
    <w:name w:val="FollowedHyperlink"/>
    <w:basedOn w:val="824"/>
    <w:uiPriority w:val="99"/>
    <w:semiHidden/>
    <w:unhideWhenUsed/>
    <w:pPr>
      <w:pBdr/>
      <w:spacing/>
      <w:ind/>
    </w:pPr>
    <w:rPr>
      <w:color w:val="954f72" w:themeColor="followedHyperlink"/>
      <w:u w:val="single"/>
    </w:rPr>
  </w:style>
  <w:style w:type="paragraph" w:styleId="814" w:default="1">
    <w:name w:val="Normal"/>
    <w:qFormat/>
    <w:pPr>
      <w:pBdr/>
      <w:spacing/>
      <w:ind/>
    </w:pPr>
    <w:rPr>
      <w:sz w:val="24"/>
      <w:szCs w:val="24"/>
    </w:rPr>
  </w:style>
  <w:style w:type="paragraph" w:styleId="815">
    <w:name w:val="Heading 1"/>
    <w:basedOn w:val="814"/>
    <w:next w:val="814"/>
    <w:link w:val="1010"/>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816">
    <w:name w:val="Heading 2"/>
    <w:basedOn w:val="814"/>
    <w:next w:val="814"/>
    <w:link w:val="1008"/>
    <w:unhideWhenUsed/>
    <w:qFormat/>
    <w:pPr>
      <w:keepNext w:val="true"/>
      <w:keepLines w:val="true"/>
      <w:pBdr/>
      <w:spacing w:after="80" w:before="160"/>
      <w:ind/>
      <w:outlineLvl w:val="1"/>
    </w:pPr>
    <w:rPr>
      <w:rFonts w:ascii="Aptos Display" w:hAnsi="Aptos Display"/>
      <w:color w:val="0f4761"/>
      <w:sz w:val="32"/>
      <w:szCs w:val="32"/>
    </w:rPr>
  </w:style>
  <w:style w:type="paragraph" w:styleId="817">
    <w:name w:val="Heading 3"/>
    <w:basedOn w:val="814"/>
    <w:next w:val="814"/>
    <w:link w:val="827"/>
    <w:uiPriority w:val="9"/>
    <w:unhideWhenUsed/>
    <w:qFormat/>
    <w:pPr>
      <w:keepNext w:val="true"/>
      <w:keepLines w:val="true"/>
      <w:pBdr/>
      <w:spacing w:after="200" w:before="320"/>
      <w:ind/>
      <w:outlineLvl w:val="2"/>
    </w:pPr>
    <w:rPr>
      <w:rFonts w:ascii="Arial" w:hAnsi="Arial" w:eastAsia="Arial" w:cs="Arial"/>
      <w:sz w:val="30"/>
      <w:szCs w:val="30"/>
    </w:rPr>
  </w:style>
  <w:style w:type="paragraph" w:styleId="818">
    <w:name w:val="Heading 4"/>
    <w:basedOn w:val="814"/>
    <w:next w:val="814"/>
    <w:link w:val="82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19">
    <w:name w:val="Heading 5"/>
    <w:basedOn w:val="814"/>
    <w:next w:val="814"/>
    <w:link w:val="829"/>
    <w:uiPriority w:val="9"/>
    <w:unhideWhenUsed/>
    <w:qFormat/>
    <w:pPr>
      <w:keepNext w:val="true"/>
      <w:keepLines w:val="true"/>
      <w:pBdr/>
      <w:spacing w:after="200" w:before="320"/>
      <w:ind/>
      <w:outlineLvl w:val="4"/>
    </w:pPr>
    <w:rPr>
      <w:rFonts w:ascii="Arial" w:hAnsi="Arial" w:eastAsia="Arial" w:cs="Arial"/>
      <w:b/>
      <w:bCs/>
    </w:rPr>
  </w:style>
  <w:style w:type="paragraph" w:styleId="820">
    <w:name w:val="Heading 6"/>
    <w:basedOn w:val="814"/>
    <w:next w:val="814"/>
    <w:link w:val="830"/>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21">
    <w:name w:val="Heading 7"/>
    <w:basedOn w:val="814"/>
    <w:next w:val="814"/>
    <w:link w:val="831"/>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22">
    <w:name w:val="Heading 8"/>
    <w:basedOn w:val="814"/>
    <w:next w:val="814"/>
    <w:link w:val="832"/>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23">
    <w:name w:val="Heading 9"/>
    <w:basedOn w:val="814"/>
    <w:next w:val="814"/>
    <w:link w:val="83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character" w:styleId="827" w:customStyle="1">
    <w:name w:val="Heading 3 Char"/>
    <w:basedOn w:val="824"/>
    <w:link w:val="817"/>
    <w:uiPriority w:val="9"/>
    <w:pPr>
      <w:pBdr/>
      <w:spacing/>
      <w:ind/>
    </w:pPr>
    <w:rPr>
      <w:rFonts w:ascii="Arial" w:hAnsi="Arial" w:eastAsia="Arial" w:cs="Arial"/>
      <w:sz w:val="30"/>
      <w:szCs w:val="30"/>
    </w:rPr>
  </w:style>
  <w:style w:type="character" w:styleId="828" w:customStyle="1">
    <w:name w:val="Heading 4 Char"/>
    <w:basedOn w:val="824"/>
    <w:link w:val="818"/>
    <w:uiPriority w:val="9"/>
    <w:pPr>
      <w:pBdr/>
      <w:spacing/>
      <w:ind/>
    </w:pPr>
    <w:rPr>
      <w:rFonts w:ascii="Arial" w:hAnsi="Arial" w:eastAsia="Arial" w:cs="Arial"/>
      <w:b/>
      <w:bCs/>
      <w:sz w:val="26"/>
      <w:szCs w:val="26"/>
    </w:rPr>
  </w:style>
  <w:style w:type="character" w:styleId="829" w:customStyle="1">
    <w:name w:val="Heading 5 Char"/>
    <w:basedOn w:val="824"/>
    <w:link w:val="819"/>
    <w:uiPriority w:val="9"/>
    <w:pPr>
      <w:pBdr/>
      <w:spacing/>
      <w:ind/>
    </w:pPr>
    <w:rPr>
      <w:rFonts w:ascii="Arial" w:hAnsi="Arial" w:eastAsia="Arial" w:cs="Arial"/>
      <w:b/>
      <w:bCs/>
      <w:sz w:val="24"/>
      <w:szCs w:val="24"/>
    </w:rPr>
  </w:style>
  <w:style w:type="character" w:styleId="830" w:customStyle="1">
    <w:name w:val="Heading 6 Char"/>
    <w:basedOn w:val="824"/>
    <w:link w:val="820"/>
    <w:uiPriority w:val="9"/>
    <w:pPr>
      <w:pBdr/>
      <w:spacing/>
      <w:ind/>
    </w:pPr>
    <w:rPr>
      <w:rFonts w:ascii="Arial" w:hAnsi="Arial" w:eastAsia="Arial" w:cs="Arial"/>
      <w:b/>
      <w:bCs/>
      <w:sz w:val="22"/>
      <w:szCs w:val="22"/>
    </w:rPr>
  </w:style>
  <w:style w:type="character" w:styleId="831" w:customStyle="1">
    <w:name w:val="Heading 7 Char"/>
    <w:basedOn w:val="824"/>
    <w:link w:val="821"/>
    <w:uiPriority w:val="9"/>
    <w:pPr>
      <w:pBdr/>
      <w:spacing/>
      <w:ind/>
    </w:pPr>
    <w:rPr>
      <w:rFonts w:ascii="Arial" w:hAnsi="Arial" w:eastAsia="Arial" w:cs="Arial"/>
      <w:b/>
      <w:bCs/>
      <w:i/>
      <w:iCs/>
      <w:sz w:val="22"/>
      <w:szCs w:val="22"/>
    </w:rPr>
  </w:style>
  <w:style w:type="character" w:styleId="832" w:customStyle="1">
    <w:name w:val="Heading 8 Char"/>
    <w:basedOn w:val="824"/>
    <w:link w:val="822"/>
    <w:uiPriority w:val="9"/>
    <w:pPr>
      <w:pBdr/>
      <w:spacing/>
      <w:ind/>
    </w:pPr>
    <w:rPr>
      <w:rFonts w:ascii="Arial" w:hAnsi="Arial" w:eastAsia="Arial" w:cs="Arial"/>
      <w:i/>
      <w:iCs/>
      <w:sz w:val="22"/>
      <w:szCs w:val="22"/>
    </w:rPr>
  </w:style>
  <w:style w:type="character" w:styleId="833" w:customStyle="1">
    <w:name w:val="Heading 9 Char"/>
    <w:basedOn w:val="824"/>
    <w:link w:val="823"/>
    <w:uiPriority w:val="9"/>
    <w:pPr>
      <w:pBdr/>
      <w:spacing/>
      <w:ind/>
    </w:pPr>
    <w:rPr>
      <w:rFonts w:ascii="Arial" w:hAnsi="Arial" w:eastAsia="Arial" w:cs="Arial"/>
      <w:i/>
      <w:iCs/>
      <w:sz w:val="21"/>
      <w:szCs w:val="21"/>
    </w:rPr>
  </w:style>
  <w:style w:type="paragraph" w:styleId="834">
    <w:name w:val="No Spacing"/>
    <w:uiPriority w:val="1"/>
    <w:qFormat/>
    <w:pPr>
      <w:pBdr/>
      <w:spacing/>
      <w:ind/>
    </w:pPr>
  </w:style>
  <w:style w:type="paragraph" w:styleId="835">
    <w:name w:val="Title"/>
    <w:basedOn w:val="814"/>
    <w:next w:val="814"/>
    <w:link w:val="836"/>
    <w:uiPriority w:val="10"/>
    <w:qFormat/>
    <w:pPr>
      <w:pBdr/>
      <w:spacing w:after="200" w:before="300"/>
      <w:ind/>
      <w:contextualSpacing w:val="true"/>
    </w:pPr>
    <w:rPr>
      <w:sz w:val="48"/>
      <w:szCs w:val="48"/>
    </w:rPr>
  </w:style>
  <w:style w:type="character" w:styleId="836" w:customStyle="1">
    <w:name w:val="Title Char"/>
    <w:basedOn w:val="824"/>
    <w:link w:val="835"/>
    <w:uiPriority w:val="10"/>
    <w:pPr>
      <w:pBdr/>
      <w:spacing/>
      <w:ind/>
    </w:pPr>
    <w:rPr>
      <w:sz w:val="48"/>
      <w:szCs w:val="48"/>
    </w:rPr>
  </w:style>
  <w:style w:type="paragraph" w:styleId="837">
    <w:name w:val="Subtitle"/>
    <w:basedOn w:val="814"/>
    <w:next w:val="814"/>
    <w:link w:val="838"/>
    <w:uiPriority w:val="11"/>
    <w:qFormat/>
    <w:pPr>
      <w:pBdr/>
      <w:spacing w:after="200" w:before="200"/>
      <w:ind/>
    </w:pPr>
  </w:style>
  <w:style w:type="character" w:styleId="838" w:customStyle="1">
    <w:name w:val="Subtitle Char"/>
    <w:basedOn w:val="824"/>
    <w:link w:val="837"/>
    <w:uiPriority w:val="11"/>
    <w:pPr>
      <w:pBdr/>
      <w:spacing/>
      <w:ind/>
    </w:pPr>
    <w:rPr>
      <w:sz w:val="24"/>
      <w:szCs w:val="24"/>
    </w:rPr>
  </w:style>
  <w:style w:type="paragraph" w:styleId="839">
    <w:name w:val="Quote"/>
    <w:basedOn w:val="814"/>
    <w:next w:val="814"/>
    <w:link w:val="840"/>
    <w:uiPriority w:val="29"/>
    <w:qFormat/>
    <w:pPr>
      <w:pBdr/>
      <w:spacing/>
      <w:ind w:right="720" w:left="720"/>
    </w:pPr>
    <w:rPr>
      <w:i/>
    </w:rPr>
  </w:style>
  <w:style w:type="character" w:styleId="840" w:customStyle="1">
    <w:name w:val="Quote Char"/>
    <w:link w:val="839"/>
    <w:uiPriority w:val="29"/>
    <w:pPr>
      <w:pBdr/>
      <w:spacing/>
      <w:ind/>
    </w:pPr>
    <w:rPr>
      <w:i/>
    </w:rPr>
  </w:style>
  <w:style w:type="paragraph" w:styleId="841">
    <w:name w:val="Intense Quote"/>
    <w:basedOn w:val="814"/>
    <w:next w:val="814"/>
    <w:link w:val="84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842" w:customStyle="1">
    <w:name w:val="Intense Quote Char"/>
    <w:link w:val="841"/>
    <w:uiPriority w:val="30"/>
    <w:pPr>
      <w:pBdr/>
      <w:spacing/>
      <w:ind/>
    </w:pPr>
    <w:rPr>
      <w:i/>
    </w:rPr>
  </w:style>
  <w:style w:type="paragraph" w:styleId="843">
    <w:name w:val="Caption"/>
    <w:basedOn w:val="814"/>
    <w:next w:val="814"/>
    <w:uiPriority w:val="35"/>
    <w:semiHidden/>
    <w:unhideWhenUsed/>
    <w:qFormat/>
    <w:pPr>
      <w:pBdr/>
      <w:spacing w:line="276" w:lineRule="auto"/>
      <w:ind/>
    </w:pPr>
    <w:rPr>
      <w:b/>
      <w:bCs/>
      <w:color w:val="4f81bd" w:themeColor="accent1"/>
      <w:sz w:val="18"/>
      <w:szCs w:val="18"/>
    </w:rPr>
  </w:style>
  <w:style w:type="character" w:styleId="844" w:customStyle="1">
    <w:name w:val="Caption Char"/>
    <w:uiPriority w:val="99"/>
    <w:pPr>
      <w:pBdr/>
      <w:spacing/>
      <w:ind/>
    </w:pPr>
  </w:style>
  <w:style w:type="table" w:styleId="845">
    <w:name w:val="Grid Table Light"/>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82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82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82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82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82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Accent 1"/>
    <w:basedOn w:val="82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Accent 2"/>
    <w:basedOn w:val="82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Accent 3"/>
    <w:basedOn w:val="82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Accent 4"/>
    <w:basedOn w:val="82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Accent 5"/>
    <w:basedOn w:val="82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Accent 6"/>
    <w:basedOn w:val="82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82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Accent 1"/>
    <w:basedOn w:val="82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Accent 2"/>
    <w:basedOn w:val="82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Accent 3"/>
    <w:basedOn w:val="82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Accent 4"/>
    <w:basedOn w:val="82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Accent 5"/>
    <w:basedOn w:val="82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Accent 6"/>
    <w:basedOn w:val="82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Accent 1"/>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2"/>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3"/>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Accent 4"/>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5"/>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Accent 6"/>
    <w:basedOn w:val="82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82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6 Colorful Accent 1"/>
    <w:basedOn w:val="82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6 Colorful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Accent 3"/>
    <w:basedOn w:val="82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6 Colorful Accent 5"/>
    <w:basedOn w:val="82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Accent 6"/>
    <w:basedOn w:val="82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w:basedOn w:val="82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Accent 1"/>
    <w:basedOn w:val="82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Accent 2"/>
    <w:basedOn w:val="82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Accent 3"/>
    <w:basedOn w:val="82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Accent 4"/>
    <w:basedOn w:val="82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Accent 5"/>
    <w:basedOn w:val="82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Accent 6"/>
    <w:basedOn w:val="82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Accent 1"/>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Accent 2"/>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Accent 3"/>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Accent 4"/>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Accent 5"/>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Accent 6"/>
    <w:basedOn w:val="82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82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Accent 1"/>
    <w:basedOn w:val="82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Accent 2"/>
    <w:basedOn w:val="82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Accent 3"/>
    <w:basedOn w:val="82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Accent 4"/>
    <w:basedOn w:val="82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Accent 5"/>
    <w:basedOn w:val="82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Accent 6"/>
    <w:basedOn w:val="82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Accent 1"/>
    <w:basedOn w:val="82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Accent 2"/>
    <w:basedOn w:val="82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Accent 3"/>
    <w:basedOn w:val="82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Accent 4"/>
    <w:basedOn w:val="82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Accent 5"/>
    <w:basedOn w:val="82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Accent 6"/>
    <w:basedOn w:val="82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82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Accent 1"/>
    <w:basedOn w:val="82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Accent 2"/>
    <w:basedOn w:val="82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Accent 3"/>
    <w:basedOn w:val="82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Accent 4"/>
    <w:basedOn w:val="82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Accent 5"/>
    <w:basedOn w:val="82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Accent 6"/>
    <w:basedOn w:val="82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82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Accent 1"/>
    <w:basedOn w:val="82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5 Dark Accent 2"/>
    <w:basedOn w:val="82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Accent 3"/>
    <w:basedOn w:val="82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Accent 4"/>
    <w:basedOn w:val="82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5 Dark Accent 5"/>
    <w:basedOn w:val="82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5 Dark Accent 6"/>
    <w:basedOn w:val="82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w:basedOn w:val="82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Accent 1"/>
    <w:basedOn w:val="82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Accent 2"/>
    <w:basedOn w:val="82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Accent 3"/>
    <w:basedOn w:val="82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Accent 4"/>
    <w:basedOn w:val="82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Accent 5"/>
    <w:basedOn w:val="82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Accent 6"/>
    <w:basedOn w:val="82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w:basedOn w:val="82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7 Colorful Accent 1"/>
    <w:basedOn w:val="82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7 Colorful Accent 2"/>
    <w:basedOn w:val="82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Accent 3"/>
    <w:basedOn w:val="82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Accent 4"/>
    <w:basedOn w:val="82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7 Colorful Accent 5"/>
    <w:basedOn w:val="82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7 Colorful Accent 6"/>
    <w:basedOn w:val="82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1"/>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2"/>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ned - Accent 3"/>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ned - Accent 4"/>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ned - Accent 5"/>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ned - Accent 6"/>
    <w:basedOn w:val="82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w:basedOn w:val="82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1"/>
    <w:basedOn w:val="82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2"/>
    <w:basedOn w:val="82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amp; Lined - Accent 3"/>
    <w:basedOn w:val="82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amp; Lined - Accent 4"/>
    <w:basedOn w:val="82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amp; Lined - Accent 5"/>
    <w:basedOn w:val="82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amp; Lined - Accent 6"/>
    <w:basedOn w:val="82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w:basedOn w:val="82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1"/>
    <w:basedOn w:val="82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2"/>
    <w:basedOn w:val="82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Bordered - Accent 3"/>
    <w:basedOn w:val="82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Bordered - Accent 4"/>
    <w:basedOn w:val="82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Bordered - Accent 5"/>
    <w:basedOn w:val="82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 Accent 6"/>
    <w:basedOn w:val="82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footnote text"/>
    <w:basedOn w:val="814"/>
    <w:link w:val="971"/>
    <w:uiPriority w:val="99"/>
    <w:semiHidden/>
    <w:unhideWhenUsed/>
    <w:pPr>
      <w:pBdr/>
      <w:spacing w:after="40"/>
      <w:ind/>
    </w:pPr>
    <w:rPr>
      <w:sz w:val="18"/>
    </w:rPr>
  </w:style>
  <w:style w:type="character" w:styleId="971" w:customStyle="1">
    <w:name w:val="Footnote Text Char"/>
    <w:link w:val="970"/>
    <w:uiPriority w:val="99"/>
    <w:pPr>
      <w:pBdr/>
      <w:spacing/>
      <w:ind/>
    </w:pPr>
    <w:rPr>
      <w:sz w:val="18"/>
    </w:rPr>
  </w:style>
  <w:style w:type="character" w:styleId="972">
    <w:name w:val="footnote reference"/>
    <w:basedOn w:val="824"/>
    <w:uiPriority w:val="99"/>
    <w:unhideWhenUsed/>
    <w:pPr>
      <w:pBdr/>
      <w:spacing/>
      <w:ind/>
    </w:pPr>
    <w:rPr>
      <w:vertAlign w:val="superscript"/>
    </w:rPr>
  </w:style>
  <w:style w:type="paragraph" w:styleId="973">
    <w:name w:val="endnote text"/>
    <w:basedOn w:val="814"/>
    <w:link w:val="974"/>
    <w:uiPriority w:val="99"/>
    <w:semiHidden/>
    <w:unhideWhenUsed/>
    <w:pPr>
      <w:pBdr/>
      <w:spacing/>
      <w:ind/>
    </w:pPr>
    <w:rPr>
      <w:sz w:val="20"/>
    </w:rPr>
  </w:style>
  <w:style w:type="character" w:styleId="974" w:customStyle="1">
    <w:name w:val="Endnote Text Char"/>
    <w:link w:val="973"/>
    <w:uiPriority w:val="99"/>
    <w:pPr>
      <w:pBdr/>
      <w:spacing/>
      <w:ind/>
    </w:pPr>
    <w:rPr>
      <w:sz w:val="20"/>
    </w:rPr>
  </w:style>
  <w:style w:type="character" w:styleId="975">
    <w:name w:val="endnote reference"/>
    <w:basedOn w:val="824"/>
    <w:uiPriority w:val="99"/>
    <w:semiHidden/>
    <w:unhideWhenUsed/>
    <w:pPr>
      <w:pBdr/>
      <w:spacing/>
      <w:ind/>
    </w:pPr>
    <w:rPr>
      <w:vertAlign w:val="superscript"/>
    </w:rPr>
  </w:style>
  <w:style w:type="paragraph" w:styleId="976">
    <w:name w:val="toc 1"/>
    <w:basedOn w:val="814"/>
    <w:next w:val="814"/>
    <w:uiPriority w:val="39"/>
    <w:unhideWhenUsed/>
    <w:pPr>
      <w:pBdr/>
      <w:spacing w:after="57"/>
      <w:ind/>
    </w:pPr>
  </w:style>
  <w:style w:type="paragraph" w:styleId="977">
    <w:name w:val="toc 2"/>
    <w:basedOn w:val="814"/>
    <w:next w:val="814"/>
    <w:uiPriority w:val="39"/>
    <w:unhideWhenUsed/>
    <w:pPr>
      <w:pBdr/>
      <w:spacing w:after="57"/>
      <w:ind w:left="283"/>
    </w:pPr>
  </w:style>
  <w:style w:type="paragraph" w:styleId="978">
    <w:name w:val="toc 3"/>
    <w:basedOn w:val="814"/>
    <w:next w:val="814"/>
    <w:uiPriority w:val="39"/>
    <w:unhideWhenUsed/>
    <w:pPr>
      <w:pBdr/>
      <w:spacing w:after="57"/>
      <w:ind w:left="567"/>
    </w:pPr>
  </w:style>
  <w:style w:type="paragraph" w:styleId="979">
    <w:name w:val="toc 4"/>
    <w:basedOn w:val="814"/>
    <w:next w:val="814"/>
    <w:uiPriority w:val="39"/>
    <w:unhideWhenUsed/>
    <w:pPr>
      <w:pBdr/>
      <w:spacing w:after="57"/>
      <w:ind w:left="850"/>
    </w:pPr>
  </w:style>
  <w:style w:type="paragraph" w:styleId="980">
    <w:name w:val="toc 5"/>
    <w:basedOn w:val="814"/>
    <w:next w:val="814"/>
    <w:uiPriority w:val="39"/>
    <w:unhideWhenUsed/>
    <w:pPr>
      <w:pBdr/>
      <w:spacing w:after="57"/>
      <w:ind w:left="1134"/>
    </w:pPr>
  </w:style>
  <w:style w:type="paragraph" w:styleId="981">
    <w:name w:val="toc 6"/>
    <w:basedOn w:val="814"/>
    <w:next w:val="814"/>
    <w:uiPriority w:val="39"/>
    <w:unhideWhenUsed/>
    <w:pPr>
      <w:pBdr/>
      <w:spacing w:after="57"/>
      <w:ind w:left="1417"/>
    </w:pPr>
  </w:style>
  <w:style w:type="paragraph" w:styleId="982">
    <w:name w:val="toc 7"/>
    <w:basedOn w:val="814"/>
    <w:next w:val="814"/>
    <w:uiPriority w:val="39"/>
    <w:unhideWhenUsed/>
    <w:pPr>
      <w:pBdr/>
      <w:spacing w:after="57"/>
      <w:ind w:left="1701"/>
    </w:pPr>
  </w:style>
  <w:style w:type="paragraph" w:styleId="983">
    <w:name w:val="toc 8"/>
    <w:basedOn w:val="814"/>
    <w:next w:val="814"/>
    <w:uiPriority w:val="39"/>
    <w:unhideWhenUsed/>
    <w:pPr>
      <w:pBdr/>
      <w:spacing w:after="57"/>
      <w:ind w:left="1984"/>
    </w:pPr>
  </w:style>
  <w:style w:type="paragraph" w:styleId="984">
    <w:name w:val="toc 9"/>
    <w:basedOn w:val="814"/>
    <w:next w:val="814"/>
    <w:uiPriority w:val="39"/>
    <w:unhideWhenUsed/>
    <w:pPr>
      <w:pBdr/>
      <w:spacing w:after="57"/>
      <w:ind w:left="2268"/>
    </w:pPr>
  </w:style>
  <w:style w:type="paragraph" w:styleId="985">
    <w:name w:val="TOC Heading"/>
    <w:uiPriority w:val="39"/>
    <w:unhideWhenUsed/>
    <w:pPr>
      <w:pBdr/>
      <w:spacing/>
      <w:ind/>
    </w:pPr>
  </w:style>
  <w:style w:type="paragraph" w:styleId="986">
    <w:name w:val="table of figures"/>
    <w:basedOn w:val="814"/>
    <w:next w:val="814"/>
    <w:uiPriority w:val="99"/>
    <w:unhideWhenUsed/>
    <w:pPr>
      <w:pBdr/>
      <w:spacing/>
      <w:ind/>
    </w:pPr>
  </w:style>
  <w:style w:type="paragraph" w:styleId="987">
    <w:name w:val="Normal (Web)"/>
    <w:basedOn w:val="814"/>
    <w:link w:val="1012"/>
    <w:uiPriority w:val="99"/>
    <w:pPr>
      <w:pBdr/>
      <w:spacing w:after="100" w:afterAutospacing="1" w:before="100" w:beforeAutospacing="1"/>
      <w:ind/>
    </w:pPr>
  </w:style>
  <w:style w:type="character" w:styleId="988">
    <w:name w:val="Hyperlink"/>
    <w:pPr>
      <w:pBdr/>
      <w:spacing/>
      <w:ind/>
    </w:pPr>
    <w:rPr>
      <w:color w:val="0000ff"/>
      <w:u w:val="single"/>
    </w:rPr>
  </w:style>
  <w:style w:type="paragraph" w:styleId="989">
    <w:name w:val="Body Text Indent 2"/>
    <w:basedOn w:val="814"/>
    <w:link w:val="990"/>
    <w:pPr>
      <w:pBdr/>
      <w:spacing w:after="120" w:before="120"/>
      <w:ind w:firstLine="601"/>
      <w:jc w:val="both"/>
    </w:pPr>
    <w:rPr>
      <w:rFonts w:ascii="VNI-Times" w:hAnsi="VNI-Times"/>
      <w:sz w:val="28"/>
    </w:rPr>
  </w:style>
  <w:style w:type="character" w:styleId="990" w:customStyle="1">
    <w:name w:val="Body Text Indent 2 Char"/>
    <w:link w:val="989"/>
    <w:pPr>
      <w:pBdr/>
      <w:spacing/>
      <w:ind/>
    </w:pPr>
    <w:rPr>
      <w:rFonts w:ascii="VNI-Times" w:hAnsi="VNI-Times"/>
      <w:sz w:val="28"/>
      <w:szCs w:val="24"/>
    </w:rPr>
  </w:style>
  <w:style w:type="paragraph" w:styleId="991">
    <w:name w:val="Balloon Text"/>
    <w:basedOn w:val="814"/>
    <w:link w:val="992"/>
    <w:semiHidden/>
    <w:unhideWhenUsed/>
    <w:pPr>
      <w:pBdr/>
      <w:spacing/>
      <w:ind/>
    </w:pPr>
    <w:rPr>
      <w:rFonts w:ascii="Segoe UI" w:hAnsi="Segoe UI" w:cs="Segoe UI"/>
      <w:sz w:val="18"/>
      <w:szCs w:val="18"/>
    </w:rPr>
  </w:style>
  <w:style w:type="character" w:styleId="992" w:customStyle="1">
    <w:name w:val="Balloon Text Char"/>
    <w:basedOn w:val="824"/>
    <w:link w:val="991"/>
    <w:semiHidden/>
    <w:pPr>
      <w:pBdr/>
      <w:spacing/>
      <w:ind/>
    </w:pPr>
    <w:rPr>
      <w:rFonts w:ascii="Segoe UI" w:hAnsi="Segoe UI" w:cs="Segoe UI"/>
      <w:sz w:val="18"/>
      <w:szCs w:val="18"/>
    </w:rPr>
  </w:style>
  <w:style w:type="paragraph" w:styleId="993">
    <w:name w:val="Body Text"/>
    <w:basedOn w:val="814"/>
    <w:link w:val="994"/>
    <w:semiHidden/>
    <w:unhideWhenUsed/>
    <w:pPr>
      <w:pBdr/>
      <w:spacing w:after="120"/>
      <w:ind/>
    </w:pPr>
  </w:style>
  <w:style w:type="character" w:styleId="994" w:customStyle="1">
    <w:name w:val="Body Text Char"/>
    <w:basedOn w:val="824"/>
    <w:link w:val="993"/>
    <w:semiHidden/>
    <w:pPr>
      <w:pBdr/>
      <w:spacing/>
      <w:ind/>
    </w:pPr>
    <w:rPr>
      <w:sz w:val="24"/>
      <w:szCs w:val="24"/>
    </w:rPr>
  </w:style>
  <w:style w:type="paragraph" w:styleId="995">
    <w:name w:val="List Paragraph"/>
    <w:basedOn w:val="814"/>
    <w:uiPriority w:val="1"/>
    <w:qFormat/>
    <w:pPr>
      <w:pBdr/>
      <w:spacing/>
      <w:ind w:left="720"/>
      <w:contextualSpacing w:val="true"/>
    </w:pPr>
  </w:style>
  <w:style w:type="paragraph" w:styleId="996" w:customStyle="1">
    <w:name w:val="dieu"/>
    <w:basedOn w:val="814"/>
    <w:pPr>
      <w:widowControl w:val="false"/>
      <w:pBdr/>
      <w:tabs>
        <w:tab w:val="num" w:leader="none" w:pos="937"/>
      </w:tabs>
      <w:spacing w:before="120" w:line="340" w:lineRule="exact"/>
      <w:ind w:firstLine="567"/>
      <w:jc w:val="both"/>
    </w:pPr>
    <w:rPr>
      <w:rFonts w:eastAsia="Cambria"/>
      <w:b/>
      <w:bCs/>
      <w:color w:val="000000"/>
      <w:sz w:val="28"/>
      <w:szCs w:val="28"/>
      <w:lang w:val="vi-VN"/>
    </w:rPr>
  </w:style>
  <w:style w:type="character" w:styleId="997" w:customStyle="1">
    <w:name w:val="normal-h"/>
    <w:basedOn w:val="824"/>
    <w:pPr>
      <w:pBdr/>
      <w:spacing/>
      <w:ind/>
    </w:pPr>
  </w:style>
  <w:style w:type="paragraph" w:styleId="998">
    <w:name w:val="Header"/>
    <w:basedOn w:val="814"/>
    <w:link w:val="999"/>
    <w:uiPriority w:val="99"/>
    <w:unhideWhenUsed/>
    <w:pPr>
      <w:pBdr/>
      <w:tabs>
        <w:tab w:val="center" w:leader="none" w:pos="4680"/>
        <w:tab w:val="right" w:leader="none" w:pos="9360"/>
      </w:tabs>
      <w:spacing/>
      <w:ind/>
    </w:pPr>
  </w:style>
  <w:style w:type="character" w:styleId="999" w:customStyle="1">
    <w:name w:val="Header Char"/>
    <w:basedOn w:val="824"/>
    <w:link w:val="998"/>
    <w:uiPriority w:val="99"/>
    <w:pPr>
      <w:pBdr/>
      <w:spacing/>
      <w:ind/>
    </w:pPr>
    <w:rPr>
      <w:sz w:val="24"/>
      <w:szCs w:val="24"/>
    </w:rPr>
  </w:style>
  <w:style w:type="paragraph" w:styleId="1000">
    <w:name w:val="Footer"/>
    <w:basedOn w:val="814"/>
    <w:link w:val="1001"/>
    <w:uiPriority w:val="99"/>
    <w:unhideWhenUsed/>
    <w:pPr>
      <w:pBdr/>
      <w:tabs>
        <w:tab w:val="center" w:leader="none" w:pos="4680"/>
        <w:tab w:val="right" w:leader="none" w:pos="9360"/>
      </w:tabs>
      <w:spacing/>
      <w:ind/>
    </w:pPr>
  </w:style>
  <w:style w:type="character" w:styleId="1001" w:customStyle="1">
    <w:name w:val="Footer Char"/>
    <w:basedOn w:val="824"/>
    <w:link w:val="1000"/>
    <w:uiPriority w:val="99"/>
    <w:pPr>
      <w:pBdr/>
      <w:spacing/>
      <w:ind/>
    </w:pPr>
    <w:rPr>
      <w:sz w:val="24"/>
      <w:szCs w:val="24"/>
    </w:rPr>
  </w:style>
  <w:style w:type="paragraph" w:styleId="1002" w:customStyle="1">
    <w:name w:val="Kỳ 1"/>
    <w:basedOn w:val="814"/>
    <w:link w:val="1003"/>
    <w:qFormat/>
    <w:pPr>
      <w:keepNext w:val="true"/>
      <w:pBdr/>
      <w:spacing w:after="120" w:before="120"/>
      <w:ind w:firstLine="720"/>
      <w:jc w:val="both"/>
    </w:pPr>
    <w:rPr>
      <w:sz w:val="28"/>
    </w:rPr>
  </w:style>
  <w:style w:type="character" w:styleId="1003" w:customStyle="1">
    <w:name w:val="Kỳ 1 Char"/>
    <w:link w:val="1002"/>
    <w:pPr>
      <w:pBdr/>
      <w:spacing/>
      <w:ind/>
    </w:pPr>
    <w:rPr>
      <w:sz w:val="28"/>
      <w:szCs w:val="24"/>
    </w:rPr>
  </w:style>
  <w:style w:type="paragraph" w:styleId="1004" w:customStyle="1">
    <w:name w:val="Ky 2"/>
    <w:basedOn w:val="814"/>
    <w:link w:val="1005"/>
    <w:qFormat/>
    <w:pPr>
      <w:pBdr/>
      <w:spacing w:after="120" w:before="120"/>
      <w:ind w:firstLine="720"/>
      <w:jc w:val="both"/>
    </w:pPr>
    <w:rPr>
      <w:sz w:val="28"/>
    </w:rPr>
  </w:style>
  <w:style w:type="character" w:styleId="1005" w:customStyle="1">
    <w:name w:val="Ky 2 Char"/>
    <w:link w:val="1004"/>
    <w:pPr>
      <w:pBdr/>
      <w:spacing/>
      <w:ind/>
    </w:pPr>
    <w:rPr>
      <w:sz w:val="28"/>
      <w:szCs w:val="24"/>
    </w:rPr>
  </w:style>
  <w:style w:type="paragraph" w:styleId="1006" w:customStyle="1">
    <w:name w:val="2012"/>
    <w:basedOn w:val="814"/>
    <w:link w:val="1007"/>
    <w:qFormat/>
    <w:pPr>
      <w:pBdr/>
      <w:spacing w:after="120" w:before="120"/>
      <w:ind w:firstLine="720"/>
      <w:jc w:val="both"/>
    </w:pPr>
    <w:rPr>
      <w:sz w:val="28"/>
    </w:rPr>
  </w:style>
  <w:style w:type="character" w:styleId="1007" w:customStyle="1">
    <w:name w:val="2012 Char"/>
    <w:link w:val="1006"/>
    <w:pPr>
      <w:pBdr/>
      <w:spacing/>
      <w:ind/>
    </w:pPr>
    <w:rPr>
      <w:sz w:val="28"/>
      <w:szCs w:val="24"/>
    </w:rPr>
  </w:style>
  <w:style w:type="character" w:styleId="1008" w:customStyle="1">
    <w:name w:val="Heading 2 Char"/>
    <w:basedOn w:val="824"/>
    <w:link w:val="816"/>
    <w:pPr>
      <w:pBdr/>
      <w:spacing/>
      <w:ind/>
    </w:pPr>
    <w:rPr>
      <w:rFonts w:ascii="Aptos Display" w:hAnsi="Aptos Display"/>
      <w:color w:val="0f4761"/>
      <w:sz w:val="32"/>
      <w:szCs w:val="32"/>
    </w:rPr>
  </w:style>
  <w:style w:type="character" w:styleId="1009" w:customStyle="1">
    <w:name w:val="Body Text Char1"/>
    <w:pPr>
      <w:pBdr/>
      <w:spacing/>
      <w:ind/>
    </w:pPr>
    <w:rPr>
      <w:rFonts w:ascii="Times New Roman" w:hAnsi="Times New Roman" w:eastAsia="Times New Roman" w:cs="Times New Roman"/>
    </w:rPr>
  </w:style>
  <w:style w:type="character" w:styleId="1010" w:customStyle="1">
    <w:name w:val="Heading 1 Char"/>
    <w:basedOn w:val="824"/>
    <w:link w:val="815"/>
    <w:uiPriority w:val="9"/>
    <w:pPr>
      <w:pBdr/>
      <w:spacing/>
      <w:ind/>
    </w:pPr>
    <w:rPr>
      <w:rFonts w:asciiTheme="majorHAnsi" w:hAnsiTheme="majorHAnsi" w:eastAsiaTheme="majorEastAsia" w:cstheme="majorBidi"/>
      <w:color w:val="365f91" w:themeColor="accent1" w:themeShade="BF"/>
      <w:sz w:val="32"/>
      <w:szCs w:val="32"/>
    </w:rPr>
  </w:style>
  <w:style w:type="table" w:styleId="1011">
    <w:name w:val="Table Grid"/>
    <w:basedOn w:val="825"/>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2" w:customStyle="1">
    <w:name w:val="Normal (Web) Char"/>
    <w:link w:val="987"/>
    <w:uiPriority w:val="99"/>
    <w:pPr>
      <w:pBdr/>
      <w:spacing/>
      <w:ind/>
    </w:pPr>
    <w:rPr>
      <w:sz w:val="24"/>
      <w:szCs w:val="24"/>
    </w:rPr>
  </w:style>
  <w:style w:type="character" w:styleId="1013">
    <w:name w:val="Strong"/>
    <w:basedOn w:val="82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anban.chinhphu.vn/?pageid=27160&amp;docid=213934"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5" Type="http://schemas.openxmlformats.org/officeDocument/2006/relationships/hyperlink" Target="https://vanban.chinhphu.vn/?pageid=27160&amp;docid=213927" TargetMode="Externa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vanban.chinhphu.vn/?pageid=27160&amp;docid=21391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AF1C7-B8D8-4443-8D49-2C5BB8663EBC}">
  <ds:schemaRefs>
    <ds:schemaRef ds:uri="http://schemas.openxmlformats.org/officeDocument/2006/bibliography"/>
  </ds:schemaRefs>
</ds:datastoreItem>
</file>

<file path=customXml/itemProps2.xml><?xml version="1.0" encoding="utf-8"?>
<ds:datastoreItem xmlns:ds="http://schemas.openxmlformats.org/officeDocument/2006/customXml" ds:itemID="{9DF751E3-BF4D-4202-A55E-09DF39543A00}">
  <ds:schemaRefs>
    <ds:schemaRef ds:uri="http://schemas.microsoft.com/sharepoint/v3/contenttype/forms"/>
  </ds:schemaRefs>
</ds:datastoreItem>
</file>

<file path=customXml/itemProps3.xml><?xml version="1.0" encoding="utf-8"?>
<ds:datastoreItem xmlns:ds="http://schemas.openxmlformats.org/officeDocument/2006/customXml" ds:itemID="{16476948-355E-4690-B813-B38126017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38BCEA7-B0FB-453C-8E3B-87003D99269D}"/>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CNNV SNNMT</dc:title>
  <dc:creator>VPS</dc:creator>
  <cp:lastModifiedBy>Lưu Hương xuân</cp:lastModifiedBy>
  <cp:revision>18</cp:revision>
  <dcterms:created xsi:type="dcterms:W3CDTF">2025-06-23T08:59:00Z</dcterms:created>
  <dcterms:modified xsi:type="dcterms:W3CDTF">2025-07-11T08:50:46Z</dcterms:modified>
</cp:coreProperties>
</file>