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854" w:type="dxa"/>
        <w:tblInd w:w="-459" w:type="dxa"/>
        <w:tblLook w:val="00A0" w:firstRow="1" w:lastRow="0" w:firstColumn="1" w:lastColumn="0" w:noHBand="0" w:noVBand="0"/>
      </w:tblPr>
      <w:tblGrid>
        <w:gridCol w:w="3805"/>
        <w:gridCol w:w="6049"/>
      </w:tblGrid>
      <w:tr w:rsidR="009E679E">
        <w:trPr>
          <w:trHeight w:val="1275"/>
        </w:trPr>
        <w:tc>
          <w:tcPr>
            <w:tcW w:w="3805" w:type="dxa"/>
          </w:tcPr>
          <w:p w:rsidR="009E679E" w:rsidRDefault="000B6732">
            <w:pPr>
              <w:ind w:left="-74" w:right="-144"/>
              <w:jc w:val="center"/>
              <w:rPr>
                <w:b/>
                <w:sz w:val="26"/>
              </w:rPr>
            </w:pPr>
            <w:r>
              <w:rPr>
                <w:b/>
                <w:sz w:val="26"/>
              </w:rPr>
              <w:t>ỦY BAN NHÂN DÂN</w:t>
            </w:r>
          </w:p>
          <w:p w:rsidR="009E679E" w:rsidRDefault="000B6732">
            <w:pPr>
              <w:ind w:left="-74" w:right="-144"/>
              <w:jc w:val="center"/>
              <w:rPr>
                <w:b/>
                <w:sz w:val="26"/>
              </w:rPr>
            </w:pPr>
            <w:r>
              <w:rPr>
                <w:b/>
                <w:sz w:val="26"/>
              </w:rPr>
              <w:t>TỈNH QUẢNG TRỊ</w:t>
            </w:r>
          </w:p>
          <w:p w:rsidR="009E679E" w:rsidRDefault="00B6359C">
            <w:pPr>
              <w:jc w:val="center"/>
              <w:rPr>
                <w:sz w:val="26"/>
              </w:rPr>
            </w:pPr>
            <w:r>
              <w:rPr>
                <w:noProof/>
                <w:sz w:val="14"/>
              </w:rPr>
              <mc:AlternateContent>
                <mc:Choice Requires="wps">
                  <w:drawing>
                    <wp:anchor distT="0" distB="0" distL="114300" distR="114300" simplePos="0" relativeHeight="251683840" behindDoc="0" locked="0" layoutInCell="1" allowOverlap="1" wp14:anchorId="50C2CE61" wp14:editId="5C743EC5">
                      <wp:simplePos x="0" y="0"/>
                      <wp:positionH relativeFrom="column">
                        <wp:posOffset>801782</wp:posOffset>
                      </wp:positionH>
                      <wp:positionV relativeFrom="paragraph">
                        <wp:posOffset>39370</wp:posOffset>
                      </wp:positionV>
                      <wp:extent cx="500380" cy="0"/>
                      <wp:effectExtent l="0" t="0" r="33020" b="19050"/>
                      <wp:wrapNone/>
                      <wp:docPr id="2" name="Straight Connector 2"/>
                      <wp:cNvGraphicFramePr/>
                      <a:graphic xmlns:a="http://schemas.openxmlformats.org/drawingml/2006/main">
                        <a:graphicData uri="http://schemas.microsoft.com/office/word/2010/wordprocessingShape">
                          <wps:wsp>
                            <wps:cNvCnPr/>
                            <wps:spPr>
                              <a:xfrm>
                                <a:off x="0" y="0"/>
                                <a:ext cx="500380" cy="0"/>
                              </a:xfrm>
                              <a:prstGeom prst="line">
                                <a:avLst/>
                              </a:prstGeom>
                              <a:ln w="31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e="http://schemas.microsoft.com/office/word/2015/wordml/symex" xmlns:w15="http://schemas.microsoft.com/office/word/2012/wordml" xmlns:cx="http://schemas.microsoft.com/office/drawing/2014/chartex">
                  <w:pict>
                    <v:line w14:anchorId="6977DD4C" id="Straight Connector 2"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63.15pt,3.1pt" to="102.55pt,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" strokecolor="black [3213]" strokeweight=".25pt">
                      <v:stroke joinstyle="miter"/>
                    </v:line>
                  </w:pict>
                </mc:Fallback>
              </mc:AlternateContent>
            </w:r>
          </w:p>
          <w:p w:rsidR="009E679E" w:rsidRDefault="000B6732">
            <w:pPr>
              <w:jc w:val="center"/>
              <w:rPr>
                <w:sz w:val="26"/>
              </w:rPr>
            </w:pPr>
            <w:r>
              <w:rPr>
                <w:sz w:val="26"/>
              </w:rPr>
              <w:t xml:space="preserve">Số: </w:t>
            </w:r>
            <w:r w:rsidR="00F230B0">
              <w:rPr>
                <w:sz w:val="26"/>
              </w:rPr>
              <w:t>63</w:t>
            </w:r>
            <w:r>
              <w:rPr>
                <w:sz w:val="26"/>
              </w:rPr>
              <w:t>/2026/QĐ-UBND</w:t>
            </w:r>
          </w:p>
          <w:p w:rsidR="009E679E" w:rsidRDefault="009E679E">
            <w:pPr>
              <w:rPr>
                <w:sz w:val="14"/>
              </w:rPr>
            </w:pPr>
          </w:p>
        </w:tc>
        <w:tc>
          <w:tcPr>
            <w:tcW w:w="6049" w:type="dxa"/>
          </w:tcPr>
          <w:p w:rsidR="009E679E" w:rsidRDefault="000B6732">
            <w:pPr>
              <w:snapToGrid w:val="0"/>
              <w:jc w:val="center"/>
              <w:rPr>
                <w:b/>
                <w:sz w:val="26"/>
                <w:lang w:eastAsia="ar-SA"/>
              </w:rPr>
            </w:pPr>
            <w:r>
              <w:rPr>
                <w:b/>
                <w:sz w:val="26"/>
              </w:rPr>
              <w:t xml:space="preserve">CỘNG HÒA XÃ HỘI CHỦ NGHĨA VIỆT </w:t>
            </w:r>
            <w:smartTag w:uri="urn:schemas-microsoft-com:office:smarttags" w:element="country-region">
              <w:smartTag w:uri="urn:schemas-microsoft-com:office:smarttags" w:element="place">
                <w:r>
                  <w:rPr>
                    <w:b/>
                    <w:sz w:val="26"/>
                  </w:rPr>
                  <w:t>NAM</w:t>
                </w:r>
              </w:smartTag>
            </w:smartTag>
          </w:p>
          <w:p w:rsidR="009E679E" w:rsidRDefault="000B6732">
            <w:pPr>
              <w:jc w:val="center"/>
              <w:rPr>
                <w:b/>
              </w:rPr>
            </w:pPr>
            <w:r>
              <w:rPr>
                <w:b/>
              </w:rPr>
              <w:t>Độc lập - Tự do - Hạnh phúc</w:t>
            </w:r>
          </w:p>
          <w:p w:rsidR="009E679E" w:rsidRDefault="000B6732">
            <w:pPr>
              <w:jc w:val="center"/>
              <w:rPr>
                <w:i/>
                <w:sz w:val="26"/>
              </w:rPr>
            </w:pPr>
            <w:r>
              <w:rPr>
                <w:b/>
                <w:noProof/>
                <w:sz w:val="26"/>
              </w:rPr>
              <mc:AlternateContent>
                <mc:Choice Requires="wps">
                  <w:drawing>
                    <wp:anchor distT="0" distB="0" distL="114300" distR="114300" simplePos="0" relativeHeight="251682816" behindDoc="0" locked="0" layoutInCell="1" allowOverlap="1">
                      <wp:simplePos x="0" y="0"/>
                      <wp:positionH relativeFrom="column">
                        <wp:posOffset>814293</wp:posOffset>
                      </wp:positionH>
                      <wp:positionV relativeFrom="paragraph">
                        <wp:posOffset>49530</wp:posOffset>
                      </wp:positionV>
                      <wp:extent cx="2087880" cy="0"/>
                      <wp:effectExtent l="0" t="0" r="26670"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8788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0A7D36E3" id="Straight Connector 4" o:spid="_x0000_s1026" style="position:absolute;flip:y;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1pt,3.9pt" to="228.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" strokeweight=".25pt"/>
                  </w:pict>
                </mc:Fallback>
              </mc:AlternateContent>
            </w:r>
          </w:p>
          <w:p w:rsidR="009E679E" w:rsidRDefault="000B6732" w:rsidP="00F230B0">
            <w:pPr>
              <w:jc w:val="center"/>
              <w:rPr>
                <w:b/>
              </w:rPr>
            </w:pPr>
            <w:r>
              <w:rPr>
                <w:i/>
                <w:sz w:val="26"/>
              </w:rPr>
              <w:t xml:space="preserve">Quảng Trị, ngày </w:t>
            </w:r>
            <w:r w:rsidR="00F230B0">
              <w:rPr>
                <w:i/>
                <w:sz w:val="26"/>
              </w:rPr>
              <w:t>27</w:t>
            </w:r>
            <w:r>
              <w:rPr>
                <w:i/>
                <w:sz w:val="26"/>
              </w:rPr>
              <w:t xml:space="preserve"> tháng </w:t>
            </w:r>
            <w:r w:rsidR="00F230B0">
              <w:rPr>
                <w:i/>
                <w:sz w:val="26"/>
              </w:rPr>
              <w:t>7</w:t>
            </w:r>
            <w:bookmarkStart w:id="0" w:name="_GoBack"/>
            <w:bookmarkEnd w:id="0"/>
            <w:r>
              <w:rPr>
                <w:i/>
                <w:sz w:val="26"/>
              </w:rPr>
              <w:t xml:space="preserve"> năm 2026</w:t>
            </w:r>
          </w:p>
        </w:tc>
      </w:tr>
    </w:tbl>
    <w:p w:rsidR="00674285" w:rsidRDefault="00674285">
      <w:pPr>
        <w:tabs>
          <w:tab w:val="left" w:pos="3810"/>
        </w:tabs>
        <w:jc w:val="center"/>
        <w:rPr>
          <w:b/>
          <w:sz w:val="27"/>
          <w:szCs w:val="27"/>
        </w:rPr>
      </w:pPr>
    </w:p>
    <w:p w:rsidR="009E679E" w:rsidRDefault="000B6732">
      <w:pPr>
        <w:tabs>
          <w:tab w:val="left" w:pos="3810"/>
        </w:tabs>
        <w:jc w:val="center"/>
        <w:rPr>
          <w:b/>
          <w:bCs/>
          <w:sz w:val="27"/>
          <w:szCs w:val="27"/>
          <w:lang w:val="pt-BR"/>
        </w:rPr>
      </w:pPr>
      <w:r>
        <w:rPr>
          <w:noProof/>
          <w:sz w:val="27"/>
          <w:szCs w:val="27"/>
        </w:rPr>
        <mc:AlternateContent>
          <mc:Choice Requires="wps">
            <w:drawing>
              <wp:anchor distT="0" distB="0" distL="114300" distR="114300" simplePos="0" relativeHeight="251681792" behindDoc="0" locked="0" layoutInCell="1" allowOverlap="1">
                <wp:simplePos x="0" y="0"/>
                <wp:positionH relativeFrom="column">
                  <wp:posOffset>-160385397</wp:posOffset>
                </wp:positionH>
                <wp:positionV relativeFrom="paragraph">
                  <wp:posOffset>-177047525</wp:posOffset>
                </wp:positionV>
                <wp:extent cx="881380" cy="5080"/>
                <wp:effectExtent l="0" t="0" r="33020" b="3302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1380" cy="508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5="http://schemas.microsoft.com/office/word/2012/wordml" xmlns:cx="http://schemas.microsoft.com/office/drawing/2014/chartex">
            <w:pict>
              <v:line w14:anchorId="7A0DB1CB" id="Straight Connector 9" o:spid="_x0000_s1026" style="position:absolute;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28.75pt,-13940.75pt" to="-12559.35pt,-1394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"/>
            </w:pict>
          </mc:Fallback>
        </mc:AlternateContent>
      </w:r>
      <w:r>
        <w:rPr>
          <w:b/>
          <w:sz w:val="27"/>
          <w:szCs w:val="27"/>
        </w:rPr>
        <w:t>QUYẾT ĐỊNH</w:t>
      </w:r>
    </w:p>
    <w:p w:rsidR="00DB2EF6" w:rsidRDefault="000B6732">
      <w:pPr>
        <w:jc w:val="center"/>
        <w:rPr>
          <w:b/>
          <w:sz w:val="27"/>
          <w:szCs w:val="27"/>
        </w:rPr>
      </w:pPr>
      <w:r>
        <w:rPr>
          <w:b/>
          <w:sz w:val="27"/>
          <w:szCs w:val="27"/>
        </w:rPr>
        <w:t>Bãi bỏ Quyết định số 18/2025/QĐ-UBND ngày 10/9/2025 của</w:t>
      </w:r>
    </w:p>
    <w:p w:rsidR="009E679E" w:rsidRDefault="00DB2EF6">
      <w:pPr>
        <w:jc w:val="center"/>
        <w:rPr>
          <w:rStyle w:val="BodyTextChar1"/>
          <w:b/>
          <w:bCs/>
          <w:sz w:val="27"/>
          <w:szCs w:val="27"/>
          <w:lang w:eastAsia="vi-VN"/>
        </w:rPr>
      </w:pPr>
      <w:r>
        <w:rPr>
          <w:b/>
          <w:sz w:val="27"/>
          <w:szCs w:val="27"/>
        </w:rPr>
        <w:t>Ủy ban nhân dân</w:t>
      </w:r>
      <w:r w:rsidR="000B6732">
        <w:rPr>
          <w:b/>
          <w:sz w:val="27"/>
          <w:szCs w:val="27"/>
        </w:rPr>
        <w:t xml:space="preserve"> tỉnh </w:t>
      </w:r>
      <w:r>
        <w:rPr>
          <w:b/>
          <w:sz w:val="27"/>
          <w:szCs w:val="27"/>
        </w:rPr>
        <w:t>ban hành Q</w:t>
      </w:r>
      <w:r w:rsidR="000B6732">
        <w:rPr>
          <w:b/>
          <w:sz w:val="27"/>
          <w:szCs w:val="27"/>
        </w:rPr>
        <w:t xml:space="preserve">uy định </w:t>
      </w:r>
      <w:r w:rsidR="000B6732">
        <w:rPr>
          <w:rStyle w:val="BodyTextChar1"/>
          <w:b/>
          <w:bCs/>
          <w:sz w:val="27"/>
          <w:szCs w:val="27"/>
          <w:lang w:eastAsia="vi-VN"/>
        </w:rPr>
        <w:t xml:space="preserve">chức năng, nhiệm vụ, quyền hạn </w:t>
      </w:r>
    </w:p>
    <w:p w:rsidR="009E679E" w:rsidRDefault="000B6732">
      <w:pPr>
        <w:jc w:val="center"/>
        <w:rPr>
          <w:b/>
          <w:sz w:val="27"/>
          <w:szCs w:val="27"/>
        </w:rPr>
      </w:pPr>
      <w:r>
        <w:rPr>
          <w:rStyle w:val="BodyTextChar1"/>
          <w:b/>
          <w:bCs/>
          <w:sz w:val="27"/>
          <w:szCs w:val="27"/>
          <w:lang w:eastAsia="vi-VN"/>
        </w:rPr>
        <w:t xml:space="preserve">và cơ cấu tổ chức </w:t>
      </w:r>
      <w:r>
        <w:rPr>
          <w:b/>
          <w:sz w:val="27"/>
          <w:szCs w:val="27"/>
        </w:rPr>
        <w:t>của Sở Giáo dục và Đào tạo tỉnh Quảng Trị</w:t>
      </w:r>
    </w:p>
    <w:p w:rsidR="009E679E" w:rsidRPr="00674285" w:rsidRDefault="009E679E">
      <w:pPr>
        <w:jc w:val="center"/>
        <w:rPr>
          <w:i/>
          <w:iCs/>
          <w:sz w:val="15"/>
          <w:szCs w:val="27"/>
        </w:rPr>
      </w:pPr>
    </w:p>
    <w:p w:rsidR="009E679E" w:rsidRDefault="000B6732">
      <w:pPr>
        <w:shd w:val="clear" w:color="auto" w:fill="FFFFFF"/>
        <w:spacing w:before="60"/>
        <w:ind w:firstLine="567"/>
        <w:jc w:val="both"/>
        <w:rPr>
          <w:i/>
          <w:iCs/>
        </w:rPr>
      </w:pPr>
      <w:r>
        <w:rPr>
          <w:i/>
          <w:iCs/>
        </w:rPr>
        <w:t>Căn cứ Luật Tổ chức chính quyền địa phương số 72/2025/QH15;</w:t>
      </w:r>
    </w:p>
    <w:p w:rsidR="009E679E" w:rsidRDefault="000B6732">
      <w:pPr>
        <w:widowControl w:val="0"/>
        <w:spacing w:before="40"/>
        <w:ind w:firstLine="567"/>
        <w:jc w:val="both"/>
        <w:rPr>
          <w:i/>
          <w:iCs/>
          <w:color w:val="000000" w:themeColor="text1"/>
        </w:rPr>
      </w:pPr>
      <w:r>
        <w:rPr>
          <w:i/>
          <w:iCs/>
          <w:color w:val="000000" w:themeColor="text1"/>
        </w:rPr>
        <w:t>Căn cứ Luật Ban hành văn bản quy phạm pháp luật số 64/2025/QH15 được sửa đổi, bổ sung bởi Luật số 87/2025/QH15;</w:t>
      </w:r>
    </w:p>
    <w:p w:rsidR="009E679E" w:rsidRDefault="000B6732">
      <w:pPr>
        <w:widowControl w:val="0"/>
        <w:spacing w:before="40"/>
        <w:ind w:firstLine="567"/>
        <w:jc w:val="both"/>
        <w:rPr>
          <w:i/>
          <w:iCs/>
          <w:sz w:val="27"/>
          <w:szCs w:val="27"/>
        </w:rPr>
      </w:pPr>
      <w:r>
        <w:rPr>
          <w:i/>
          <w:iCs/>
          <w:sz w:val="27"/>
          <w:szCs w:val="27"/>
        </w:rPr>
        <w:t xml:space="preserve">Căn cứ Nghị định số 78/2025/NĐ-CP của Chính phủ quy định chi tiết một số điều và biện pháp tổ chức thi hành Luật Ban hành văn bản quy phạm pháp luật được sửa đổi, bổ sung bởi Nghị định số 187/2025/NĐ-CP; </w:t>
      </w:r>
    </w:p>
    <w:p w:rsidR="009E679E" w:rsidRDefault="000B6732">
      <w:pPr>
        <w:widowControl w:val="0"/>
        <w:spacing w:before="40"/>
        <w:ind w:firstLine="567"/>
        <w:jc w:val="both"/>
        <w:rPr>
          <w:i/>
          <w:iCs/>
          <w:color w:val="000000" w:themeColor="text1"/>
          <w:sz w:val="27"/>
          <w:szCs w:val="27"/>
        </w:rPr>
      </w:pPr>
      <w:r>
        <w:rPr>
          <w:i/>
          <w:iCs/>
          <w:color w:val="000000" w:themeColor="text1"/>
          <w:sz w:val="27"/>
          <w:szCs w:val="27"/>
        </w:rPr>
        <w:t xml:space="preserve">Căn cứ Nghị định số 79/2025/NĐ-CP của Chính phủ về kiểm tra, rà soát, hệ thống hóa và xử lý văn bản quy phạm pháp luật, được sửa đổi, bổ sung bởi Nghị định số 187/2025/NĐ-CP; </w:t>
      </w:r>
    </w:p>
    <w:p w:rsidR="009E679E" w:rsidRDefault="000B6732">
      <w:pPr>
        <w:spacing w:before="40"/>
        <w:ind w:firstLine="567"/>
        <w:jc w:val="both"/>
        <w:rPr>
          <w:i/>
          <w:iCs/>
          <w:color w:val="000000" w:themeColor="text1"/>
          <w:sz w:val="27"/>
          <w:szCs w:val="27"/>
        </w:rPr>
      </w:pPr>
      <w:r>
        <w:rPr>
          <w:i/>
          <w:iCs/>
          <w:color w:val="000000" w:themeColor="text1"/>
          <w:sz w:val="27"/>
          <w:szCs w:val="27"/>
        </w:rPr>
        <w:t xml:space="preserve">Theo đề nghị của Giám đốc Sở Giáo dục và Đào tạo tại </w:t>
      </w:r>
      <w:r w:rsidR="00B6359C" w:rsidRPr="00B6359C">
        <w:rPr>
          <w:i/>
          <w:spacing w:val="-4"/>
        </w:rPr>
        <w:t>Tờ trình số 3399/TTr-SGDĐT ngày 14/7/2026</w:t>
      </w:r>
      <w:r>
        <w:rPr>
          <w:i/>
          <w:iCs/>
          <w:color w:val="000000" w:themeColor="text1"/>
          <w:sz w:val="27"/>
          <w:szCs w:val="27"/>
        </w:rPr>
        <w:t>;</w:t>
      </w:r>
    </w:p>
    <w:p w:rsidR="009E679E" w:rsidRDefault="000B6732">
      <w:pPr>
        <w:spacing w:before="40"/>
        <w:ind w:firstLine="567"/>
        <w:jc w:val="both"/>
        <w:rPr>
          <w:i/>
          <w:iCs/>
          <w:color w:val="000000" w:themeColor="text1"/>
          <w:sz w:val="27"/>
          <w:szCs w:val="27"/>
        </w:rPr>
      </w:pPr>
      <w:r>
        <w:rPr>
          <w:i/>
          <w:iCs/>
          <w:color w:val="000000" w:themeColor="text1"/>
          <w:sz w:val="27"/>
          <w:szCs w:val="27"/>
        </w:rPr>
        <w:t xml:space="preserve">Ủy ban nhân dân tỉnh ban hành Quyết định bãi bỏ Quyết định số 18/2025/QĐ-UBND ngày 10/9/2025 của Ủy ban nhân dân tỉnh </w:t>
      </w:r>
      <w:r w:rsidR="00DB2EF6">
        <w:rPr>
          <w:i/>
          <w:iCs/>
          <w:color w:val="000000" w:themeColor="text1"/>
          <w:sz w:val="27"/>
          <w:szCs w:val="27"/>
        </w:rPr>
        <w:t>ban hành</w:t>
      </w:r>
      <w:r w:rsidR="00B6359C">
        <w:rPr>
          <w:i/>
          <w:iCs/>
          <w:color w:val="000000" w:themeColor="text1"/>
          <w:sz w:val="27"/>
          <w:szCs w:val="27"/>
        </w:rPr>
        <w:t xml:space="preserve"> </w:t>
      </w:r>
      <w:r w:rsidR="00DB2EF6">
        <w:rPr>
          <w:i/>
          <w:iCs/>
          <w:color w:val="000000" w:themeColor="text1"/>
          <w:sz w:val="27"/>
          <w:szCs w:val="27"/>
        </w:rPr>
        <w:t>Q</w:t>
      </w:r>
      <w:r>
        <w:rPr>
          <w:i/>
          <w:iCs/>
          <w:color w:val="000000" w:themeColor="text1"/>
          <w:sz w:val="27"/>
          <w:szCs w:val="27"/>
        </w:rPr>
        <w:t>uy định chức năng, nhiệm vụ, quyền hạn và cơ cấu tổ chức của Sở Giáo dục và Đào tạo tỉnh Quảng Trị.</w:t>
      </w:r>
    </w:p>
    <w:p w:rsidR="009E679E" w:rsidRDefault="000B6732">
      <w:pPr>
        <w:spacing w:before="40"/>
        <w:ind w:firstLine="567"/>
        <w:jc w:val="both"/>
        <w:rPr>
          <w:sz w:val="27"/>
          <w:szCs w:val="27"/>
          <w:lang w:val="pt-BR"/>
        </w:rPr>
      </w:pPr>
      <w:r>
        <w:rPr>
          <w:b/>
          <w:bCs/>
          <w:sz w:val="27"/>
          <w:szCs w:val="27"/>
          <w:lang w:val="pt-BR"/>
        </w:rPr>
        <w:t>Điều 1.</w:t>
      </w:r>
      <w:r>
        <w:rPr>
          <w:sz w:val="27"/>
          <w:szCs w:val="27"/>
          <w:lang w:val="pt-BR"/>
        </w:rPr>
        <w:t xml:space="preserve"> </w:t>
      </w:r>
      <w:r>
        <w:rPr>
          <w:b/>
          <w:sz w:val="27"/>
          <w:szCs w:val="27"/>
          <w:bdr w:val="none" w:sz="0" w:space="0" w:color="auto" w:frame="1"/>
        </w:rPr>
        <w:t>B</w:t>
      </w:r>
      <w:r>
        <w:rPr>
          <w:b/>
          <w:bCs/>
          <w:sz w:val="27"/>
          <w:szCs w:val="27"/>
        </w:rPr>
        <w:t>ãi bỏ toàn bộ</w:t>
      </w:r>
      <w:r>
        <w:rPr>
          <w:b/>
          <w:sz w:val="27"/>
          <w:szCs w:val="27"/>
          <w:lang w:val="pt-BR"/>
        </w:rPr>
        <w:t xml:space="preserve"> Quyết định</w:t>
      </w:r>
      <w:r>
        <w:rPr>
          <w:sz w:val="27"/>
          <w:szCs w:val="27"/>
          <w:lang w:val="pt-BR"/>
        </w:rPr>
        <w:t xml:space="preserve"> </w:t>
      </w:r>
    </w:p>
    <w:p w:rsidR="009E679E" w:rsidRDefault="000B6732">
      <w:pPr>
        <w:spacing w:before="40"/>
        <w:ind w:firstLine="567"/>
        <w:jc w:val="both"/>
        <w:rPr>
          <w:b/>
          <w:bCs/>
          <w:i/>
          <w:iCs/>
          <w:sz w:val="27"/>
          <w:szCs w:val="27"/>
          <w:lang w:val="pt-BR"/>
        </w:rPr>
      </w:pPr>
      <w:r>
        <w:rPr>
          <w:sz w:val="27"/>
          <w:szCs w:val="27"/>
          <w:lang w:val="pt-BR"/>
        </w:rPr>
        <w:t xml:space="preserve">Bãi bỏ toàn bộ Quyết định số 18/2025/QĐ-UBND ngày 10/9/2025 của Ủy ban nhân dân tỉnh </w:t>
      </w:r>
      <w:r w:rsidR="00DB2EF6">
        <w:rPr>
          <w:sz w:val="27"/>
          <w:szCs w:val="27"/>
          <w:lang w:val="pt-BR"/>
        </w:rPr>
        <w:t>ban hành</w:t>
      </w:r>
      <w:r>
        <w:rPr>
          <w:sz w:val="27"/>
          <w:szCs w:val="27"/>
          <w:lang w:val="pt-BR"/>
        </w:rPr>
        <w:t xml:space="preserve"> </w:t>
      </w:r>
      <w:r w:rsidR="00DB2EF6">
        <w:rPr>
          <w:sz w:val="27"/>
          <w:szCs w:val="27"/>
          <w:lang w:val="pt-BR"/>
        </w:rPr>
        <w:t>Q</w:t>
      </w:r>
      <w:r>
        <w:rPr>
          <w:sz w:val="27"/>
          <w:szCs w:val="27"/>
          <w:lang w:val="pt-BR"/>
        </w:rPr>
        <w:t xml:space="preserve">uy định chức năng, nhiệm vụ, quyền hạn và cơ cấu tổ chức của Sở </w:t>
      </w:r>
      <w:r>
        <w:rPr>
          <w:spacing w:val="6"/>
          <w:sz w:val="27"/>
          <w:szCs w:val="27"/>
          <w:lang w:val="pt-BR"/>
        </w:rPr>
        <w:t>Giáo dục và Đào tạo</w:t>
      </w:r>
      <w:r>
        <w:rPr>
          <w:sz w:val="27"/>
          <w:szCs w:val="27"/>
          <w:lang w:val="pt-BR"/>
        </w:rPr>
        <w:t xml:space="preserve"> tỉnh Quảng Trị.</w:t>
      </w:r>
    </w:p>
    <w:p w:rsidR="009E679E" w:rsidRDefault="000B6732">
      <w:pPr>
        <w:shd w:val="clear" w:color="auto" w:fill="FFFFFF"/>
        <w:spacing w:before="40"/>
        <w:ind w:firstLine="567"/>
        <w:jc w:val="both"/>
        <w:textAlignment w:val="baseline"/>
        <w:rPr>
          <w:b/>
          <w:sz w:val="27"/>
          <w:szCs w:val="27"/>
          <w:bdr w:val="none" w:sz="0" w:space="0" w:color="auto" w:frame="1"/>
        </w:rPr>
      </w:pPr>
      <w:r>
        <w:rPr>
          <w:b/>
          <w:sz w:val="27"/>
          <w:szCs w:val="27"/>
          <w:bdr w:val="none" w:sz="0" w:space="0" w:color="auto" w:frame="1"/>
        </w:rPr>
        <w:t>Điều 2. Điều khoản thi hành</w:t>
      </w:r>
    </w:p>
    <w:p w:rsidR="009E679E" w:rsidRPr="00B6359C" w:rsidRDefault="000B6732">
      <w:pPr>
        <w:shd w:val="clear" w:color="auto" w:fill="FFFFFF"/>
        <w:spacing w:before="40"/>
        <w:ind w:firstLine="567"/>
        <w:jc w:val="both"/>
        <w:textAlignment w:val="baseline"/>
        <w:rPr>
          <w:b/>
          <w:sz w:val="27"/>
          <w:szCs w:val="27"/>
          <w:bdr w:val="none" w:sz="0" w:space="0" w:color="auto" w:frame="1"/>
        </w:rPr>
      </w:pPr>
      <w:r w:rsidRPr="00B6359C">
        <w:rPr>
          <w:sz w:val="27"/>
          <w:szCs w:val="27"/>
          <w:bdr w:val="none" w:sz="0" w:space="0" w:color="auto" w:frame="1"/>
        </w:rPr>
        <w:t xml:space="preserve">Quyết định này có hiệu lực kể từ ngày </w:t>
      </w:r>
      <w:r w:rsidR="00DB2EF6">
        <w:rPr>
          <w:sz w:val="27"/>
          <w:szCs w:val="27"/>
          <w:bdr w:val="none" w:sz="0" w:space="0" w:color="auto" w:frame="1"/>
        </w:rPr>
        <w:t>10</w:t>
      </w:r>
      <w:r w:rsidRPr="00B6359C">
        <w:rPr>
          <w:sz w:val="27"/>
          <w:szCs w:val="27"/>
          <w:bdr w:val="none" w:sz="0" w:space="0" w:color="auto" w:frame="1"/>
        </w:rPr>
        <w:t xml:space="preserve"> tháng </w:t>
      </w:r>
      <w:r w:rsidR="00DB2EF6">
        <w:rPr>
          <w:sz w:val="27"/>
          <w:szCs w:val="27"/>
          <w:bdr w:val="none" w:sz="0" w:space="0" w:color="auto" w:frame="1"/>
        </w:rPr>
        <w:t>8</w:t>
      </w:r>
      <w:r w:rsidRPr="00B6359C">
        <w:rPr>
          <w:sz w:val="27"/>
          <w:szCs w:val="27"/>
          <w:bdr w:val="none" w:sz="0" w:space="0" w:color="auto" w:frame="1"/>
        </w:rPr>
        <w:t xml:space="preserve"> năm 2026</w:t>
      </w:r>
    </w:p>
    <w:p w:rsidR="009E679E" w:rsidRDefault="000B6732">
      <w:pPr>
        <w:tabs>
          <w:tab w:val="left" w:pos="6096"/>
        </w:tabs>
        <w:spacing w:before="40"/>
        <w:ind w:firstLine="567"/>
        <w:jc w:val="both"/>
        <w:rPr>
          <w:b/>
          <w:bCs/>
          <w:sz w:val="27"/>
          <w:szCs w:val="27"/>
          <w:lang w:val="pt-BR"/>
        </w:rPr>
      </w:pPr>
      <w:r>
        <w:rPr>
          <w:b/>
          <w:bCs/>
          <w:sz w:val="27"/>
          <w:szCs w:val="27"/>
          <w:lang w:val="pt-BR"/>
        </w:rPr>
        <w:t>Điều 3. Tổ chức thực hiện</w:t>
      </w:r>
    </w:p>
    <w:p w:rsidR="009E679E" w:rsidRDefault="000B6732">
      <w:pPr>
        <w:tabs>
          <w:tab w:val="left" w:pos="6096"/>
        </w:tabs>
        <w:spacing w:before="40"/>
        <w:ind w:firstLine="567"/>
        <w:jc w:val="both"/>
        <w:rPr>
          <w:sz w:val="27"/>
          <w:szCs w:val="27"/>
          <w:lang w:val="pt-BR"/>
        </w:rPr>
      </w:pPr>
      <w:r>
        <w:rPr>
          <w:sz w:val="27"/>
          <w:szCs w:val="27"/>
          <w:lang w:val="pt-BR"/>
        </w:rPr>
        <w:t>Chánh Văn phòng Ủy ban nhân dân tỉnh, Giám đốc các Sở: Giáo dục và Đào tạo, Nội vụ</w:t>
      </w:r>
      <w:r w:rsidRPr="00B6359C">
        <w:rPr>
          <w:sz w:val="27"/>
          <w:szCs w:val="27"/>
          <w:lang w:val="pt-BR"/>
        </w:rPr>
        <w:t xml:space="preserve">; Giám đốc các sở, ban, ngành cấp tỉnh; </w:t>
      </w:r>
      <w:r>
        <w:rPr>
          <w:sz w:val="27"/>
          <w:szCs w:val="27"/>
          <w:lang w:val="pt-BR"/>
        </w:rPr>
        <w:t>Chủ tịch Ủy ban nhân dân các xã, phường, đặc khu và cơ quan, tổ chức, cá nhân có liên quan chịu trách nhiệm thi hành Quyết định này./.</w:t>
      </w:r>
    </w:p>
    <w:p w:rsidR="009E679E" w:rsidRDefault="009E679E">
      <w:pPr>
        <w:tabs>
          <w:tab w:val="left" w:pos="6096"/>
        </w:tabs>
        <w:spacing w:before="120" w:after="120" w:line="264" w:lineRule="auto"/>
        <w:ind w:firstLine="709"/>
        <w:jc w:val="both"/>
        <w:rPr>
          <w:sz w:val="2"/>
          <w:lang w:val="pt-BR"/>
        </w:rPr>
      </w:pPr>
    </w:p>
    <w:p w:rsidR="009E679E" w:rsidRDefault="009E679E">
      <w:pPr>
        <w:tabs>
          <w:tab w:val="left" w:pos="6096"/>
        </w:tabs>
        <w:ind w:firstLine="709"/>
        <w:jc w:val="both"/>
        <w:rPr>
          <w:sz w:val="2"/>
          <w:lang w:val="pt-BR"/>
        </w:rPr>
      </w:pPr>
    </w:p>
    <w:p w:rsidR="009E679E" w:rsidRDefault="009E679E">
      <w:pPr>
        <w:tabs>
          <w:tab w:val="left" w:pos="6096"/>
        </w:tabs>
        <w:ind w:firstLine="709"/>
        <w:jc w:val="both"/>
        <w:rPr>
          <w:sz w:val="2"/>
          <w:lang w:val="pt-BR"/>
        </w:rPr>
      </w:pPr>
    </w:p>
    <w:p w:rsidR="009E679E" w:rsidRDefault="009E679E">
      <w:pPr>
        <w:tabs>
          <w:tab w:val="left" w:pos="6096"/>
        </w:tabs>
        <w:ind w:firstLine="709"/>
        <w:jc w:val="both"/>
        <w:rPr>
          <w:sz w:val="2"/>
          <w:szCs w:val="27"/>
          <w:lang w:val="pt-BR"/>
        </w:rPr>
      </w:pPr>
    </w:p>
    <w:tbl>
      <w:tblPr>
        <w:tblW w:w="0" w:type="auto"/>
        <w:tblCellMar>
          <w:left w:w="0" w:type="dxa"/>
          <w:right w:w="0" w:type="dxa"/>
        </w:tblCellMar>
        <w:tblLook w:val="04A0" w:firstRow="1" w:lastRow="0" w:firstColumn="1" w:lastColumn="0" w:noHBand="0" w:noVBand="1"/>
      </w:tblPr>
      <w:tblGrid>
        <w:gridCol w:w="4660"/>
        <w:gridCol w:w="4628"/>
      </w:tblGrid>
      <w:tr w:rsidR="009E679E">
        <w:tc>
          <w:tcPr>
            <w:tcW w:w="4660" w:type="dxa"/>
            <w:tcMar>
              <w:top w:w="0" w:type="dxa"/>
              <w:left w:w="108" w:type="dxa"/>
              <w:bottom w:w="0" w:type="dxa"/>
              <w:right w:w="108" w:type="dxa"/>
            </w:tcMar>
            <w:hideMark/>
          </w:tcPr>
          <w:p w:rsidR="009E679E" w:rsidRDefault="000B6732">
            <w:pPr>
              <w:pStyle w:val="NormalWeb"/>
              <w:spacing w:before="0" w:beforeAutospacing="0" w:after="0" w:afterAutospacing="0"/>
              <w:jc w:val="both"/>
              <w:rPr>
                <w:b/>
                <w:bCs/>
                <w:i/>
                <w:iCs/>
                <w:lang w:val="nl-NL"/>
              </w:rPr>
            </w:pPr>
            <w:r>
              <w:rPr>
                <w:b/>
                <w:bCs/>
                <w:i/>
                <w:iCs/>
                <w:lang w:val="nl-NL"/>
              </w:rPr>
              <w:t>Nơi nhận: </w:t>
            </w:r>
          </w:p>
          <w:p w:rsidR="009E679E" w:rsidRDefault="000B6732">
            <w:pPr>
              <w:pStyle w:val="NormalWeb"/>
              <w:spacing w:before="0" w:beforeAutospacing="0" w:after="0" w:afterAutospacing="0"/>
              <w:jc w:val="both"/>
              <w:rPr>
                <w:bCs/>
                <w:iCs/>
                <w:sz w:val="22"/>
                <w:szCs w:val="22"/>
                <w:lang w:val="nl-NL"/>
              </w:rPr>
            </w:pPr>
            <w:r>
              <w:rPr>
                <w:bCs/>
                <w:iCs/>
                <w:sz w:val="22"/>
                <w:szCs w:val="22"/>
                <w:lang w:val="nl-NL"/>
              </w:rPr>
              <w:t>- Như Điều 3;</w:t>
            </w:r>
          </w:p>
          <w:p w:rsidR="00B6359C" w:rsidRDefault="00B6359C" w:rsidP="00B6359C">
            <w:pPr>
              <w:pStyle w:val="NormalWeb"/>
              <w:spacing w:before="0" w:beforeAutospacing="0" w:after="0" w:afterAutospacing="0"/>
              <w:jc w:val="both"/>
              <w:rPr>
                <w:sz w:val="22"/>
                <w:szCs w:val="22"/>
                <w:lang w:val="nl-NL"/>
              </w:rPr>
            </w:pPr>
            <w:r>
              <w:rPr>
                <w:sz w:val="22"/>
                <w:szCs w:val="22"/>
                <w:lang w:val="nl-NL"/>
              </w:rPr>
              <w:t xml:space="preserve">- </w:t>
            </w:r>
            <w:r w:rsidR="00821267">
              <w:rPr>
                <w:sz w:val="22"/>
                <w:szCs w:val="22"/>
                <w:lang w:val="nl-NL"/>
              </w:rPr>
              <w:t>Bộ GDĐT (</w:t>
            </w:r>
            <w:r>
              <w:rPr>
                <w:sz w:val="22"/>
                <w:szCs w:val="22"/>
                <w:lang w:val="nl-NL"/>
              </w:rPr>
              <w:t>Vụ Pháp chế);</w:t>
            </w:r>
          </w:p>
          <w:p w:rsidR="009E679E" w:rsidRDefault="000B6732">
            <w:pPr>
              <w:pStyle w:val="NormalWeb"/>
              <w:spacing w:before="0" w:beforeAutospacing="0" w:after="0" w:afterAutospacing="0"/>
              <w:jc w:val="both"/>
              <w:rPr>
                <w:sz w:val="22"/>
                <w:szCs w:val="22"/>
                <w:lang w:val="nl-NL"/>
              </w:rPr>
            </w:pPr>
            <w:r>
              <w:rPr>
                <w:sz w:val="22"/>
                <w:szCs w:val="22"/>
                <w:lang w:val="nl-NL"/>
              </w:rPr>
              <w:t>- Bộ Tư pháp (Cục KTVB&amp;TCTHPL);</w:t>
            </w:r>
          </w:p>
          <w:p w:rsidR="009E679E" w:rsidRDefault="000B6732">
            <w:pPr>
              <w:pStyle w:val="NormalWeb"/>
              <w:spacing w:before="0" w:beforeAutospacing="0" w:after="0" w:afterAutospacing="0"/>
              <w:jc w:val="both"/>
              <w:rPr>
                <w:sz w:val="22"/>
                <w:szCs w:val="22"/>
                <w:lang w:val="nl-NL"/>
              </w:rPr>
            </w:pPr>
            <w:r>
              <w:rPr>
                <w:sz w:val="22"/>
                <w:szCs w:val="22"/>
                <w:lang w:val="nl-NL"/>
              </w:rPr>
              <w:t>- T</w:t>
            </w:r>
            <w:r w:rsidR="00371343">
              <w:rPr>
                <w:sz w:val="22"/>
                <w:szCs w:val="22"/>
                <w:lang w:val="nl-NL"/>
              </w:rPr>
              <w:t>T</w:t>
            </w:r>
            <w:r>
              <w:rPr>
                <w:sz w:val="22"/>
                <w:szCs w:val="22"/>
                <w:lang w:val="nl-NL"/>
              </w:rPr>
              <w:t xml:space="preserve"> Tỉnh ủy; T</w:t>
            </w:r>
            <w:r w:rsidR="00371343">
              <w:rPr>
                <w:sz w:val="22"/>
                <w:szCs w:val="22"/>
                <w:lang w:val="nl-NL"/>
              </w:rPr>
              <w:t>T</w:t>
            </w:r>
            <w:r>
              <w:rPr>
                <w:sz w:val="22"/>
                <w:szCs w:val="22"/>
                <w:lang w:val="nl-NL"/>
              </w:rPr>
              <w:t xml:space="preserve"> HĐND tỉnh;</w:t>
            </w:r>
          </w:p>
          <w:p w:rsidR="009E679E" w:rsidRDefault="000B6732">
            <w:pPr>
              <w:pStyle w:val="NormalWeb"/>
              <w:spacing w:before="0" w:beforeAutospacing="0" w:after="0" w:afterAutospacing="0"/>
              <w:jc w:val="both"/>
              <w:rPr>
                <w:sz w:val="22"/>
                <w:szCs w:val="22"/>
                <w:lang w:val="nl-NL"/>
              </w:rPr>
            </w:pPr>
            <w:r>
              <w:rPr>
                <w:sz w:val="22"/>
                <w:szCs w:val="22"/>
                <w:lang w:val="nl-NL"/>
              </w:rPr>
              <w:t>- Chủ tịch, các PCT UBND tỉnh;</w:t>
            </w:r>
          </w:p>
          <w:p w:rsidR="009E679E" w:rsidRDefault="000B6732">
            <w:pPr>
              <w:rPr>
                <w:sz w:val="22"/>
                <w:szCs w:val="22"/>
                <w:lang w:val="nl-NL"/>
              </w:rPr>
            </w:pPr>
            <w:r>
              <w:rPr>
                <w:sz w:val="22"/>
                <w:szCs w:val="22"/>
                <w:lang w:val="nl-NL"/>
              </w:rPr>
              <w:t>- Báo và phát thanh, truyền hình Quảng Trị;</w:t>
            </w:r>
          </w:p>
          <w:p w:rsidR="009E679E" w:rsidRDefault="000B6732">
            <w:pPr>
              <w:rPr>
                <w:sz w:val="22"/>
                <w:szCs w:val="22"/>
                <w:lang w:val="nl-NL"/>
              </w:rPr>
            </w:pPr>
            <w:r>
              <w:rPr>
                <w:sz w:val="22"/>
                <w:szCs w:val="22"/>
                <w:lang w:val="nl-NL"/>
              </w:rPr>
              <w:t>- Trung tâm điều hành thông tin tỉnh;</w:t>
            </w:r>
          </w:p>
          <w:p w:rsidR="009E679E" w:rsidRDefault="000B6732">
            <w:pPr>
              <w:rPr>
                <w:sz w:val="32"/>
              </w:rPr>
            </w:pPr>
            <w:r>
              <w:rPr>
                <w:sz w:val="22"/>
                <w:szCs w:val="22"/>
              </w:rPr>
              <w:t>- Lưu: VT, NC.</w:t>
            </w:r>
          </w:p>
        </w:tc>
        <w:tc>
          <w:tcPr>
            <w:tcW w:w="4628" w:type="dxa"/>
            <w:tcMar>
              <w:top w:w="0" w:type="dxa"/>
              <w:left w:w="108" w:type="dxa"/>
              <w:bottom w:w="0" w:type="dxa"/>
              <w:right w:w="108" w:type="dxa"/>
            </w:tcMar>
          </w:tcPr>
          <w:p w:rsidR="009E679E" w:rsidRDefault="000B6732">
            <w:pPr>
              <w:jc w:val="center"/>
              <w:rPr>
                <w:rStyle w:val="Strong"/>
              </w:rPr>
            </w:pPr>
            <w:r>
              <w:rPr>
                <w:rStyle w:val="Strong"/>
              </w:rPr>
              <w:t xml:space="preserve">TM. ỦY BAN NHÂN DÂN </w:t>
            </w:r>
          </w:p>
          <w:p w:rsidR="009E679E" w:rsidRDefault="000B6732">
            <w:pPr>
              <w:jc w:val="center"/>
              <w:rPr>
                <w:rStyle w:val="Strong"/>
              </w:rPr>
            </w:pPr>
            <w:r>
              <w:rPr>
                <w:rStyle w:val="Strong"/>
              </w:rPr>
              <w:t>CHỦ TỊCH</w:t>
            </w:r>
          </w:p>
          <w:p w:rsidR="009E679E" w:rsidRDefault="009E679E">
            <w:pPr>
              <w:jc w:val="center"/>
              <w:rPr>
                <w:rStyle w:val="Strong"/>
              </w:rPr>
            </w:pPr>
          </w:p>
          <w:p w:rsidR="009E679E" w:rsidRDefault="009E679E">
            <w:pPr>
              <w:jc w:val="center"/>
              <w:rPr>
                <w:rStyle w:val="Strong"/>
              </w:rPr>
            </w:pPr>
          </w:p>
          <w:p w:rsidR="009E679E" w:rsidRDefault="009E679E">
            <w:pPr>
              <w:jc w:val="center"/>
              <w:rPr>
                <w:rStyle w:val="Strong"/>
                <w:sz w:val="18"/>
              </w:rPr>
            </w:pPr>
          </w:p>
          <w:p w:rsidR="009E679E" w:rsidRPr="00B36510" w:rsidRDefault="009E679E">
            <w:pPr>
              <w:jc w:val="center"/>
              <w:rPr>
                <w:rStyle w:val="Strong"/>
                <w:sz w:val="32"/>
              </w:rPr>
            </w:pPr>
          </w:p>
          <w:p w:rsidR="009E679E" w:rsidRDefault="009E679E">
            <w:pPr>
              <w:jc w:val="center"/>
              <w:rPr>
                <w:rStyle w:val="Strong"/>
              </w:rPr>
            </w:pPr>
          </w:p>
          <w:p w:rsidR="009E679E" w:rsidRDefault="000B6732">
            <w:pPr>
              <w:jc w:val="center"/>
              <w:rPr>
                <w:szCs w:val="24"/>
              </w:rPr>
            </w:pPr>
            <w:r>
              <w:rPr>
                <w:rStyle w:val="Strong"/>
              </w:rPr>
              <w:t>Lê Hồng Vinh</w:t>
            </w:r>
          </w:p>
        </w:tc>
      </w:tr>
    </w:tbl>
    <w:p w:rsidR="009E679E" w:rsidRDefault="009E679E" w:rsidP="00B6359C">
      <w:pPr>
        <w:widowControl w:val="0"/>
        <w:spacing w:before="60" w:line="264" w:lineRule="auto"/>
        <w:jc w:val="both"/>
        <w:rPr>
          <w:spacing w:val="-4"/>
        </w:rPr>
      </w:pPr>
    </w:p>
    <w:sectPr w:rsidR="009E679E" w:rsidSect="00B6359C">
      <w:pgSz w:w="11907" w:h="16840" w:code="9"/>
      <w:pgMar w:top="1134" w:right="1134" w:bottom="1134" w:left="1701" w:header="720" w:footer="720"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04B63" w:rsidRDefault="00A04B63">
      <w:r>
        <w:separator/>
      </w:r>
    </w:p>
  </w:endnote>
  <w:endnote w:type="continuationSeparator" w:id="0">
    <w:p w:rsidR="00A04B63" w:rsidRDefault="00A04B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imesNewRomanPS-ItalicMT">
    <w:altName w:val="Times New Roman"/>
    <w:panose1 w:val="00000000000000000000"/>
    <w:charset w:val="00"/>
    <w:family w:val="roman"/>
    <w:notTrueType/>
    <w:pitch w:val="default"/>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04B63" w:rsidRDefault="00A04B63">
      <w:r>
        <w:separator/>
      </w:r>
    </w:p>
  </w:footnote>
  <w:footnote w:type="continuationSeparator" w:id="0">
    <w:p w:rsidR="00A04B63" w:rsidRDefault="00A04B6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815D8"/>
    <w:multiLevelType w:val="multilevel"/>
    <w:tmpl w:val="9CC6C13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6E46728"/>
    <w:multiLevelType w:val="hybridMultilevel"/>
    <w:tmpl w:val="EF94921E"/>
    <w:lvl w:ilvl="0" w:tplc="5DCE1F24">
      <w:start w:val="8"/>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nsid w:val="1F524438"/>
    <w:multiLevelType w:val="multilevel"/>
    <w:tmpl w:val="9CC6C13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FED0051"/>
    <w:multiLevelType w:val="multilevel"/>
    <w:tmpl w:val="A4D40A2A"/>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520781B"/>
    <w:multiLevelType w:val="hybridMultilevel"/>
    <w:tmpl w:val="60A410BC"/>
    <w:lvl w:ilvl="0" w:tplc="4650F2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311D5074"/>
    <w:multiLevelType w:val="hybridMultilevel"/>
    <w:tmpl w:val="2A9A9A3C"/>
    <w:lvl w:ilvl="0" w:tplc="C68A2E5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3CAF4381"/>
    <w:multiLevelType w:val="hybridMultilevel"/>
    <w:tmpl w:val="154A0718"/>
    <w:lvl w:ilvl="0" w:tplc="FB2206D2">
      <w:start w:val="11"/>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7">
    <w:nsid w:val="3D8E4263"/>
    <w:multiLevelType w:val="hybridMultilevel"/>
    <w:tmpl w:val="4934D17C"/>
    <w:lvl w:ilvl="0" w:tplc="32B484B2">
      <w:start w:val="1"/>
      <w:numFmt w:val="lowerLetter"/>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ED35EB0"/>
    <w:multiLevelType w:val="multilevel"/>
    <w:tmpl w:val="6C1A871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4DD700C2"/>
    <w:multiLevelType w:val="hybridMultilevel"/>
    <w:tmpl w:val="7DEEA5A4"/>
    <w:lvl w:ilvl="0" w:tplc="04090017">
      <w:start w:val="1"/>
      <w:numFmt w:val="low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0">
    <w:nsid w:val="5548626C"/>
    <w:multiLevelType w:val="hybridMultilevel"/>
    <w:tmpl w:val="EF6210B8"/>
    <w:lvl w:ilvl="0" w:tplc="BE488970">
      <w:start w:val="1"/>
      <w:numFmt w:val="lowerLetter"/>
      <w:lvlText w:val="%1)"/>
      <w:lvlJc w:val="left"/>
      <w:pPr>
        <w:ind w:left="928" w:hanging="360"/>
      </w:pPr>
      <w:rPr>
        <w:rFonts w:hint="default"/>
        <w:color w:val="auto"/>
      </w:rPr>
    </w:lvl>
    <w:lvl w:ilvl="1" w:tplc="04090019" w:tentative="1">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11">
    <w:nsid w:val="55EA3350"/>
    <w:multiLevelType w:val="hybridMultilevel"/>
    <w:tmpl w:val="F1921CB8"/>
    <w:lvl w:ilvl="0" w:tplc="812272A8">
      <w:start w:val="9"/>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2">
    <w:nsid w:val="5A2471E3"/>
    <w:multiLevelType w:val="hybridMultilevel"/>
    <w:tmpl w:val="D7A8C9BA"/>
    <w:lvl w:ilvl="0" w:tplc="8A6240CA">
      <w:start w:val="1"/>
      <w:numFmt w:val="lowerRoman"/>
      <w:lvlText w:val="%1)"/>
      <w:lvlJc w:val="left"/>
      <w:pPr>
        <w:ind w:left="928" w:hanging="360"/>
      </w:pPr>
      <w:rPr>
        <w:rFonts w:ascii="Times New Roman" w:eastAsia="Times New Roman" w:hAnsi="Times New Roman" w:cs="Times New Roman"/>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3">
    <w:nsid w:val="5EF474FA"/>
    <w:multiLevelType w:val="multilevel"/>
    <w:tmpl w:val="BEC05E4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67C77D7E"/>
    <w:multiLevelType w:val="hybridMultilevel"/>
    <w:tmpl w:val="E130B220"/>
    <w:lvl w:ilvl="0" w:tplc="BDDAF2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7D9A4EA6"/>
    <w:multiLevelType w:val="hybridMultilevel"/>
    <w:tmpl w:val="DC2C2706"/>
    <w:lvl w:ilvl="0" w:tplc="4650F292">
      <w:start w:val="1"/>
      <w:numFmt w:val="lowerLetter"/>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14"/>
  </w:num>
  <w:num w:numId="2">
    <w:abstractNumId w:val="0"/>
  </w:num>
  <w:num w:numId="3">
    <w:abstractNumId w:val="4"/>
  </w:num>
  <w:num w:numId="4">
    <w:abstractNumId w:val="7"/>
  </w:num>
  <w:num w:numId="5">
    <w:abstractNumId w:val="15"/>
  </w:num>
  <w:num w:numId="6">
    <w:abstractNumId w:val="9"/>
  </w:num>
  <w:num w:numId="7">
    <w:abstractNumId w:val="2"/>
  </w:num>
  <w:num w:numId="8">
    <w:abstractNumId w:val="8"/>
  </w:num>
  <w:num w:numId="9">
    <w:abstractNumId w:val="13"/>
  </w:num>
  <w:num w:numId="10">
    <w:abstractNumId w:val="3"/>
  </w:num>
  <w:num w:numId="11">
    <w:abstractNumId w:val="10"/>
  </w:num>
  <w:num w:numId="12">
    <w:abstractNumId w:val="12"/>
  </w:num>
  <w:num w:numId="13">
    <w:abstractNumId w:val="6"/>
  </w:num>
  <w:num w:numId="14">
    <w:abstractNumId w:val="11"/>
  </w:num>
  <w:num w:numId="15">
    <w:abstractNumId w:val="1"/>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isplayBackgroundShape/>
  <w:hideSpellingErrors/>
  <w:hideGrammaticalErrors/>
  <w:defaultTabStop w:val="720"/>
  <w:drawingGridHorizontalSpacing w:val="140"/>
  <w:drawingGridVerticalSpacing w:val="381"/>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E679E"/>
    <w:rsid w:val="000155C2"/>
    <w:rsid w:val="000B6732"/>
    <w:rsid w:val="00371343"/>
    <w:rsid w:val="00674285"/>
    <w:rsid w:val="00821267"/>
    <w:rsid w:val="00924C2A"/>
    <w:rsid w:val="009E679E"/>
    <w:rsid w:val="00A04B63"/>
    <w:rsid w:val="00AE3553"/>
    <w:rsid w:val="00B36510"/>
    <w:rsid w:val="00B6359C"/>
    <w:rsid w:val="00D64D24"/>
    <w:rsid w:val="00DB2EF6"/>
    <w:rsid w:val="00F230B0"/>
    <w:rsid w:val="00FE3F8E"/>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eastAsia="Times New Roman" w:cs="Times New Roman"/>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rPr>
      <w:rFonts w:ascii=".VnTime" w:hAnsi=".VnTime"/>
      <w:szCs w:val="20"/>
    </w:rPr>
  </w:style>
  <w:style w:type="character" w:customStyle="1" w:styleId="BodyTextChar">
    <w:name w:val="Body Text Char"/>
    <w:basedOn w:val="DefaultParagraphFont"/>
    <w:link w:val="BodyText"/>
    <w:rPr>
      <w:rFonts w:ascii=".VnTime" w:eastAsia="Times New Roman" w:hAnsi=".VnTime" w:cs="Times New Roman"/>
      <w:szCs w:val="20"/>
      <w:lang w:val="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eastAsia="Times New Roman" w:cs="Times New Roman"/>
      <w:szCs w:val="28"/>
      <w:lang w:val="en-US"/>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eastAsia="Times New Roman" w:cs="Times New Roman"/>
      <w:szCs w:val="28"/>
      <w:lang w:val="en-US"/>
    </w:rPr>
  </w:style>
  <w:style w:type="character" w:customStyle="1" w:styleId="BodyTextChar1">
    <w:name w:val="Body Text Char1"/>
    <w:uiPriority w:val="99"/>
    <w:rPr>
      <w:rFonts w:cs="Times New Roman"/>
      <w:sz w:val="26"/>
      <w:szCs w:val="26"/>
      <w:shd w:val="clear" w:color="auto" w:fill="FFFFFF"/>
    </w:rPr>
  </w:style>
  <w:style w:type="paragraph" w:styleId="NormalWeb">
    <w:name w:val="Normal (Web)"/>
    <w:aliases w:val="Normal (Web) Char,Обычный (веб)1,Обычный (веб) Знак,Обычный (веб) Знак1,Обычный (веб) Знак Знак,Char Char Char,Char Char Char Char Char Char Char Char Char Char,Char Char Char Char Char Char Char Char Char Char Char,webb"/>
    <w:basedOn w:val="Normal"/>
    <w:link w:val="NormalWebChar1"/>
    <w:uiPriority w:val="99"/>
    <w:unhideWhenUsed/>
    <w:qFormat/>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en-US"/>
    </w:rPr>
  </w:style>
  <w:style w:type="paragraph" w:styleId="ListParagraph">
    <w:name w:val="List Paragraph"/>
    <w:basedOn w:val="Normal"/>
    <w:uiPriority w:val="34"/>
    <w:qFormat/>
    <w:pPr>
      <w:ind w:left="720"/>
      <w:contextualSpacing/>
    </w:pPr>
  </w:style>
  <w:style w:type="character" w:customStyle="1" w:styleId="Vnbnnidung">
    <w:name w:val="Văn bản nội dung_"/>
    <w:link w:val="Vnbnnidung0"/>
    <w:uiPriority w:val="99"/>
    <w:rPr>
      <w:rFonts w:cs="Times New Roman"/>
    </w:rPr>
  </w:style>
  <w:style w:type="paragraph" w:customStyle="1" w:styleId="Vnbnnidung0">
    <w:name w:val="Văn bản nội dung"/>
    <w:basedOn w:val="Normal"/>
    <w:link w:val="Vnbnnidung"/>
    <w:uiPriority w:val="99"/>
    <w:pPr>
      <w:widowControl w:val="0"/>
      <w:spacing w:after="100" w:line="264" w:lineRule="auto"/>
      <w:ind w:firstLine="400"/>
    </w:pPr>
    <w:rPr>
      <w:rFonts w:eastAsiaTheme="minorHAnsi"/>
      <w:szCs w:val="22"/>
      <w:lang w:val="vi-VN"/>
    </w:rPr>
  </w:style>
  <w:style w:type="character" w:styleId="Strong">
    <w:name w:val="Strong"/>
    <w:qFormat/>
    <w:rPr>
      <w:b/>
      <w:bCs/>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rFonts w:eastAsia="Times New Roman" w:cs="Times New Roman"/>
      <w:szCs w:val="28"/>
      <w:lang w:val="en-US"/>
    </w:rPr>
  </w:style>
  <w:style w:type="character" w:customStyle="1" w:styleId="fontstyle01">
    <w:name w:val="fontstyle01"/>
    <w:basedOn w:val="DefaultParagraphFont"/>
    <w:rPr>
      <w:rFonts w:ascii="TimesNewRomanPS-ItalicMT" w:hAnsi="TimesNewRomanPS-ItalicMT" w:hint="default"/>
      <w:b w:val="0"/>
      <w:bCs w:val="0"/>
      <w:i/>
      <w:iCs/>
      <w:color w:val="000000"/>
      <w:sz w:val="28"/>
      <w:szCs w:val="28"/>
    </w:rPr>
  </w:style>
  <w:style w:type="character" w:customStyle="1" w:styleId="NormalWebChar1">
    <w:name w:val="Normal (Web) Char1"/>
    <w:aliases w:val="Normal (Web) Char Char,Обычный (веб)1 Char,Обычный (веб) Знак Char,Обычный (веб) Знак1 Char,Обычный (веб) Знак Знак Char,Char Char Char Char,Char Char Char Char Char Char Char Char Char Char Char1,webb Char"/>
    <w:link w:val="NormalWeb"/>
    <w:uiPriority w:val="99"/>
    <w:locked/>
    <w:rPr>
      <w:rFonts w:eastAsia="Times New Roman" w:cs="Times New Roman"/>
      <w:sz w:val="24"/>
      <w:szCs w:val="24"/>
      <w:lang w:val="en-US"/>
    </w:rPr>
  </w:style>
  <w:style w:type="character" w:styleId="Hyperlink">
    <w:name w:val="Hyperlink"/>
    <w:basedOn w:val="DefaultParagraphFont"/>
    <w:uiPriority w:val="99"/>
    <w:semiHidden/>
    <w:unhideWhenUsed/>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0" w:unhideWhenUsed="0" w:qFormat="1"/>
    <w:lsdException w:name="Emphasis" w:semiHidden="0" w:uiPriority="20" w:unhideWhenUsed="0" w:qFormat="1"/>
    <w:lsdException w:name="Normal (Web)"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pPr>
    <w:rPr>
      <w:rFonts w:eastAsia="Times New Roman" w:cs="Times New Roman"/>
      <w:szCs w:val="2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jc w:val="both"/>
    </w:pPr>
    <w:rPr>
      <w:rFonts w:ascii=".VnTime" w:hAnsi=".VnTime"/>
      <w:szCs w:val="20"/>
    </w:rPr>
  </w:style>
  <w:style w:type="character" w:customStyle="1" w:styleId="BodyTextChar">
    <w:name w:val="Body Text Char"/>
    <w:basedOn w:val="DefaultParagraphFont"/>
    <w:link w:val="BodyText"/>
    <w:rPr>
      <w:rFonts w:ascii=".VnTime" w:eastAsia="Times New Roman" w:hAnsi=".VnTime" w:cs="Times New Roman"/>
      <w:szCs w:val="20"/>
      <w:lang w:val="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eastAsia="Times New Roman" w:cs="Times New Roman"/>
      <w:szCs w:val="28"/>
      <w:lang w:val="en-US"/>
    </w:r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character" w:customStyle="1" w:styleId="HeaderChar">
    <w:name w:val="Header Char"/>
    <w:basedOn w:val="DefaultParagraphFont"/>
    <w:link w:val="Header"/>
    <w:uiPriority w:val="99"/>
    <w:rPr>
      <w:rFonts w:eastAsia="Times New Roman" w:cs="Times New Roman"/>
      <w:szCs w:val="28"/>
      <w:lang w:val="en-US"/>
    </w:rPr>
  </w:style>
  <w:style w:type="character" w:customStyle="1" w:styleId="BodyTextChar1">
    <w:name w:val="Body Text Char1"/>
    <w:uiPriority w:val="99"/>
    <w:rPr>
      <w:rFonts w:cs="Times New Roman"/>
      <w:sz w:val="26"/>
      <w:szCs w:val="26"/>
      <w:shd w:val="clear" w:color="auto" w:fill="FFFFFF"/>
    </w:rPr>
  </w:style>
  <w:style w:type="paragraph" w:styleId="NormalWeb">
    <w:name w:val="Normal (Web)"/>
    <w:aliases w:val="Normal (Web) Char,Обычный (веб)1,Обычный (веб) Знак,Обычный (веб) Знак1,Обычный (веб) Знак Знак,Char Char Char,Char Char Char Char Char Char Char Char Char Char,Char Char Char Char Char Char Char Char Char Char Char,webb"/>
    <w:basedOn w:val="Normal"/>
    <w:link w:val="NormalWebChar1"/>
    <w:uiPriority w:val="99"/>
    <w:unhideWhenUsed/>
    <w:qFormat/>
    <w:pPr>
      <w:spacing w:before="100" w:beforeAutospacing="1" w:after="100" w:afterAutospacing="1"/>
    </w:pPr>
    <w:rPr>
      <w:sz w:val="24"/>
      <w:szCs w:val="24"/>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en-US"/>
    </w:rPr>
  </w:style>
  <w:style w:type="paragraph" w:styleId="ListParagraph">
    <w:name w:val="List Paragraph"/>
    <w:basedOn w:val="Normal"/>
    <w:uiPriority w:val="34"/>
    <w:qFormat/>
    <w:pPr>
      <w:ind w:left="720"/>
      <w:contextualSpacing/>
    </w:pPr>
  </w:style>
  <w:style w:type="character" w:customStyle="1" w:styleId="Vnbnnidung">
    <w:name w:val="Văn bản nội dung_"/>
    <w:link w:val="Vnbnnidung0"/>
    <w:uiPriority w:val="99"/>
    <w:rPr>
      <w:rFonts w:cs="Times New Roman"/>
    </w:rPr>
  </w:style>
  <w:style w:type="paragraph" w:customStyle="1" w:styleId="Vnbnnidung0">
    <w:name w:val="Văn bản nội dung"/>
    <w:basedOn w:val="Normal"/>
    <w:link w:val="Vnbnnidung"/>
    <w:uiPriority w:val="99"/>
    <w:pPr>
      <w:widowControl w:val="0"/>
      <w:spacing w:after="100" w:line="264" w:lineRule="auto"/>
      <w:ind w:firstLine="400"/>
    </w:pPr>
    <w:rPr>
      <w:rFonts w:eastAsiaTheme="minorHAnsi"/>
      <w:szCs w:val="22"/>
      <w:lang w:val="vi-VN"/>
    </w:rPr>
  </w:style>
  <w:style w:type="character" w:styleId="Strong">
    <w:name w:val="Strong"/>
    <w:qFormat/>
    <w:rPr>
      <w:b/>
      <w:bCs/>
    </w:rPr>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rPr>
      <w:rFonts w:eastAsia="Times New Roman" w:cs="Times New Roman"/>
      <w:szCs w:val="28"/>
      <w:lang w:val="en-US"/>
    </w:rPr>
  </w:style>
  <w:style w:type="character" w:customStyle="1" w:styleId="fontstyle01">
    <w:name w:val="fontstyle01"/>
    <w:basedOn w:val="DefaultParagraphFont"/>
    <w:rPr>
      <w:rFonts w:ascii="TimesNewRomanPS-ItalicMT" w:hAnsi="TimesNewRomanPS-ItalicMT" w:hint="default"/>
      <w:b w:val="0"/>
      <w:bCs w:val="0"/>
      <w:i/>
      <w:iCs/>
      <w:color w:val="000000"/>
      <w:sz w:val="28"/>
      <w:szCs w:val="28"/>
    </w:rPr>
  </w:style>
  <w:style w:type="character" w:customStyle="1" w:styleId="NormalWebChar1">
    <w:name w:val="Normal (Web) Char1"/>
    <w:aliases w:val="Normal (Web) Char Char,Обычный (веб)1 Char,Обычный (веб) Знак Char,Обычный (веб) Знак1 Char,Обычный (веб) Знак Знак Char,Char Char Char Char,Char Char Char Char Char Char Char Char Char Char Char1,webb Char"/>
    <w:link w:val="NormalWeb"/>
    <w:uiPriority w:val="99"/>
    <w:locked/>
    <w:rPr>
      <w:rFonts w:eastAsia="Times New Roman" w:cs="Times New Roman"/>
      <w:sz w:val="24"/>
      <w:szCs w:val="24"/>
      <w:lang w:val="en-US"/>
    </w:rPr>
  </w:style>
  <w:style w:type="character" w:styleId="Hyperlink">
    <w:name w:val="Hyperlink"/>
    <w:basedOn w:val="DefaultParagraphFont"/>
    <w:uiPriority w:val="99"/>
    <w:semiHidden/>
    <w:unhideWhenUs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20530427">
      <w:bodyDiv w:val="1"/>
      <w:marLeft w:val="0"/>
      <w:marRight w:val="0"/>
      <w:marTop w:val="0"/>
      <w:marBottom w:val="0"/>
      <w:divBdr>
        <w:top w:val="none" w:sz="0" w:space="0" w:color="auto"/>
        <w:left w:val="none" w:sz="0" w:space="0" w:color="auto"/>
        <w:bottom w:val="none" w:sz="0" w:space="0" w:color="auto"/>
        <w:right w:val="none" w:sz="0" w:space="0" w:color="auto"/>
      </w:divBdr>
    </w:div>
    <w:div w:id="1968196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5C1A28-35AF-4B52-A290-0127F01DC8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317</Words>
  <Characters>1808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00000001</Company>
  <LinksUpToDate>false</LinksUpToDate>
  <CharactersWithSpaces>2121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LINH</cp:lastModifiedBy>
  <cp:revision>2</cp:revision>
  <cp:lastPrinted>2026-07-24T03:58:00Z</cp:lastPrinted>
  <dcterms:created xsi:type="dcterms:W3CDTF">2026-07-28T02:10:00Z</dcterms:created>
  <dcterms:modified xsi:type="dcterms:W3CDTF">2026-07-28T02:10:00Z</dcterms:modified>
</cp:coreProperties>
</file>