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shd w:val="clear" w:color="auto" w:fill="FFFFFF"/>
        <w:tblCellMar>
          <w:left w:w="0" w:type="dxa"/>
          <w:right w:w="0" w:type="dxa"/>
        </w:tblCellMar>
        <w:tblLook w:val="04A0" w:firstRow="1" w:lastRow="0" w:firstColumn="1" w:lastColumn="0" w:noHBand="0" w:noVBand="1"/>
      </w:tblPr>
      <w:tblGrid>
        <w:gridCol w:w="3544"/>
        <w:gridCol w:w="5812"/>
      </w:tblGrid>
      <w:tr w:rsidR="00AD2F06" w:rsidTr="00AD2F06">
        <w:trPr>
          <w:trHeight w:val="568"/>
        </w:trPr>
        <w:tc>
          <w:tcPr>
            <w:tcW w:w="3544" w:type="dxa"/>
            <w:shd w:val="clear" w:color="auto" w:fill="FFFFFF"/>
            <w:vAlign w:val="center"/>
            <w:hideMark/>
          </w:tcPr>
          <w:p w:rsidR="00AD2F06" w:rsidRDefault="00AD2F06">
            <w:pPr>
              <w:spacing w:after="0" w:line="240" w:lineRule="auto"/>
              <w:jc w:val="center"/>
              <w:rPr>
                <w:rFonts w:ascii="Times New Roman" w:eastAsia="Times New Roman" w:hAnsi="Times New Roman"/>
                <w:sz w:val="26"/>
                <w:szCs w:val="26"/>
              </w:rPr>
            </w:pPr>
            <w:r>
              <w:rPr>
                <w:rFonts w:ascii="Times New Roman" w:eastAsia="Times New Roman" w:hAnsi="Times New Roman"/>
                <w:b/>
                <w:bCs/>
                <w:sz w:val="26"/>
                <w:szCs w:val="26"/>
              </w:rPr>
              <w:t>HỘI ĐỒNG NHÂN DÂN</w:t>
            </w:r>
            <w:r>
              <w:rPr>
                <w:rFonts w:ascii="Times New Roman" w:eastAsia="Times New Roman" w:hAnsi="Times New Roman"/>
                <w:b/>
                <w:bCs/>
                <w:sz w:val="26"/>
                <w:szCs w:val="26"/>
              </w:rPr>
              <w:br/>
              <w:t>TỈNH ĐẮK LẮK</w:t>
            </w:r>
          </w:p>
        </w:tc>
        <w:tc>
          <w:tcPr>
            <w:tcW w:w="5812" w:type="dxa"/>
            <w:shd w:val="clear" w:color="auto" w:fill="FFFFFF"/>
            <w:vAlign w:val="center"/>
            <w:hideMark/>
          </w:tcPr>
          <w:p w:rsidR="00AD2F06" w:rsidRDefault="00922C32">
            <w:pPr>
              <w:spacing w:after="0" w:line="240" w:lineRule="auto"/>
              <w:jc w:val="center"/>
              <w:rPr>
                <w:rFonts w:ascii="Times New Roman" w:eastAsia="Times New Roman" w:hAnsi="Times New Roman"/>
                <w:sz w:val="26"/>
                <w:szCs w:val="26"/>
              </w:rPr>
            </w:pPr>
            <w:r>
              <w:rPr>
                <w:noProof/>
              </w:rPr>
              <mc:AlternateContent>
                <mc:Choice Requires="wps">
                  <w:drawing>
                    <wp:anchor distT="4294967294" distB="4294967294" distL="114300" distR="114300" simplePos="0" relativeHeight="251654656" behindDoc="0" locked="0" layoutInCell="1" allowOverlap="1" wp14:anchorId="79FD9ABB" wp14:editId="1125EA34">
                      <wp:simplePos x="0" y="0"/>
                      <wp:positionH relativeFrom="column">
                        <wp:posOffset>762635</wp:posOffset>
                      </wp:positionH>
                      <wp:positionV relativeFrom="paragraph">
                        <wp:posOffset>385445</wp:posOffset>
                      </wp:positionV>
                      <wp:extent cx="2171700" cy="635"/>
                      <wp:effectExtent l="0" t="0" r="19050" b="374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71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0000A" id="Straight Connector 6" o:spid="_x0000_s1026" style="position:absolute;flip:y;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05pt,30.35pt" to="231.0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">
                      <o:lock v:ext="edit" shapetype="f"/>
                    </v:line>
                  </w:pict>
                </mc:Fallback>
              </mc:AlternateContent>
            </w:r>
            <w:r w:rsidR="00AD2F06">
              <w:rPr>
                <w:rFonts w:ascii="Times New Roman" w:eastAsia="Times New Roman" w:hAnsi="Times New Roman"/>
                <w:b/>
                <w:bCs/>
                <w:sz w:val="26"/>
                <w:szCs w:val="26"/>
              </w:rPr>
              <w:t>CỘNG HÒA XÃ HỘI CHỦ NGHĨA VIỆT NAM</w:t>
            </w:r>
            <w:r w:rsidR="00AD2F06">
              <w:rPr>
                <w:rFonts w:ascii="Times New Roman" w:eastAsia="Times New Roman" w:hAnsi="Times New Roman"/>
                <w:b/>
                <w:bCs/>
                <w:sz w:val="26"/>
                <w:szCs w:val="26"/>
              </w:rPr>
              <w:br/>
            </w:r>
            <w:r w:rsidR="00AD2F06">
              <w:rPr>
                <w:rFonts w:ascii="Times New Roman" w:eastAsia="Times New Roman" w:hAnsi="Times New Roman"/>
                <w:b/>
                <w:bCs/>
                <w:sz w:val="28"/>
                <w:szCs w:val="28"/>
              </w:rPr>
              <w:t>Độc lập - Tự do - Hạnh phúc</w:t>
            </w:r>
          </w:p>
        </w:tc>
      </w:tr>
      <w:tr w:rsidR="00AD2F06" w:rsidTr="00AD2F06">
        <w:trPr>
          <w:trHeight w:val="522"/>
        </w:trPr>
        <w:tc>
          <w:tcPr>
            <w:tcW w:w="3544" w:type="dxa"/>
            <w:shd w:val="clear" w:color="auto" w:fill="FFFFFF"/>
            <w:vAlign w:val="center"/>
            <w:hideMark/>
          </w:tcPr>
          <w:p w:rsidR="00AD2F06" w:rsidRDefault="00AD2F06" w:rsidP="00D87F0E">
            <w:pPr>
              <w:spacing w:before="240" w:after="0" w:line="240" w:lineRule="auto"/>
              <w:jc w:val="center"/>
              <w:rPr>
                <w:rFonts w:ascii="Times New Roman" w:eastAsia="Times New Roman" w:hAnsi="Times New Roman"/>
                <w:sz w:val="26"/>
                <w:szCs w:val="26"/>
              </w:rPr>
            </w:pPr>
            <w:r>
              <w:rPr>
                <w:noProof/>
              </w:rPr>
              <mc:AlternateContent>
                <mc:Choice Requires="wps">
                  <w:drawing>
                    <wp:anchor distT="4294967293" distB="4294967293" distL="114300" distR="114300" simplePos="0" relativeHeight="251655680" behindDoc="0" locked="0" layoutInCell="1" allowOverlap="1" wp14:anchorId="76968083" wp14:editId="06CD2791">
                      <wp:simplePos x="0" y="0"/>
                      <wp:positionH relativeFrom="column">
                        <wp:posOffset>747395</wp:posOffset>
                      </wp:positionH>
                      <wp:positionV relativeFrom="paragraph">
                        <wp:posOffset>-9526</wp:posOffset>
                      </wp:positionV>
                      <wp:extent cx="739775" cy="0"/>
                      <wp:effectExtent l="0" t="0" r="222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3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D16D1" id="Straight Connector 7"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85pt,-.75pt" to="117.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">
                      <o:lock v:ext="edit" shapetype="f"/>
                    </v:line>
                  </w:pict>
                </mc:Fallback>
              </mc:AlternateContent>
            </w:r>
            <w:r>
              <w:rPr>
                <w:rFonts w:ascii="Times New Roman" w:eastAsia="Times New Roman" w:hAnsi="Times New Roman"/>
                <w:sz w:val="26"/>
                <w:szCs w:val="26"/>
              </w:rPr>
              <w:t xml:space="preserve">Số:  </w:t>
            </w:r>
            <w:r w:rsidR="00D87F0E">
              <w:rPr>
                <w:rFonts w:ascii="Times New Roman" w:eastAsia="Times New Roman" w:hAnsi="Times New Roman"/>
                <w:sz w:val="26"/>
                <w:szCs w:val="26"/>
              </w:rPr>
              <w:t>14</w:t>
            </w:r>
            <w:r>
              <w:rPr>
                <w:rFonts w:ascii="Times New Roman" w:eastAsia="Times New Roman" w:hAnsi="Times New Roman"/>
                <w:sz w:val="26"/>
                <w:szCs w:val="26"/>
              </w:rPr>
              <w:t>/2023/NQ-HĐND</w:t>
            </w:r>
          </w:p>
        </w:tc>
        <w:tc>
          <w:tcPr>
            <w:tcW w:w="5812" w:type="dxa"/>
            <w:shd w:val="clear" w:color="auto" w:fill="FFFFFF"/>
            <w:vAlign w:val="center"/>
            <w:hideMark/>
          </w:tcPr>
          <w:p w:rsidR="00AD2F06" w:rsidRDefault="00BE503D" w:rsidP="00922C32">
            <w:pPr>
              <w:spacing w:before="120" w:after="0" w:line="240" w:lineRule="auto"/>
              <w:jc w:val="center"/>
              <w:rPr>
                <w:rFonts w:ascii="Times New Roman" w:eastAsia="Times New Roman" w:hAnsi="Times New Roman"/>
                <w:sz w:val="26"/>
                <w:szCs w:val="26"/>
              </w:rPr>
            </w:pPr>
            <w:r>
              <w:rPr>
                <w:rFonts w:ascii="Times New Roman" w:eastAsia="Times New Roman" w:hAnsi="Times New Roman"/>
                <w:i/>
                <w:iCs/>
                <w:sz w:val="26"/>
                <w:szCs w:val="26"/>
              </w:rPr>
              <w:t>Đ</w:t>
            </w:r>
            <w:r w:rsidR="00D87F0E">
              <w:rPr>
                <w:rFonts w:ascii="Times New Roman" w:eastAsia="Times New Roman" w:hAnsi="Times New Roman"/>
                <w:i/>
                <w:iCs/>
                <w:sz w:val="26"/>
                <w:szCs w:val="26"/>
              </w:rPr>
              <w:t>ắk Lắk, ngày 10</w:t>
            </w:r>
            <w:r>
              <w:rPr>
                <w:rFonts w:ascii="Times New Roman" w:eastAsia="Times New Roman" w:hAnsi="Times New Roman"/>
                <w:i/>
                <w:iCs/>
                <w:sz w:val="26"/>
                <w:szCs w:val="26"/>
              </w:rPr>
              <w:t xml:space="preserve"> tháng 10 </w:t>
            </w:r>
            <w:r w:rsidR="00AD2F06">
              <w:rPr>
                <w:rFonts w:ascii="Times New Roman" w:eastAsia="Times New Roman" w:hAnsi="Times New Roman"/>
                <w:i/>
                <w:iCs/>
                <w:sz w:val="26"/>
                <w:szCs w:val="26"/>
              </w:rPr>
              <w:t>năm 2023</w:t>
            </w:r>
          </w:p>
        </w:tc>
      </w:tr>
    </w:tbl>
    <w:p w:rsidR="00AD2F06" w:rsidRDefault="00AD2F06" w:rsidP="00AD2F06">
      <w:pPr>
        <w:shd w:val="clear" w:color="auto" w:fill="FFFFFF"/>
        <w:spacing w:after="0" w:line="240" w:lineRule="auto"/>
        <w:jc w:val="center"/>
        <w:rPr>
          <w:rFonts w:ascii="Times New Roman" w:eastAsia="Times New Roman" w:hAnsi="Times New Roman"/>
          <w:b/>
          <w:bCs/>
          <w:sz w:val="28"/>
          <w:szCs w:val="28"/>
        </w:rPr>
      </w:pPr>
    </w:p>
    <w:p w:rsidR="00AD2F06" w:rsidRDefault="00AD2F06" w:rsidP="00AD2F06">
      <w:pPr>
        <w:shd w:val="clear" w:color="auto" w:fill="FFFFFF"/>
        <w:spacing w:after="0" w:line="240" w:lineRule="auto"/>
        <w:jc w:val="center"/>
        <w:rPr>
          <w:rFonts w:ascii="Times New Roman" w:eastAsia="Times New Roman" w:hAnsi="Times New Roman"/>
          <w:b/>
          <w:bCs/>
          <w:sz w:val="2"/>
          <w:szCs w:val="28"/>
        </w:rPr>
      </w:pPr>
    </w:p>
    <w:p w:rsidR="00AD2F06" w:rsidRDefault="00AD2F06" w:rsidP="00AD2F06">
      <w:pPr>
        <w:shd w:val="clear" w:color="auto" w:fill="FFFFFF"/>
        <w:spacing w:after="0" w:line="240" w:lineRule="auto"/>
        <w:jc w:val="center"/>
        <w:rPr>
          <w:rFonts w:ascii="Times New Roman" w:eastAsia="Times New Roman" w:hAnsi="Times New Roman"/>
          <w:b/>
          <w:bCs/>
          <w:sz w:val="2"/>
          <w:szCs w:val="28"/>
        </w:rPr>
      </w:pPr>
    </w:p>
    <w:p w:rsidR="00AD2F06" w:rsidRPr="00EE0CD6" w:rsidRDefault="00AD2F06" w:rsidP="00AD2F06">
      <w:pPr>
        <w:shd w:val="clear" w:color="auto" w:fill="FFFFFF"/>
        <w:spacing w:after="0" w:line="240" w:lineRule="auto"/>
        <w:jc w:val="center"/>
        <w:rPr>
          <w:rFonts w:ascii="Times New Roman" w:eastAsia="Times New Roman" w:hAnsi="Times New Roman"/>
          <w:b/>
          <w:bCs/>
          <w:sz w:val="16"/>
          <w:szCs w:val="28"/>
        </w:rPr>
      </w:pPr>
    </w:p>
    <w:p w:rsidR="00AD2F06" w:rsidRDefault="00AD2F06" w:rsidP="00AD2F06">
      <w:pPr>
        <w:shd w:val="clear" w:color="auto" w:fill="FFFFFF"/>
        <w:spacing w:after="0" w:line="240" w:lineRule="auto"/>
        <w:jc w:val="center"/>
        <w:rPr>
          <w:rFonts w:ascii="Times New Roman" w:eastAsia="Times New Roman" w:hAnsi="Times New Roman"/>
          <w:b/>
          <w:bCs/>
          <w:sz w:val="2"/>
          <w:szCs w:val="28"/>
        </w:rPr>
      </w:pPr>
    </w:p>
    <w:p w:rsidR="00AD2F06" w:rsidRDefault="00AD2F06" w:rsidP="00AD2F06">
      <w:pPr>
        <w:shd w:val="clear" w:color="auto" w:fill="FFFFFF"/>
        <w:spacing w:after="0" w:line="240" w:lineRule="auto"/>
        <w:jc w:val="center"/>
        <w:rPr>
          <w:rFonts w:ascii="Times New Roman" w:eastAsia="Times New Roman" w:hAnsi="Times New Roman"/>
          <w:b/>
          <w:bCs/>
          <w:sz w:val="2"/>
          <w:szCs w:val="28"/>
        </w:rPr>
      </w:pPr>
    </w:p>
    <w:p w:rsidR="00AD2F06" w:rsidRPr="00EE0CD6" w:rsidRDefault="00AD2F06" w:rsidP="00AD2F06">
      <w:pPr>
        <w:shd w:val="clear" w:color="auto" w:fill="FFFFFF"/>
        <w:spacing w:after="0" w:line="240" w:lineRule="auto"/>
        <w:jc w:val="center"/>
        <w:rPr>
          <w:rFonts w:ascii="Times New Roman" w:eastAsia="Times New Roman" w:hAnsi="Times New Roman"/>
          <w:b/>
          <w:bCs/>
          <w:sz w:val="2"/>
          <w:szCs w:val="28"/>
        </w:rPr>
      </w:pPr>
    </w:p>
    <w:p w:rsidR="00AD2F06" w:rsidRDefault="00AD2F06" w:rsidP="00AD2F06">
      <w:pPr>
        <w:shd w:val="clear" w:color="auto" w:fill="FFFFFF"/>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NGHỊ QUYẾT</w:t>
      </w:r>
    </w:p>
    <w:p w:rsidR="00AD2F06" w:rsidRDefault="00AD2F06" w:rsidP="00AD2F06">
      <w:pPr>
        <w:shd w:val="clear" w:color="auto" w:fill="FFFFFF"/>
        <w:spacing w:after="0" w:line="240" w:lineRule="auto"/>
        <w:jc w:val="center"/>
        <w:rPr>
          <w:rFonts w:ascii="Times New Roman" w:eastAsia="Times New Roman" w:hAnsi="Times New Roman"/>
          <w:b/>
          <w:spacing w:val="-4"/>
          <w:sz w:val="28"/>
          <w:szCs w:val="28"/>
          <w:lang w:val="nl-NL"/>
        </w:rPr>
      </w:pPr>
      <w:r>
        <w:rPr>
          <w:rFonts w:ascii="Times New Roman" w:eastAsia="Times New Roman" w:hAnsi="Times New Roman"/>
          <w:b/>
          <w:spacing w:val="-4"/>
          <w:sz w:val="28"/>
          <w:szCs w:val="28"/>
          <w:lang w:val="nl-NL"/>
        </w:rPr>
        <w:t>Ban hành Quy chế bảo vệ bí mật nhà nước</w:t>
      </w:r>
    </w:p>
    <w:p w:rsidR="00AD2F06" w:rsidRDefault="00AD2F06" w:rsidP="00AD2F06">
      <w:pPr>
        <w:shd w:val="clear" w:color="auto" w:fill="FFFFFF"/>
        <w:spacing w:after="0" w:line="240" w:lineRule="auto"/>
        <w:jc w:val="center"/>
        <w:rPr>
          <w:rFonts w:ascii="Times New Roman" w:eastAsia="Times New Roman" w:hAnsi="Times New Roman"/>
          <w:b/>
          <w:spacing w:val="-4"/>
          <w:sz w:val="28"/>
          <w:szCs w:val="28"/>
          <w:lang w:val="nl-NL"/>
        </w:rPr>
      </w:pPr>
      <w:r>
        <w:rPr>
          <w:rFonts w:ascii="Times New Roman" w:eastAsia="Times New Roman" w:hAnsi="Times New Roman"/>
          <w:b/>
          <w:spacing w:val="-4"/>
          <w:sz w:val="28"/>
          <w:szCs w:val="28"/>
          <w:lang w:val="nl-NL"/>
        </w:rPr>
        <w:t>của Hội đồng nhân dân tỉnh Đắk Lắk</w:t>
      </w:r>
    </w:p>
    <w:p w:rsidR="00AD2F06" w:rsidRDefault="00AD2F06" w:rsidP="00AD2F06">
      <w:pPr>
        <w:shd w:val="clear" w:color="auto" w:fill="FFFFFF"/>
        <w:spacing w:after="0" w:line="240" w:lineRule="auto"/>
        <w:jc w:val="center"/>
        <w:rPr>
          <w:rFonts w:ascii="Times New Roman" w:eastAsia="Times New Roman" w:hAnsi="Times New Roman"/>
          <w:b/>
          <w:bCs/>
          <w:sz w:val="40"/>
          <w:szCs w:val="40"/>
        </w:rPr>
      </w:pPr>
      <w:r>
        <w:rPr>
          <w:noProof/>
        </w:rPr>
        <mc:AlternateContent>
          <mc:Choice Requires="wps">
            <w:drawing>
              <wp:anchor distT="4294967293" distB="4294967293" distL="114300" distR="114300" simplePos="0" relativeHeight="251657728" behindDoc="0" locked="0" layoutInCell="1" allowOverlap="1">
                <wp:simplePos x="0" y="0"/>
                <wp:positionH relativeFrom="column">
                  <wp:posOffset>2197075</wp:posOffset>
                </wp:positionH>
                <wp:positionV relativeFrom="paragraph">
                  <wp:posOffset>22733</wp:posOffset>
                </wp:positionV>
                <wp:extent cx="1462659" cy="0"/>
                <wp:effectExtent l="0" t="0" r="234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626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98466" id="Straight Connector 4"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3pt,1.8pt" to="28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V0l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">
                <o:lock v:ext="edit" shapetype="f"/>
              </v:line>
            </w:pict>
          </mc:Fallback>
        </mc:AlternateContent>
      </w:r>
    </w:p>
    <w:p w:rsidR="00AD2F06" w:rsidRDefault="00AD2F06" w:rsidP="00AD2F06">
      <w:pPr>
        <w:shd w:val="clear" w:color="auto" w:fill="FFFFFF"/>
        <w:spacing w:after="0" w:line="240" w:lineRule="auto"/>
        <w:jc w:val="center"/>
        <w:rPr>
          <w:rFonts w:ascii="Times New Roman" w:eastAsia="Times New Roman" w:hAnsi="Times New Roman"/>
          <w:sz w:val="28"/>
          <w:szCs w:val="28"/>
        </w:rPr>
      </w:pPr>
      <w:r>
        <w:rPr>
          <w:rFonts w:ascii="Times New Roman" w:eastAsia="Times New Roman" w:hAnsi="Times New Roman"/>
          <w:b/>
          <w:bCs/>
          <w:sz w:val="28"/>
          <w:szCs w:val="28"/>
        </w:rPr>
        <w:t>HỘI ĐỒNG NHÂN DÂN TỈNH ĐẮK LẮK</w:t>
      </w:r>
      <w:r>
        <w:rPr>
          <w:rFonts w:ascii="Times New Roman" w:eastAsia="Times New Roman" w:hAnsi="Times New Roman"/>
          <w:b/>
          <w:bCs/>
          <w:sz w:val="28"/>
          <w:szCs w:val="28"/>
        </w:rPr>
        <w:br/>
        <w:t>KHÓA X, KỲ HỌP CHUYÊN ĐỀ LẦN THỨ MƯỜI</w:t>
      </w:r>
    </w:p>
    <w:p w:rsidR="00AD2F06" w:rsidRDefault="00AD2F06" w:rsidP="00AD2F06">
      <w:pPr>
        <w:spacing w:before="60" w:after="0" w:line="240" w:lineRule="auto"/>
        <w:ind w:firstLine="720"/>
        <w:jc w:val="both"/>
        <w:rPr>
          <w:rFonts w:ascii="Times New Roman" w:eastAsia="Times New Roman" w:hAnsi="Times New Roman"/>
          <w:sz w:val="28"/>
          <w:szCs w:val="28"/>
        </w:rPr>
      </w:pPr>
    </w:p>
    <w:p w:rsidR="00AD2F06" w:rsidRDefault="00AD2F06" w:rsidP="00AD2F06">
      <w:pPr>
        <w:spacing w:before="120" w:after="120" w:line="276" w:lineRule="auto"/>
        <w:ind w:firstLine="720"/>
        <w:jc w:val="both"/>
        <w:rPr>
          <w:rFonts w:ascii="Times New Roman" w:eastAsia="Times New Roman" w:hAnsi="Times New Roman"/>
          <w:i/>
          <w:sz w:val="28"/>
          <w:szCs w:val="28"/>
        </w:rPr>
      </w:pPr>
      <w:r w:rsidRPr="00BE4B9F">
        <w:rPr>
          <w:rFonts w:ascii="Times New Roman" w:eastAsia="Times New Roman" w:hAnsi="Times New Roman"/>
          <w:i/>
          <w:sz w:val="28"/>
          <w:szCs w:val="28"/>
        </w:rPr>
        <w:t>Căn cứ Luật Tổ chức chính quyền địa phương ngày 19 tháng 6 năm 2015; Luật Sửa đổi</w:t>
      </w:r>
      <w:r>
        <w:rPr>
          <w:rFonts w:ascii="Times New Roman" w:eastAsia="Times New Roman" w:hAnsi="Times New Roman"/>
          <w:i/>
          <w:sz w:val="28"/>
          <w:szCs w:val="28"/>
        </w:rPr>
        <w:t>, bổ sung một số điều của Luật Tổ chức Chính phủ và Luật Tổ chức chính quyền địa phương ngày 22 tháng 11 năm 2019;</w:t>
      </w:r>
    </w:p>
    <w:p w:rsidR="00AD2F06" w:rsidRDefault="00AD2F06" w:rsidP="00AD2F06">
      <w:pPr>
        <w:spacing w:before="120" w:after="120" w:line="276" w:lineRule="auto"/>
        <w:ind w:firstLine="720"/>
        <w:jc w:val="both"/>
        <w:rPr>
          <w:rFonts w:ascii="Times New Roman" w:eastAsia="Times New Roman" w:hAnsi="Times New Roman"/>
          <w:i/>
          <w:sz w:val="28"/>
          <w:szCs w:val="28"/>
        </w:rPr>
      </w:pPr>
      <w:r>
        <w:rPr>
          <w:rFonts w:ascii="Times New Roman" w:eastAsia="Times New Roman" w:hAnsi="Times New Roman"/>
          <w:i/>
          <w:sz w:val="28"/>
          <w:szCs w:val="28"/>
        </w:rPr>
        <w:t xml:space="preserve">Căn cứ Luật </w:t>
      </w:r>
      <w:r>
        <w:rPr>
          <w:rFonts w:ascii="Times New Roman" w:hAnsi="Times New Roman"/>
          <w:i/>
          <w:sz w:val="28"/>
          <w:szCs w:val="28"/>
        </w:rPr>
        <w:t>Bảo vệ bí mật nhà nước ngày 15 tháng 11 năm 2018</w:t>
      </w:r>
      <w:r>
        <w:rPr>
          <w:rFonts w:ascii="Times New Roman" w:eastAsia="Times New Roman" w:hAnsi="Times New Roman"/>
          <w:i/>
          <w:sz w:val="28"/>
          <w:szCs w:val="28"/>
        </w:rPr>
        <w:t xml:space="preserve">; </w:t>
      </w:r>
    </w:p>
    <w:p w:rsidR="00AD2F06" w:rsidRDefault="00AD2F06" w:rsidP="00AD2F06">
      <w:pPr>
        <w:spacing w:before="120" w:after="120" w:line="276" w:lineRule="auto"/>
        <w:ind w:firstLine="720"/>
        <w:jc w:val="both"/>
        <w:rPr>
          <w:rFonts w:ascii="Times New Roman" w:eastAsia="Times New Roman" w:hAnsi="Times New Roman"/>
          <w:i/>
          <w:sz w:val="28"/>
          <w:szCs w:val="28"/>
        </w:rPr>
      </w:pPr>
      <w:r>
        <w:rPr>
          <w:rFonts w:ascii="Times New Roman" w:eastAsia="Times New Roman" w:hAnsi="Times New Roman"/>
          <w:i/>
          <w:sz w:val="28"/>
          <w:szCs w:val="28"/>
        </w:rPr>
        <w:t xml:space="preserve">Căn cứ Nghị định số 26/2020/NĐ-CP ngày 28 tháng 02 năm 2020 của Chính phủ quy định chi tiết một số điều của Luật Bảo vệ bí mật nhà nước; </w:t>
      </w:r>
    </w:p>
    <w:p w:rsidR="00AD2F06" w:rsidRDefault="00AD2F06" w:rsidP="00AD2F06">
      <w:pPr>
        <w:spacing w:before="120" w:after="120" w:line="276" w:lineRule="auto"/>
        <w:ind w:firstLine="720"/>
        <w:jc w:val="both"/>
        <w:rPr>
          <w:rFonts w:ascii="Times New Roman" w:eastAsia="Times New Roman" w:hAnsi="Times New Roman"/>
          <w:i/>
          <w:sz w:val="28"/>
          <w:szCs w:val="28"/>
        </w:rPr>
      </w:pPr>
      <w:r>
        <w:rPr>
          <w:rFonts w:ascii="Times New Roman" w:eastAsia="Times New Roman" w:hAnsi="Times New Roman"/>
          <w:i/>
          <w:sz w:val="28"/>
          <w:szCs w:val="28"/>
        </w:rPr>
        <w:t>Căn cứ Thông tư số 24/2020/TT-BCA ngày 10 tháng 3 năm 2020 của Bộ trưởng Bộ Công an ban hành biểu mẫu sử dụng trong công tác bảo vệ bí mật nhà nước;</w:t>
      </w:r>
    </w:p>
    <w:p w:rsidR="00AD2F06" w:rsidRDefault="00AD2F06" w:rsidP="00AD2F06">
      <w:pPr>
        <w:spacing w:before="120" w:after="120" w:line="276" w:lineRule="auto"/>
        <w:ind w:firstLine="720"/>
        <w:jc w:val="both"/>
        <w:rPr>
          <w:rFonts w:ascii="Times New Roman" w:eastAsia="Times New Roman" w:hAnsi="Times New Roman"/>
          <w:i/>
          <w:sz w:val="28"/>
          <w:szCs w:val="28"/>
        </w:rPr>
      </w:pPr>
      <w:r>
        <w:rPr>
          <w:rFonts w:ascii="Times New Roman" w:eastAsia="Times New Roman" w:hAnsi="Times New Roman"/>
          <w:i/>
          <w:sz w:val="28"/>
          <w:szCs w:val="28"/>
        </w:rPr>
        <w:t>Xét Tờ trình số 618/TTr-HĐND ngày 21 tháng 9 năm 2023 của Ban Văn hóa - Xã hội, Hội đồng nhân dân tỉnh về dự thảo Nghị quyết ban hành Quy chế bảo vệ bí mật nhà nước của Hội đồng nhân dân tỉnh Đ</w:t>
      </w:r>
      <w:r w:rsidR="00840F77">
        <w:rPr>
          <w:rFonts w:ascii="Times New Roman" w:eastAsia="Times New Roman" w:hAnsi="Times New Roman"/>
          <w:i/>
          <w:sz w:val="28"/>
          <w:szCs w:val="28"/>
        </w:rPr>
        <w:t>ắk Lắk; Báo cáo thẩm tra số 130/BC-HĐND ngày 27</w:t>
      </w:r>
      <w:r>
        <w:rPr>
          <w:rFonts w:ascii="Times New Roman" w:eastAsia="Times New Roman" w:hAnsi="Times New Roman"/>
          <w:i/>
          <w:sz w:val="28"/>
          <w:szCs w:val="28"/>
        </w:rPr>
        <w:t xml:space="preserve"> tháng 9 năm 2023 của Ban Pháp chế, Hội đồng nhân dân tỉnh; ý kiến thảo luận của đại biểu Hội đồng nhân dân tỉnh tại kỳ họp.</w:t>
      </w:r>
    </w:p>
    <w:p w:rsidR="00AD2F06" w:rsidRPr="00AD2F06" w:rsidRDefault="00AD2F06" w:rsidP="00AD2F06">
      <w:pPr>
        <w:shd w:val="clear" w:color="auto" w:fill="FFFFFF"/>
        <w:spacing w:before="240" w:after="240" w:line="276" w:lineRule="auto"/>
        <w:jc w:val="center"/>
        <w:rPr>
          <w:rFonts w:ascii="Times New Roman" w:eastAsia="Times New Roman" w:hAnsi="Times New Roman"/>
          <w:b/>
          <w:bCs/>
          <w:sz w:val="2"/>
          <w:szCs w:val="28"/>
        </w:rPr>
      </w:pPr>
    </w:p>
    <w:p w:rsidR="00AD2F06" w:rsidRDefault="00AD2F06" w:rsidP="00AD2F06">
      <w:pPr>
        <w:shd w:val="clear" w:color="auto" w:fill="FFFFFF"/>
        <w:spacing w:before="240" w:after="240"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QUYẾT NGHỊ:</w:t>
      </w:r>
    </w:p>
    <w:p w:rsidR="00AD2F06" w:rsidRPr="00EE0CD6" w:rsidRDefault="00AD2F06" w:rsidP="00AD2F06">
      <w:pPr>
        <w:shd w:val="clear" w:color="auto" w:fill="FFFFFF"/>
        <w:spacing w:before="240" w:after="240" w:line="276" w:lineRule="auto"/>
        <w:jc w:val="center"/>
        <w:rPr>
          <w:rFonts w:ascii="Times New Roman" w:eastAsia="Times New Roman" w:hAnsi="Times New Roman"/>
          <w:b/>
          <w:bCs/>
          <w:sz w:val="2"/>
          <w:szCs w:val="28"/>
        </w:rPr>
      </w:pPr>
    </w:p>
    <w:p w:rsidR="00AD2F06" w:rsidRPr="00EF7B66" w:rsidRDefault="00AD2F06" w:rsidP="00AD2F06">
      <w:pPr>
        <w:shd w:val="clear" w:color="auto" w:fill="FFFFFF"/>
        <w:spacing w:before="120" w:after="120" w:line="276" w:lineRule="auto"/>
        <w:ind w:firstLine="720"/>
        <w:jc w:val="both"/>
        <w:rPr>
          <w:rFonts w:ascii="Times New Roman" w:eastAsia="Times New Roman" w:hAnsi="Times New Roman"/>
          <w:b/>
          <w:sz w:val="28"/>
          <w:szCs w:val="28"/>
        </w:rPr>
      </w:pPr>
      <w:r>
        <w:rPr>
          <w:rFonts w:ascii="Times New Roman" w:eastAsia="Times New Roman" w:hAnsi="Times New Roman"/>
          <w:b/>
          <w:bCs/>
          <w:sz w:val="28"/>
          <w:szCs w:val="28"/>
        </w:rPr>
        <w:t>Điều 1.</w:t>
      </w:r>
      <w:r>
        <w:rPr>
          <w:rFonts w:ascii="Times New Roman" w:eastAsia="Times New Roman" w:hAnsi="Times New Roman"/>
          <w:b/>
          <w:sz w:val="28"/>
          <w:szCs w:val="28"/>
        </w:rPr>
        <w:t> </w:t>
      </w:r>
      <w:r w:rsidRPr="00EF7B66">
        <w:rPr>
          <w:rFonts w:ascii="Times New Roman" w:eastAsia="Times New Roman" w:hAnsi="Times New Roman"/>
          <w:b/>
          <w:sz w:val="28"/>
          <w:szCs w:val="28"/>
        </w:rPr>
        <w:t>Ban hành kèm theo Nghị quyết này Quy chế bảo vệ bí mật nhà nước của Hội đồng nhân dân tỉnh Đắk Lắk.</w:t>
      </w:r>
    </w:p>
    <w:p w:rsidR="00AD2F06" w:rsidRDefault="00AD2F06" w:rsidP="00AD2F06">
      <w:pPr>
        <w:spacing w:before="120" w:after="120" w:line="276" w:lineRule="auto"/>
        <w:ind w:firstLine="720"/>
        <w:jc w:val="both"/>
        <w:rPr>
          <w:rFonts w:ascii="Times New Roman" w:hAnsi="Times New Roman"/>
          <w:b/>
          <w:sz w:val="28"/>
          <w:szCs w:val="28"/>
        </w:rPr>
      </w:pPr>
      <w:r>
        <w:rPr>
          <w:rFonts w:ascii="Times New Roman" w:hAnsi="Times New Roman"/>
          <w:b/>
          <w:sz w:val="28"/>
          <w:szCs w:val="28"/>
        </w:rPr>
        <w:t>Điều 2. Tổ chức thực hiện</w:t>
      </w:r>
    </w:p>
    <w:p w:rsidR="00AD2F06" w:rsidRDefault="00AD2F06" w:rsidP="00AD2F06">
      <w:pPr>
        <w:spacing w:before="120" w:after="120" w:line="276" w:lineRule="auto"/>
        <w:ind w:firstLine="720"/>
        <w:jc w:val="both"/>
        <w:rPr>
          <w:rFonts w:ascii="Times New Roman" w:hAnsi="Times New Roman"/>
          <w:sz w:val="28"/>
          <w:szCs w:val="28"/>
        </w:rPr>
      </w:pPr>
      <w:r>
        <w:rPr>
          <w:rFonts w:ascii="Times New Roman" w:hAnsi="Times New Roman"/>
          <w:sz w:val="28"/>
          <w:szCs w:val="28"/>
        </w:rPr>
        <w:t>1.</w:t>
      </w:r>
      <w:r>
        <w:rPr>
          <w:rFonts w:ascii="Times New Roman" w:hAnsi="Times New Roman"/>
          <w:sz w:val="28"/>
          <w:szCs w:val="28"/>
          <w:lang w:val="am-ET"/>
        </w:rPr>
        <w:t xml:space="preserve"> </w:t>
      </w:r>
      <w:r w:rsidR="002A61E5">
        <w:rPr>
          <w:rFonts w:ascii="Times New Roman" w:hAnsi="Times New Roman"/>
          <w:sz w:val="28"/>
          <w:szCs w:val="28"/>
        </w:rPr>
        <w:t xml:space="preserve">Giao </w:t>
      </w:r>
      <w:r>
        <w:rPr>
          <w:rFonts w:ascii="Times New Roman" w:hAnsi="Times New Roman"/>
          <w:sz w:val="28"/>
          <w:szCs w:val="28"/>
        </w:rPr>
        <w:t xml:space="preserve">Thường trực Hội đồng nhân dân tỉnh, các Ban của Hội đồng nhân dân tỉnh, Tổ đại biểu Hội đồng nhân dân tỉnh và đại biểu Hội đồng nhân dân tỉnh, Văn phòng Đoàn đại biểu Quốc hội và Hội đồng nhân dân tỉnh, </w:t>
      </w:r>
      <w:r>
        <w:rPr>
          <w:rFonts w:ascii="Times New Roman" w:hAnsi="Times New Roman"/>
          <w:sz w:val="28"/>
          <w:szCs w:val="28"/>
          <w:lang w:val="am-ET"/>
        </w:rPr>
        <w:t>các cơ quan, đơn vị, tổ chức, cá nhân có liên quan đến bí mật nhà nước của Hội đồng nhân dân tỉnh</w:t>
      </w:r>
      <w:r>
        <w:rPr>
          <w:rFonts w:ascii="Times New Roman" w:hAnsi="Times New Roman"/>
          <w:sz w:val="28"/>
          <w:szCs w:val="28"/>
        </w:rPr>
        <w:t xml:space="preserve"> Đắk Lắk</w:t>
      </w:r>
      <w:r>
        <w:rPr>
          <w:rFonts w:ascii="Times New Roman" w:hAnsi="Times New Roman"/>
          <w:sz w:val="28"/>
          <w:szCs w:val="28"/>
          <w:lang w:val="am-ET"/>
        </w:rPr>
        <w:t xml:space="preserve"> </w:t>
      </w:r>
      <w:r>
        <w:rPr>
          <w:rFonts w:ascii="Times New Roman" w:hAnsi="Times New Roman"/>
          <w:sz w:val="28"/>
          <w:szCs w:val="28"/>
        </w:rPr>
        <w:t>tổ chức triển khai</w:t>
      </w:r>
      <w:r>
        <w:rPr>
          <w:rFonts w:ascii="Times New Roman" w:hAnsi="Times New Roman"/>
          <w:sz w:val="28"/>
          <w:szCs w:val="28"/>
          <w:lang w:val="am-ET"/>
        </w:rPr>
        <w:t xml:space="preserve"> thực hiện Nghị quyết</w:t>
      </w:r>
      <w:r>
        <w:rPr>
          <w:rFonts w:ascii="Times New Roman" w:hAnsi="Times New Roman"/>
          <w:sz w:val="28"/>
          <w:szCs w:val="28"/>
        </w:rPr>
        <w:t xml:space="preserve"> này</w:t>
      </w:r>
      <w:r>
        <w:rPr>
          <w:rFonts w:ascii="Times New Roman" w:hAnsi="Times New Roman"/>
          <w:sz w:val="28"/>
          <w:szCs w:val="28"/>
          <w:lang w:val="am-ET"/>
        </w:rPr>
        <w:t>.</w:t>
      </w:r>
    </w:p>
    <w:p w:rsidR="00AD2F06" w:rsidRDefault="00AD2F06" w:rsidP="00AD2F06">
      <w:pPr>
        <w:spacing w:before="120" w:after="120" w:line="276" w:lineRule="auto"/>
        <w:ind w:firstLine="720"/>
        <w:jc w:val="both"/>
        <w:rPr>
          <w:rFonts w:ascii="Times New Roman" w:hAnsi="Times New Roman"/>
          <w:b/>
          <w:sz w:val="28"/>
          <w:szCs w:val="28"/>
        </w:rPr>
      </w:pPr>
      <w:r>
        <w:rPr>
          <w:rFonts w:ascii="Times New Roman" w:hAnsi="Times New Roman"/>
          <w:sz w:val="28"/>
          <w:szCs w:val="28"/>
        </w:rPr>
        <w:lastRenderedPageBreak/>
        <w:t xml:space="preserve">2. </w:t>
      </w:r>
      <w:r w:rsidR="002A61E5">
        <w:rPr>
          <w:rFonts w:ascii="Times New Roman" w:hAnsi="Times New Roman"/>
          <w:sz w:val="28"/>
          <w:szCs w:val="28"/>
        </w:rPr>
        <w:t xml:space="preserve">Giao </w:t>
      </w:r>
      <w:r>
        <w:rPr>
          <w:rFonts w:ascii="Times New Roman" w:hAnsi="Times New Roman"/>
          <w:sz w:val="28"/>
          <w:szCs w:val="28"/>
        </w:rPr>
        <w:t>Thường trực Hội đồng nhân dân tỉnh, các Ban của Hội đồng nhân dân tỉnh, Tổ đại biểu Hội đồng nhân dân tỉnh và đại biểu Hội đồng nhân dân tỉnh giám sát việc thực hiện Nghị quyết này.</w:t>
      </w:r>
    </w:p>
    <w:p w:rsidR="00AD2F06" w:rsidRDefault="00AD2F06" w:rsidP="00AD2F06">
      <w:pPr>
        <w:spacing w:before="120" w:after="120" w:line="276" w:lineRule="auto"/>
        <w:ind w:firstLine="720"/>
        <w:jc w:val="both"/>
        <w:rPr>
          <w:rFonts w:ascii="Times New Roman" w:eastAsia="Times New Roman" w:hAnsi="Times New Roman"/>
          <w:b/>
          <w:sz w:val="28"/>
          <w:szCs w:val="28"/>
        </w:rPr>
      </w:pPr>
      <w:r>
        <w:rPr>
          <w:rFonts w:ascii="Times New Roman" w:eastAsia="Times New Roman" w:hAnsi="Times New Roman"/>
          <w:b/>
          <w:sz w:val="28"/>
          <w:szCs w:val="28"/>
        </w:rPr>
        <w:t>Điều 3. Hiệu lực thi hành</w:t>
      </w:r>
    </w:p>
    <w:p w:rsidR="00AD2F06" w:rsidRDefault="00AD2F06" w:rsidP="00AD2F06">
      <w:pPr>
        <w:spacing w:before="120" w:after="120" w:line="276" w:lineRule="auto"/>
        <w:ind w:firstLine="720"/>
        <w:jc w:val="both"/>
        <w:rPr>
          <w:rFonts w:ascii="Times New Roman" w:eastAsia="Times New Roman" w:hAnsi="Times New Roman"/>
          <w:sz w:val="28"/>
          <w:szCs w:val="28"/>
        </w:rPr>
      </w:pPr>
      <w:r>
        <w:rPr>
          <w:rFonts w:ascii="Times New Roman" w:eastAsia="Times New Roman" w:hAnsi="Times New Roman"/>
          <w:sz w:val="28"/>
          <w:szCs w:val="28"/>
        </w:rPr>
        <w:t xml:space="preserve">Nghị quyết này được Hội đồng nhân dân tỉnh Khóa X, Kỳ họp Chuyên đề lần thứ Mười thông qua ngày 10 tháng 10 năm 2023 và </w:t>
      </w:r>
      <w:r>
        <w:rPr>
          <w:rFonts w:ascii="Times New Roman" w:eastAsia="Times New Roman" w:hAnsi="Times New Roman"/>
          <w:sz w:val="28"/>
          <w:szCs w:val="28"/>
          <w:lang w:val="vi-VN"/>
        </w:rPr>
        <w:t xml:space="preserve">có hiệu lực </w:t>
      </w:r>
      <w:r>
        <w:rPr>
          <w:rFonts w:ascii="Times New Roman" w:eastAsia="Times New Roman" w:hAnsi="Times New Roman"/>
          <w:sz w:val="28"/>
          <w:szCs w:val="28"/>
        </w:rPr>
        <w:t>kể từ ngày 20 tháng 10 năm 2023./.</w:t>
      </w:r>
    </w:p>
    <w:p w:rsidR="00AD2F06" w:rsidRDefault="00AD2F06" w:rsidP="00AD2F06">
      <w:pPr>
        <w:spacing w:after="80" w:line="240" w:lineRule="auto"/>
        <w:ind w:firstLine="567"/>
        <w:jc w:val="both"/>
        <w:rPr>
          <w:rFonts w:ascii="Times New Roman" w:eastAsia="Times New Roman" w:hAnsi="Times New Roman"/>
          <w:bCs/>
          <w:szCs w:val="28"/>
          <w:lang w:eastAsia="zh-CN"/>
        </w:rPr>
      </w:pPr>
    </w:p>
    <w:tbl>
      <w:tblPr>
        <w:tblW w:w="9072" w:type="dxa"/>
        <w:tblInd w:w="108" w:type="dxa"/>
        <w:tblLook w:val="04A0" w:firstRow="1" w:lastRow="0" w:firstColumn="1" w:lastColumn="0" w:noHBand="0" w:noVBand="1"/>
      </w:tblPr>
      <w:tblGrid>
        <w:gridCol w:w="4820"/>
        <w:gridCol w:w="4252"/>
      </w:tblGrid>
      <w:tr w:rsidR="00AD2F06" w:rsidTr="00AD2F06">
        <w:tc>
          <w:tcPr>
            <w:tcW w:w="4820" w:type="dxa"/>
            <w:hideMark/>
          </w:tcPr>
          <w:p w:rsidR="00AD2F06" w:rsidRDefault="00AD2F06">
            <w:pPr>
              <w:spacing w:after="0" w:line="240" w:lineRule="auto"/>
              <w:jc w:val="both"/>
              <w:rPr>
                <w:rFonts w:ascii="Times New Roman" w:eastAsia="Times New Roman" w:hAnsi="Times New Roman"/>
                <w:b/>
                <w:i/>
                <w:iCs/>
                <w:sz w:val="24"/>
                <w:szCs w:val="24"/>
                <w:lang w:val="de-DE" w:eastAsia="zh-CN"/>
              </w:rPr>
            </w:pPr>
            <w:r>
              <w:rPr>
                <w:rFonts w:ascii="Times New Roman" w:eastAsia="Times New Roman" w:hAnsi="Times New Roman"/>
                <w:b/>
                <w:i/>
                <w:iCs/>
                <w:sz w:val="24"/>
                <w:szCs w:val="24"/>
                <w:lang w:val="de-DE" w:eastAsia="zh-CN"/>
              </w:rPr>
              <w:t xml:space="preserve">Nơi nhận: </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xml:space="preserve">- Như Điều 2; </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Uỷ ban Thường vụ Quốc hội;</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Chính phủ;</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Bộ Nội vụ</w:t>
            </w:r>
            <w:r w:rsidR="003225E8">
              <w:rPr>
                <w:rFonts w:ascii="Times New Roman" w:eastAsia="Times New Roman" w:hAnsi="Times New Roman"/>
                <w:lang w:val="de-DE" w:eastAsia="zh-CN"/>
              </w:rPr>
              <w:t>;</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Vụ Pháp chế - Bộ Công an;</w:t>
            </w:r>
          </w:p>
          <w:p w:rsidR="00AD2F06" w:rsidRDefault="00AD2F06">
            <w:pPr>
              <w:spacing w:after="0"/>
              <w:rPr>
                <w:rFonts w:ascii="Times New Roman" w:hAnsi="Times New Roman"/>
                <w:lang w:val="vi-VN"/>
              </w:rPr>
            </w:pPr>
            <w:r>
              <w:rPr>
                <w:rFonts w:ascii="Times New Roman" w:hAnsi="Times New Roman"/>
                <w:lang w:val="vi-VN"/>
              </w:rPr>
              <w:t xml:space="preserve">- Cục Kiểm tra văn bản QPPL - Bộ Tư </w:t>
            </w:r>
            <w:r>
              <w:rPr>
                <w:rFonts w:ascii="Times New Roman" w:hAnsi="Times New Roman"/>
              </w:rPr>
              <w:t>p</w:t>
            </w:r>
            <w:r>
              <w:rPr>
                <w:rFonts w:ascii="Times New Roman" w:hAnsi="Times New Roman"/>
                <w:lang w:val="vi-VN"/>
              </w:rPr>
              <w:t>háp;</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Thường trực Tỉnh ủy;</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UBMTTQ VN tỉnh; Đoàn ĐBQH tỉnh;</w:t>
            </w:r>
          </w:p>
          <w:p w:rsidR="00AD2F06" w:rsidRDefault="00AD2F06">
            <w:pPr>
              <w:keepNext/>
              <w:spacing w:after="0"/>
              <w:ind w:right="-51"/>
              <w:rPr>
                <w:rFonts w:ascii="Times New Roman" w:hAnsi="Times New Roman"/>
              </w:rPr>
            </w:pPr>
            <w:r>
              <w:rPr>
                <w:rFonts w:ascii="Times New Roman" w:hAnsi="Times New Roman"/>
              </w:rPr>
              <w:t>- Văn phòng: Tỉnh ủy, UBND tỉnh;</w:t>
            </w:r>
          </w:p>
          <w:p w:rsidR="00AD2F06" w:rsidRDefault="00AD2F06">
            <w:pPr>
              <w:keepNext/>
              <w:spacing w:after="0"/>
              <w:ind w:right="-51"/>
              <w:rPr>
                <w:rFonts w:ascii="Times New Roman" w:hAnsi="Times New Roman"/>
              </w:rPr>
            </w:pPr>
            <w:r>
              <w:rPr>
                <w:rFonts w:ascii="Times New Roman" w:hAnsi="Times New Roman"/>
              </w:rPr>
              <w:t>- VP Đoàn ĐBQH và HĐND tỉnh;</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Các Sở, ban, ngành ở tỉnh;</w:t>
            </w:r>
          </w:p>
          <w:p w:rsidR="00EE0CD6" w:rsidRDefault="00EE0CD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Công an tỉnh</w:t>
            </w:r>
            <w:r w:rsidR="003225E8">
              <w:rPr>
                <w:rFonts w:ascii="Times New Roman" w:eastAsia="Times New Roman" w:hAnsi="Times New Roman"/>
                <w:lang w:val="de-DE" w:eastAsia="zh-CN"/>
              </w:rPr>
              <w:t>;</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TT. HĐND, UBND các huyện, TX, TP;</w:t>
            </w:r>
          </w:p>
          <w:p w:rsidR="00AD2F06" w:rsidRDefault="00AD2F06">
            <w:pPr>
              <w:spacing w:after="0" w:line="240" w:lineRule="auto"/>
              <w:rPr>
                <w:rFonts w:ascii="Times New Roman" w:eastAsia="Times New Roman" w:hAnsi="Times New Roman"/>
                <w:lang w:val="de-DE" w:eastAsia="zh-CN"/>
              </w:rPr>
            </w:pPr>
            <w:r>
              <w:rPr>
                <w:rFonts w:ascii="Times New Roman" w:eastAsia="Times New Roman" w:hAnsi="Times New Roman"/>
                <w:lang w:val="de-DE" w:eastAsia="zh-CN"/>
              </w:rPr>
              <w:t>- Báo Đắk Lắk, Đài PTTH tỉnh</w:t>
            </w:r>
            <w:r w:rsidR="003225E8">
              <w:rPr>
                <w:rFonts w:ascii="Times New Roman" w:eastAsia="Times New Roman" w:hAnsi="Times New Roman"/>
                <w:lang w:val="de-DE" w:eastAsia="zh-CN"/>
              </w:rPr>
              <w:t>;</w:t>
            </w:r>
            <w:r>
              <w:rPr>
                <w:rFonts w:ascii="Times New Roman" w:eastAsia="Times New Roman" w:hAnsi="Times New Roman"/>
                <w:lang w:val="de-DE" w:eastAsia="zh-CN"/>
              </w:rPr>
              <w:t xml:space="preserve"> </w:t>
            </w:r>
          </w:p>
          <w:p w:rsidR="00AD2F06" w:rsidRDefault="00AD2F06">
            <w:pPr>
              <w:spacing w:after="0"/>
              <w:ind w:right="-49"/>
              <w:rPr>
                <w:rFonts w:ascii="Times New Roman" w:hAnsi="Times New Roman"/>
                <w:b/>
                <w:bCs/>
              </w:rPr>
            </w:pPr>
            <w:r>
              <w:rPr>
                <w:rFonts w:ascii="Times New Roman" w:hAnsi="Times New Roman"/>
              </w:rPr>
              <w:t xml:space="preserve">- TT </w:t>
            </w:r>
            <w:r>
              <w:rPr>
                <w:rFonts w:ascii="Times New Roman" w:hAnsi="Times New Roman"/>
                <w:lang w:val="am-ET"/>
              </w:rPr>
              <w:t xml:space="preserve">Công </w:t>
            </w:r>
            <w:r>
              <w:rPr>
                <w:rFonts w:ascii="Times New Roman" w:hAnsi="Times New Roman"/>
              </w:rPr>
              <w:t>nghệ và</w:t>
            </w:r>
            <w:r>
              <w:rPr>
                <w:rFonts w:ascii="Times New Roman" w:hAnsi="Times New Roman"/>
                <w:lang w:val="am-ET"/>
              </w:rPr>
              <w:t xml:space="preserve"> Cổng TTĐT</w:t>
            </w:r>
            <w:r>
              <w:rPr>
                <w:rFonts w:ascii="Times New Roman" w:hAnsi="Times New Roman"/>
              </w:rPr>
              <w:t xml:space="preserve"> tỉnh;</w:t>
            </w:r>
          </w:p>
          <w:p w:rsidR="00AD2F06" w:rsidRDefault="00AD2F06">
            <w:pPr>
              <w:spacing w:after="0" w:line="240" w:lineRule="auto"/>
              <w:rPr>
                <w:rFonts w:ascii="Times New Roman" w:eastAsia="Times New Roman" w:hAnsi="Times New Roman"/>
                <w:sz w:val="24"/>
                <w:lang w:val="de-DE" w:eastAsia="zh-CN"/>
              </w:rPr>
            </w:pPr>
            <w:r>
              <w:rPr>
                <w:rFonts w:ascii="Times New Roman" w:eastAsia="Times New Roman" w:hAnsi="Times New Roman"/>
                <w:lang w:val="de-DE" w:eastAsia="zh-CN"/>
              </w:rPr>
              <w:t>- Lưu: VT</w:t>
            </w:r>
            <w:r>
              <w:rPr>
                <w:rFonts w:ascii="Times New Roman" w:eastAsia="Times New Roman" w:hAnsi="Times New Roman"/>
                <w:szCs w:val="16"/>
                <w:lang w:val="de-DE" w:eastAsia="zh-CN"/>
              </w:rPr>
              <w:t>, CTHĐND.</w:t>
            </w:r>
          </w:p>
        </w:tc>
        <w:tc>
          <w:tcPr>
            <w:tcW w:w="4252" w:type="dxa"/>
          </w:tcPr>
          <w:p w:rsidR="00AD2F06" w:rsidRDefault="00AD2F06">
            <w:pPr>
              <w:spacing w:after="0" w:line="240" w:lineRule="auto"/>
              <w:jc w:val="center"/>
              <w:rPr>
                <w:rFonts w:ascii="Times New Roman" w:eastAsia="Times New Roman" w:hAnsi="Times New Roman"/>
                <w:b/>
                <w:bCs/>
                <w:sz w:val="24"/>
                <w:szCs w:val="28"/>
                <w:lang w:val="de-DE" w:eastAsia="zh-CN"/>
              </w:rPr>
            </w:pPr>
            <w:r>
              <w:rPr>
                <w:rFonts w:ascii="Times New Roman" w:eastAsia="Times New Roman" w:hAnsi="Times New Roman"/>
                <w:b/>
                <w:bCs/>
                <w:sz w:val="28"/>
                <w:szCs w:val="28"/>
                <w:lang w:val="de-DE" w:eastAsia="zh-CN"/>
              </w:rPr>
              <w:t>CHỦ TỊCH</w:t>
            </w:r>
          </w:p>
          <w:p w:rsidR="00AD2F06" w:rsidRDefault="00AD2F06">
            <w:pPr>
              <w:spacing w:after="0" w:line="240" w:lineRule="auto"/>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E8069F">
            <w:pPr>
              <w:spacing w:after="0" w:line="240" w:lineRule="auto"/>
              <w:jc w:val="center"/>
              <w:rPr>
                <w:rFonts w:ascii="Times New Roman" w:eastAsia="Times New Roman" w:hAnsi="Times New Roman"/>
                <w:b/>
                <w:bCs/>
                <w:sz w:val="24"/>
                <w:szCs w:val="28"/>
                <w:lang w:val="de-DE" w:eastAsia="zh-CN"/>
              </w:rPr>
            </w:pPr>
            <w:r>
              <w:rPr>
                <w:rFonts w:ascii="Times New Roman" w:eastAsia="Times New Roman" w:hAnsi="Times New Roman"/>
                <w:b/>
                <w:bCs/>
                <w:sz w:val="24"/>
                <w:szCs w:val="28"/>
                <w:lang w:val="de-DE" w:eastAsia="zh-CN"/>
              </w:rPr>
              <w:t>(Đã ký)</w:t>
            </w:r>
            <w:bookmarkStart w:id="0" w:name="_GoBack"/>
            <w:bookmarkEnd w:id="0"/>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jc w:val="center"/>
              <w:rPr>
                <w:rFonts w:ascii="Times New Roman" w:eastAsia="Times New Roman" w:hAnsi="Times New Roman"/>
                <w:b/>
                <w:bCs/>
                <w:sz w:val="28"/>
                <w:szCs w:val="28"/>
                <w:lang w:val="de-DE" w:eastAsia="zh-CN"/>
              </w:rPr>
            </w:pPr>
            <w:r>
              <w:rPr>
                <w:rFonts w:ascii="Times New Roman" w:eastAsia="Times New Roman" w:hAnsi="Times New Roman"/>
                <w:b/>
                <w:bCs/>
                <w:sz w:val="28"/>
                <w:szCs w:val="28"/>
                <w:lang w:val="de-DE" w:eastAsia="zh-CN"/>
              </w:rPr>
              <w:t>Huỳnh Thị Chiến Hòa</w:t>
            </w:r>
          </w:p>
          <w:p w:rsidR="00AD2F06" w:rsidRDefault="00AD2F06">
            <w:pPr>
              <w:spacing w:after="0" w:line="240" w:lineRule="auto"/>
              <w:jc w:val="center"/>
              <w:rPr>
                <w:rFonts w:ascii="Times New Roman" w:eastAsia="Times New Roman" w:hAnsi="Times New Roman"/>
                <w:b/>
                <w:bCs/>
                <w:sz w:val="24"/>
                <w:szCs w:val="28"/>
                <w:lang w:val="de-DE" w:eastAsia="zh-CN"/>
              </w:rPr>
            </w:pPr>
          </w:p>
          <w:p w:rsidR="00AD2F06" w:rsidRDefault="00AD2F06">
            <w:pPr>
              <w:spacing w:after="0" w:line="240" w:lineRule="auto"/>
              <w:rPr>
                <w:rFonts w:ascii="Times New Roman" w:eastAsia="Times New Roman" w:hAnsi="Times New Roman"/>
                <w:b/>
                <w:bCs/>
                <w:sz w:val="24"/>
                <w:szCs w:val="28"/>
                <w:lang w:val="de-DE" w:eastAsia="zh-CN"/>
              </w:rPr>
            </w:pPr>
          </w:p>
          <w:p w:rsidR="00AD2F06" w:rsidRDefault="00AD2F06">
            <w:pPr>
              <w:spacing w:after="0" w:line="240" w:lineRule="auto"/>
              <w:rPr>
                <w:rFonts w:ascii="Times New Roman" w:eastAsia="Times New Roman" w:hAnsi="Times New Roman"/>
                <w:b/>
                <w:bCs/>
                <w:sz w:val="24"/>
                <w:szCs w:val="28"/>
                <w:lang w:val="de-DE" w:eastAsia="zh-CN"/>
              </w:rPr>
            </w:pPr>
          </w:p>
          <w:p w:rsidR="00AD2F06" w:rsidRDefault="00AD2F06">
            <w:pPr>
              <w:spacing w:after="0" w:line="240" w:lineRule="auto"/>
              <w:rPr>
                <w:rFonts w:ascii="Times New Roman" w:eastAsia="Times New Roman" w:hAnsi="Times New Roman"/>
                <w:b/>
                <w:bCs/>
                <w:sz w:val="24"/>
                <w:szCs w:val="28"/>
                <w:lang w:val="de-DE" w:eastAsia="zh-CN"/>
              </w:rPr>
            </w:pPr>
          </w:p>
        </w:tc>
      </w:tr>
    </w:tbl>
    <w:p w:rsidR="00AD2F06" w:rsidRDefault="00AD2F06" w:rsidP="00AD2F06">
      <w:pPr>
        <w:shd w:val="clear" w:color="auto" w:fill="FFFFFF"/>
        <w:spacing w:before="120" w:after="120" w:line="234" w:lineRule="atLeast"/>
        <w:rPr>
          <w:rFonts w:ascii="Times New Roman" w:eastAsia="Times New Roman" w:hAnsi="Times New Roman"/>
          <w:sz w:val="28"/>
          <w:szCs w:val="28"/>
        </w:rPr>
      </w:pPr>
    </w:p>
    <w:p w:rsidR="00AD2F06" w:rsidRDefault="00AD2F06" w:rsidP="00AD2F06">
      <w:pPr>
        <w:shd w:val="clear" w:color="auto" w:fill="FFFFFF"/>
        <w:spacing w:before="120" w:after="120" w:line="234" w:lineRule="atLeast"/>
        <w:jc w:val="center"/>
        <w:rPr>
          <w:rFonts w:ascii="Times New Roman" w:eastAsia="Times New Roman" w:hAnsi="Times New Roman"/>
          <w:sz w:val="28"/>
          <w:szCs w:val="28"/>
        </w:rPr>
      </w:pPr>
    </w:p>
    <w:p w:rsidR="00AD2F06" w:rsidRDefault="00AD2F06" w:rsidP="00AD2F06">
      <w:pPr>
        <w:shd w:val="clear" w:color="auto" w:fill="FFFFFF"/>
        <w:spacing w:before="120" w:after="120" w:line="234" w:lineRule="atLeast"/>
        <w:rPr>
          <w:rFonts w:ascii="Times New Roman" w:eastAsia="Times New Roman" w:hAnsi="Times New Roman"/>
          <w:sz w:val="28"/>
          <w:szCs w:val="28"/>
        </w:rPr>
      </w:pPr>
    </w:p>
    <w:p w:rsidR="00AD2F06" w:rsidRDefault="00AD2F06" w:rsidP="00AD2F06"/>
    <w:p w:rsidR="00AD2F06" w:rsidRDefault="00AD2F06" w:rsidP="00AD2F06"/>
    <w:p w:rsidR="00AD2F06" w:rsidRDefault="00AD2F06" w:rsidP="00AD2F06"/>
    <w:p w:rsidR="00AD2F06" w:rsidRDefault="00AD2F06" w:rsidP="00AD2F06"/>
    <w:p w:rsidR="00AD2F06" w:rsidRDefault="00AD2F06" w:rsidP="00AD2F06"/>
    <w:p w:rsidR="00EE0CD6" w:rsidRDefault="00EE0CD6" w:rsidP="00AD2F06"/>
    <w:p w:rsidR="00EE0CD6" w:rsidRDefault="00EE0CD6" w:rsidP="00AD2F06"/>
    <w:p w:rsidR="00AD2F06" w:rsidRDefault="00AD2F06" w:rsidP="00AD2F06"/>
    <w:p w:rsidR="00AD2F06" w:rsidRDefault="00AD2F06" w:rsidP="00AD2F06"/>
    <w:p w:rsidR="00AD2F06" w:rsidRDefault="00AD2F06" w:rsidP="00AD2F06"/>
    <w:p w:rsidR="00AD2F06" w:rsidRDefault="00AD2F06" w:rsidP="00AD2F06"/>
    <w:p w:rsidR="00922C32" w:rsidRDefault="00922C32" w:rsidP="00AD2F06"/>
    <w:tbl>
      <w:tblPr>
        <w:tblW w:w="9640" w:type="dxa"/>
        <w:tblInd w:w="-142" w:type="dxa"/>
        <w:shd w:val="clear" w:color="auto" w:fill="FFFFFF"/>
        <w:tblCellMar>
          <w:left w:w="0" w:type="dxa"/>
          <w:right w:w="0" w:type="dxa"/>
        </w:tblCellMar>
        <w:tblLook w:val="04A0" w:firstRow="1" w:lastRow="0" w:firstColumn="1" w:lastColumn="0" w:noHBand="0" w:noVBand="1"/>
      </w:tblPr>
      <w:tblGrid>
        <w:gridCol w:w="3828"/>
        <w:gridCol w:w="5812"/>
      </w:tblGrid>
      <w:tr w:rsidR="00AD2F06" w:rsidTr="00AD2F06">
        <w:trPr>
          <w:trHeight w:val="246"/>
        </w:trPr>
        <w:tc>
          <w:tcPr>
            <w:tcW w:w="3828" w:type="dxa"/>
            <w:shd w:val="clear" w:color="auto" w:fill="FFFFFF"/>
            <w:vAlign w:val="center"/>
            <w:hideMark/>
          </w:tcPr>
          <w:p w:rsidR="00AD2F06" w:rsidRDefault="00AD2F06">
            <w:pPr>
              <w:spacing w:after="0" w:line="240" w:lineRule="auto"/>
              <w:jc w:val="center"/>
              <w:rPr>
                <w:rFonts w:ascii="Times New Roman" w:eastAsia="Times New Roman" w:hAnsi="Times New Roman"/>
                <w:sz w:val="26"/>
                <w:szCs w:val="26"/>
              </w:rPr>
            </w:pPr>
            <w:r>
              <w:rPr>
                <w:rFonts w:ascii="Times New Roman" w:eastAsia="Times New Roman" w:hAnsi="Times New Roman"/>
                <w:b/>
                <w:bCs/>
                <w:sz w:val="26"/>
                <w:szCs w:val="26"/>
              </w:rPr>
              <w:lastRenderedPageBreak/>
              <w:t>HỘI ĐỒNG NHÂN DÂN</w:t>
            </w:r>
            <w:r>
              <w:rPr>
                <w:rFonts w:ascii="Times New Roman" w:eastAsia="Times New Roman" w:hAnsi="Times New Roman"/>
                <w:b/>
                <w:bCs/>
                <w:sz w:val="26"/>
                <w:szCs w:val="26"/>
              </w:rPr>
              <w:br/>
              <w:t>TỈNH ĐẮK LẮK</w:t>
            </w:r>
          </w:p>
        </w:tc>
        <w:tc>
          <w:tcPr>
            <w:tcW w:w="5812" w:type="dxa"/>
            <w:shd w:val="clear" w:color="auto" w:fill="FFFFFF"/>
            <w:vAlign w:val="center"/>
            <w:hideMark/>
          </w:tcPr>
          <w:p w:rsidR="00AD2F06" w:rsidRDefault="00AD2F06">
            <w:pPr>
              <w:spacing w:after="0" w:line="240" w:lineRule="auto"/>
              <w:jc w:val="center"/>
              <w:rPr>
                <w:rFonts w:ascii="Times New Roman" w:eastAsia="Times New Roman" w:hAnsi="Times New Roman"/>
                <w:sz w:val="26"/>
                <w:szCs w:val="26"/>
              </w:rPr>
            </w:pPr>
            <w:r>
              <w:rPr>
                <w:rFonts w:ascii="Times New Roman" w:eastAsia="Times New Roman" w:hAnsi="Times New Roman"/>
                <w:b/>
                <w:bCs/>
                <w:sz w:val="26"/>
                <w:szCs w:val="26"/>
              </w:rPr>
              <w:t>CỘNG HÒA XÃ HỘI CHỦ NGHĨA VIỆT NAM</w:t>
            </w:r>
            <w:r>
              <w:rPr>
                <w:rFonts w:ascii="Times New Roman" w:eastAsia="Times New Roman" w:hAnsi="Times New Roman"/>
                <w:b/>
                <w:bCs/>
                <w:sz w:val="26"/>
                <w:szCs w:val="26"/>
              </w:rPr>
              <w:br/>
            </w:r>
            <w:r>
              <w:rPr>
                <w:rFonts w:ascii="Times New Roman" w:eastAsia="Times New Roman" w:hAnsi="Times New Roman"/>
                <w:b/>
                <w:bCs/>
                <w:sz w:val="28"/>
                <w:szCs w:val="28"/>
              </w:rPr>
              <w:t>Độc lập - Tự do - Hạnh phúc</w:t>
            </w:r>
          </w:p>
        </w:tc>
      </w:tr>
    </w:tbl>
    <w:p w:rsidR="00AD2F06" w:rsidRDefault="00AD2F06" w:rsidP="00AD2F06">
      <w:pPr>
        <w:spacing w:after="0"/>
        <w:jc w:val="center"/>
        <w:rPr>
          <w:rFonts w:ascii="Times New Roman" w:hAnsi="Times New Roman"/>
          <w:b/>
          <w:sz w:val="28"/>
          <w:szCs w:val="28"/>
        </w:rPr>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742315</wp:posOffset>
                </wp:positionH>
                <wp:positionV relativeFrom="paragraph">
                  <wp:posOffset>-3811</wp:posOffset>
                </wp:positionV>
                <wp:extent cx="768350" cy="0"/>
                <wp:effectExtent l="0" t="0" r="1270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36F76D" id="_x0000_t32" coordsize="21600,21600" o:spt="32" o:oned="t" path="m,l21600,21600e" filled="f">
                <v:path arrowok="t" fillok="f" o:connecttype="none"/>
                <o:lock v:ext="edit" shapetype="t"/>
              </v:shapetype>
              <v:shape id="Straight Arrow Connector 3" o:spid="_x0000_s1026" type="#_x0000_t32" style="position:absolute;margin-left:58.45pt;margin-top:-.3pt;width:60.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fO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Pk1nown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"/>
            </w:pict>
          </mc:Fallback>
        </mc:AlternateContent>
      </w:r>
      <w:r>
        <w:rPr>
          <w:noProof/>
        </w:rPr>
        <mc:AlternateContent>
          <mc:Choice Requires="wps">
            <w:drawing>
              <wp:anchor distT="4294967295" distB="4294967295" distL="114300" distR="114300" simplePos="0" relativeHeight="251659776" behindDoc="0" locked="0" layoutInCell="1" allowOverlap="1">
                <wp:simplePos x="0" y="0"/>
                <wp:positionH relativeFrom="column">
                  <wp:posOffset>3161665</wp:posOffset>
                </wp:positionH>
                <wp:positionV relativeFrom="paragraph">
                  <wp:posOffset>-3811</wp:posOffset>
                </wp:positionV>
                <wp:extent cx="2055495" cy="0"/>
                <wp:effectExtent l="0" t="0" r="2095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6759CB" id="Straight Arrow Connector 2" o:spid="_x0000_s1026" type="#_x0000_t32" style="position:absolute;margin-left:248.95pt;margin-top:-.3pt;width:161.8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"/>
            </w:pict>
          </mc:Fallback>
        </mc:AlternateContent>
      </w:r>
    </w:p>
    <w:p w:rsidR="00AD2F06" w:rsidRDefault="00AD2F06" w:rsidP="00AD2F06">
      <w:pPr>
        <w:spacing w:after="0"/>
        <w:jc w:val="center"/>
        <w:rPr>
          <w:rFonts w:ascii="Times New Roman" w:hAnsi="Times New Roman"/>
          <w:b/>
          <w:sz w:val="28"/>
          <w:szCs w:val="28"/>
        </w:rPr>
      </w:pPr>
    </w:p>
    <w:p w:rsidR="00AD2F06" w:rsidRDefault="00AD2F06" w:rsidP="00AD2F06">
      <w:pPr>
        <w:spacing w:after="0"/>
        <w:jc w:val="center"/>
        <w:rPr>
          <w:rFonts w:ascii="Times New Roman" w:hAnsi="Times New Roman"/>
          <w:b/>
          <w:sz w:val="28"/>
          <w:szCs w:val="28"/>
        </w:rPr>
      </w:pPr>
      <w:r>
        <w:rPr>
          <w:rFonts w:ascii="Times New Roman" w:hAnsi="Times New Roman"/>
          <w:b/>
          <w:sz w:val="28"/>
          <w:szCs w:val="28"/>
        </w:rPr>
        <w:t>QUY CHẾ</w:t>
      </w:r>
    </w:p>
    <w:p w:rsidR="00AD2F06" w:rsidRDefault="00AD2F06" w:rsidP="00AD2F06">
      <w:pPr>
        <w:spacing w:after="0"/>
        <w:jc w:val="center"/>
        <w:rPr>
          <w:rFonts w:ascii="Times New Roman" w:hAnsi="Times New Roman"/>
          <w:sz w:val="28"/>
          <w:szCs w:val="28"/>
        </w:rPr>
      </w:pPr>
      <w:r>
        <w:rPr>
          <w:rFonts w:ascii="Times New Roman" w:hAnsi="Times New Roman"/>
          <w:b/>
          <w:sz w:val="28"/>
          <w:szCs w:val="28"/>
        </w:rPr>
        <w:t>Bảo vệ bí mật nhà nước của Hội đồng nhân dân tỉnh Đắk Lắk</w:t>
      </w:r>
    </w:p>
    <w:p w:rsidR="00AD2F06" w:rsidRDefault="00AD2F06" w:rsidP="00AD2F06">
      <w:pPr>
        <w:spacing w:after="0" w:line="240" w:lineRule="auto"/>
        <w:jc w:val="center"/>
        <w:rPr>
          <w:rFonts w:ascii="Times New Roman" w:hAnsi="Times New Roman"/>
          <w:i/>
          <w:sz w:val="24"/>
          <w:szCs w:val="24"/>
        </w:rPr>
      </w:pPr>
      <w:r>
        <w:rPr>
          <w:rFonts w:ascii="Times New Roman" w:hAnsi="Times New Roman"/>
          <w:i/>
          <w:sz w:val="24"/>
          <w:szCs w:val="24"/>
        </w:rPr>
        <w:t>(Kèm theo Nghị quyết số       /2023/NQ-HĐND ngày</w:t>
      </w:r>
      <w:r w:rsidR="00922C32">
        <w:rPr>
          <w:rFonts w:ascii="Times New Roman" w:hAnsi="Times New Roman"/>
          <w:i/>
          <w:sz w:val="24"/>
          <w:szCs w:val="24"/>
        </w:rPr>
        <w:t xml:space="preserve"> 10 </w:t>
      </w:r>
      <w:r>
        <w:rPr>
          <w:rFonts w:ascii="Times New Roman" w:hAnsi="Times New Roman"/>
          <w:i/>
          <w:sz w:val="24"/>
          <w:szCs w:val="24"/>
        </w:rPr>
        <w:t xml:space="preserve"> tháng</w:t>
      </w:r>
      <w:r w:rsidR="00922C32">
        <w:rPr>
          <w:rFonts w:ascii="Times New Roman" w:hAnsi="Times New Roman"/>
          <w:i/>
          <w:sz w:val="24"/>
          <w:szCs w:val="24"/>
        </w:rPr>
        <w:t xml:space="preserve"> 10 </w:t>
      </w:r>
      <w:r>
        <w:rPr>
          <w:rFonts w:ascii="Times New Roman" w:hAnsi="Times New Roman"/>
          <w:i/>
          <w:sz w:val="24"/>
          <w:szCs w:val="24"/>
        </w:rPr>
        <w:t xml:space="preserve">năm 2023 </w:t>
      </w:r>
    </w:p>
    <w:p w:rsidR="00AD2F06" w:rsidRDefault="00AD2F06" w:rsidP="00AD2F06">
      <w:pPr>
        <w:spacing w:after="0" w:line="240" w:lineRule="auto"/>
        <w:jc w:val="center"/>
        <w:rPr>
          <w:rFonts w:ascii="Times New Roman" w:hAnsi="Times New Roman"/>
          <w:i/>
          <w:sz w:val="24"/>
          <w:szCs w:val="24"/>
        </w:rPr>
      </w:pPr>
      <w:r>
        <w:rPr>
          <w:rFonts w:ascii="Times New Roman" w:hAnsi="Times New Roman"/>
          <w:i/>
          <w:sz w:val="24"/>
          <w:szCs w:val="24"/>
        </w:rPr>
        <w:t xml:space="preserve">của Hội đồng nhân dân tỉnh Đắk Lắk) </w:t>
      </w:r>
    </w:p>
    <w:p w:rsidR="00AD2F06" w:rsidRDefault="00AD2F06" w:rsidP="00AD2F06">
      <w:pPr>
        <w:spacing w:before="120" w:after="120" w:line="240" w:lineRule="auto"/>
        <w:jc w:val="center"/>
        <w:rPr>
          <w:rFonts w:ascii="Times New Roman" w:hAnsi="Times New Roman"/>
          <w:b/>
          <w:sz w:val="28"/>
          <w:szCs w:val="28"/>
        </w:rPr>
      </w:pPr>
      <w:r>
        <w:rPr>
          <w:noProof/>
        </w:rPr>
        <mc:AlternateContent>
          <mc:Choice Requires="wps">
            <w:drawing>
              <wp:anchor distT="0" distB="0" distL="114300" distR="114300" simplePos="0" relativeHeight="251660800" behindDoc="0" locked="0" layoutInCell="1" allowOverlap="1">
                <wp:simplePos x="0" y="0"/>
                <wp:positionH relativeFrom="column">
                  <wp:posOffset>2148205</wp:posOffset>
                </wp:positionH>
                <wp:positionV relativeFrom="paragraph">
                  <wp:posOffset>24765</wp:posOffset>
                </wp:positionV>
                <wp:extent cx="1621790" cy="0"/>
                <wp:effectExtent l="5080" t="5715" r="11430" b="133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1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57FC1" id="Straight Arrow Connector 1" o:spid="_x0000_s1026" type="#_x0000_t32" style="position:absolute;margin-left:169.15pt;margin-top:1.95pt;width:127.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"/>
            </w:pict>
          </mc:Fallback>
        </mc:AlternateContent>
      </w:r>
    </w:p>
    <w:p w:rsidR="00AD2F06" w:rsidRDefault="00AD2F06" w:rsidP="00AD2F06">
      <w:pPr>
        <w:spacing w:before="120" w:after="120" w:line="240" w:lineRule="auto"/>
        <w:jc w:val="center"/>
        <w:rPr>
          <w:rFonts w:ascii="Times New Roman" w:hAnsi="Times New Roman"/>
          <w:b/>
          <w:sz w:val="28"/>
          <w:szCs w:val="28"/>
        </w:rPr>
      </w:pPr>
      <w:r>
        <w:rPr>
          <w:rFonts w:ascii="Times New Roman" w:hAnsi="Times New Roman"/>
          <w:b/>
          <w:sz w:val="28"/>
          <w:szCs w:val="28"/>
        </w:rPr>
        <w:t xml:space="preserve">Chương I </w:t>
      </w:r>
    </w:p>
    <w:p w:rsidR="00AD2F06" w:rsidRDefault="00AD2F06" w:rsidP="00AD2F06">
      <w:pPr>
        <w:spacing w:before="120" w:after="120" w:line="240" w:lineRule="auto"/>
        <w:jc w:val="center"/>
        <w:rPr>
          <w:rFonts w:ascii="Times New Roman" w:hAnsi="Times New Roman"/>
          <w:b/>
          <w:sz w:val="28"/>
          <w:szCs w:val="28"/>
        </w:rPr>
      </w:pPr>
      <w:r>
        <w:rPr>
          <w:rFonts w:ascii="Times New Roman" w:hAnsi="Times New Roman"/>
          <w:b/>
          <w:sz w:val="28"/>
          <w:szCs w:val="28"/>
        </w:rPr>
        <w:t xml:space="preserve">QUY ĐỊNH CHUNG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 xml:space="preserve">Điều 1. Phạm vi điều chỉnh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Quy chế này quy định về hoạt động bảo vệ bí mật nhà nước của Hội đồng nhân dân tỉnh; trách nhiệm của Thường trực Hội đồng nhân dân tỉnh, các Ban của Hội đồng nhân dân tỉnh, Tổ đại biểu và đại biểu Hội đồng nhân dân tỉnh; Văn phòng Đoàn đại biểu Quốc hội và Hội đồng nhân dân tỉnh, các cơ quan, tổ chức, cá nhân có liên quan đến hoạt động bảo vệ bí mật nhà nước của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Những nội dung khác có liên quan đến hoạt động bảo vệ bí mật nhà nước của Hội đồng nhân dân tỉnh không quy định trong Quy chế này thực hiện theo Luật Bảo vệ bí mật nhà nước và các quy định khác của pháp luật có liên quan.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3. Trường hợp các văn bản được dẫn chiếu tại Quy chế này được sửa đổi, bổ sung, thay thế thì áp dụng theo các văn bản sửa đổi, bổ sung, thay thế đó.</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 xml:space="preserve">Điều 2. Đối tượng áp dụng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Quy chế này áp dụng đối với Hội đồng nhân dân, Thường trực Hội đồng nhân dân, các Ban của Hội đồng nhân dân, Tổ đại biểu, đại biểu Hội đồng nhân dân tỉnh; Văn phòng Đoàn đại biểu Quốc hội và Hội đồng nhân dân tỉnh, các cơ quan, tổ chức, cá nhân liên quan đến khai thác, sử dụng bí mật nhà nước của Hội đồng nhân dân tỉnh.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3. Nguyên tắc bảo vệ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1. Bảo vệ bí mật nhà nước phải tuân thủ sự lãnh đạo của Đảng, pháp luật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2. Bảo vệ bí mật nhà nước là trách nhiệm của mọi cơ quan, tổ chức, cá nhân.</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3.Việc quản lý, sử dụng bí mật nhà nước bảo đảm đúng mục đích, thẩm quyền, trình tự, thủ tục theo quy định của pháp luật.</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lastRenderedPageBreak/>
        <w:t>4. Chủ động phòng ngừa; kịp thời phát hiện, ngăn chặn, xử lý nghiêm hành vi vi phạm pháp luật về bảo vệ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5. Bí mật nhà nước được bảo vệ theo thời hạn quy định của Luật Bảo vệ bí mật nhà nước, bảo đảm quyền tiếp cận thông tin của công dân theo quy định của pháp luật.</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4. Các hành vi bị nghiêm cấm trong bảo vệ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Các hành vi nghiêm cấm trong bảo vệ bí mật nhà nước của Hội đồng nhân dân tỉnh được thực hiện theo quy định tại Điều 5 Luật Bảo vệ bí mật nhà nước.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5. Kinh phí, cơ sở vật chất phục vụ công tác bảo vệ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Kinh phí, cơ sở vật chất phục vụ bảo vệ bí mật nhà nước của Hội đồng nhân dân tỉnh do ngân sách nhà nước bảo đảm và được bố trí trong dự toán kinh phí được giao hằng năm của Văn phòng Đoàn đại biểu Quốc hội và Hội đồng nhân dân tỉnh theo quy định của Luật Ngân sách nhà nước và các quy định pháp luật khác có liên quan.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Hằng năm, căn cứ vào yêu cầu công tác bảo vệ bí mật nhà nước, Văn phòng Đoàn đại biểu Quốc hội và Hội đồng nhân dân tỉnh lập dự toán kinh phí bảo đảm cho công tác bảo vệ bí mật nhà nước của Hội đồng nhân dân tỉnh gửi Sở Tài chính tổng hợp chung vào dự toán ngân sách nhà nước trình cấp có thẩm quyền xem xét, quyết định. </w:t>
      </w:r>
    </w:p>
    <w:p w:rsidR="00AD2F06" w:rsidRDefault="00AD2F06" w:rsidP="00AD2F06">
      <w:pPr>
        <w:spacing w:before="120" w:after="120" w:line="240" w:lineRule="auto"/>
        <w:jc w:val="center"/>
        <w:rPr>
          <w:rFonts w:ascii="Times New Roman" w:hAnsi="Times New Roman"/>
          <w:b/>
          <w:sz w:val="28"/>
          <w:szCs w:val="28"/>
        </w:rPr>
      </w:pPr>
      <w:r>
        <w:rPr>
          <w:rFonts w:ascii="Times New Roman" w:hAnsi="Times New Roman"/>
          <w:b/>
          <w:sz w:val="28"/>
          <w:szCs w:val="28"/>
        </w:rPr>
        <w:t>Chương II</w:t>
      </w:r>
    </w:p>
    <w:p w:rsidR="00AD2F06" w:rsidRDefault="00AD2F06" w:rsidP="00AD2F06">
      <w:pPr>
        <w:spacing w:after="0" w:line="240" w:lineRule="auto"/>
        <w:jc w:val="center"/>
        <w:rPr>
          <w:rFonts w:ascii="Times New Roman" w:hAnsi="Times New Roman"/>
          <w:b/>
          <w:sz w:val="28"/>
          <w:szCs w:val="28"/>
        </w:rPr>
      </w:pPr>
      <w:r>
        <w:rPr>
          <w:rFonts w:ascii="Times New Roman" w:hAnsi="Times New Roman"/>
          <w:b/>
          <w:sz w:val="28"/>
          <w:szCs w:val="28"/>
        </w:rPr>
        <w:t xml:space="preserve">HOẠT ĐỘNG BẢO VỆ BÍ MẬT NHÀ NƯỚC </w:t>
      </w:r>
    </w:p>
    <w:p w:rsidR="00AD2F06" w:rsidRDefault="00AD2F06" w:rsidP="00AD2F06">
      <w:pPr>
        <w:spacing w:after="0" w:line="240" w:lineRule="auto"/>
        <w:jc w:val="center"/>
        <w:rPr>
          <w:rFonts w:ascii="Times New Roman" w:hAnsi="Times New Roman"/>
          <w:b/>
          <w:sz w:val="28"/>
          <w:szCs w:val="28"/>
        </w:rPr>
      </w:pPr>
      <w:r>
        <w:rPr>
          <w:rFonts w:ascii="Times New Roman" w:hAnsi="Times New Roman"/>
          <w:b/>
          <w:sz w:val="28"/>
          <w:szCs w:val="28"/>
        </w:rPr>
        <w:t>CỦA HỘI ĐỒNG NHÂN DÂN TỈNH</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6. Xác định bí mật nhà nước và độ mật của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Việc xác định bí mật nhà nước và độ mật của bí mật nhà nước của Hội đồng nhân dân tỉnh phải căn cứ vào Luật Bảo vệ bí mật nhà nước, Nghị định số 26/2020/NĐ-CP ngày 28/02/2020 của Chính phủ quy định chi tiết thi hành Luật Bảo vệ bí mật nhà nước và Danh mục bí mật nhà nước thuộc các ngành, lĩnh vực do Thủ tướng Chính phủ ban hành.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Chủ tịch Hội đồng nhân dân tỉnh, Trưởng các Ban của Hội đồng nhân dân tỉnh, Chánh Văn phòng Đoàn đại biểu Quốc hội và Hội đồng nhân dân tỉnh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3. Trình tự, thủ tục xác định bí mật nhà nước và độ mật của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a) Người soạn thảo, tạo ra thông tin thuộc danh mục bí mật nhà nước phải đề xuất với người có thẩm quyền quy định tại khoản 2 Điều này về độ mật, nơi </w:t>
      </w:r>
      <w:r>
        <w:rPr>
          <w:rFonts w:ascii="Times New Roman" w:hAnsi="Times New Roman"/>
          <w:sz w:val="28"/>
          <w:szCs w:val="28"/>
        </w:rPr>
        <w:lastRenderedPageBreak/>
        <w:t xml:space="preserve">nhận, số lượng bản phát hành, được phép hoặc không được phép sao, chụp tài liệu, vật chứa bí mật nhà nước tại Phiếu đề xuất độ mật của văn bản hoặc văn bản xác định độ mật của vật, địa điểm, lời nói, hoạt động chứa bí mật nhà nước và có trách nhiệm bảo vệ nội dung bí mật nhà nước trong quá trình soạn thảo, tạo ra; người duyệt, ký văn bản chịu trách nhiệm việc xác định độ mật, về các phát ngôn (lời nói) chứa bí mật nhà nước. Trường hợp tổ chức lấy ý kiến về văn bản có nội dung bí mật nhà nước thì đơn vị soạn thảo phải xác định cụ thể phạm vi, đối tượng và xác định độ mật vào dự thảo trước khi gửi lấy ý kiến.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b) Người tiếp nhận thông tin thuộc danh mục bí mật nhà nước, nhưng chưa được xác định là bí mật nhà nước phải báo cáo người có thẩm quyền quy định tại khoản 2 Điều này và chuyển đến đơn vị có chức năng xử lý. Người được giao xử lý phải có văn bản đề xuất người đứng đầu cơ quan, tổ chức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7. Sao, chụp tài liệu, vật chứa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Thẩm quyền cho phép sao, chụp tài liệu, vật chứa bí mật nhà nước trong hoạt động của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a) Chủ tịch Hội đồng nhân dân tỉnh có thẩm quyền cho phép sao, chụp tài liệu, vật chứa bí mật nhà nước độ Tuyệt mật, Tối mật, Mật;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b) Trưởng các Ban của Hội đồng nhân dân tỉnh, Chánh Văn phòng Đoàn đại biểu Quốc hội và Hội đồng nhân dân tỉnh có thẩm quyền cho phép sao, chụp tài liệu, vật chứa bí mật nhà nước độ Tối mật, Mật;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c) Người đứng đầu các Phòng trực thuộc Văn phòng Đoàn đại biểu Quốc hội và Hội đồng nhân dân tỉnh có thẩm quyền cho phép sao, chụp tài liệu, vật chứa bí mật nhà nước độ Mật.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Người có thẩm quyền cho phép sao, chụp tài liệu, vật chứa bí mật nhà nước quy định tại điểm a, b khoản 1 Điều này có thể ủy quyền cho cấp phó thực hiện thẩm quyền cho phép sao, chụp tài liệu, vật chứa bí mật nhà nước. Việc ủy quyền thực hiện theo quy định tại khoản 5 Điều 11 Luật Bảo vệ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3. Quy trình sao, chụp tài liệu, vật chứa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a) Việc sao văn bản được thực hiện bằng các hình thức: Sao y bản chính, sao lục và trích sao; </w:t>
      </w:r>
    </w:p>
    <w:p w:rsidR="00AD2F06" w:rsidRDefault="00AD2F06" w:rsidP="00AD2F06">
      <w:pPr>
        <w:spacing w:before="120" w:line="276" w:lineRule="auto"/>
        <w:ind w:firstLine="720"/>
        <w:jc w:val="both"/>
        <w:rPr>
          <w:rFonts w:ascii="Times New Roman" w:hAnsi="Times New Roman"/>
          <w:sz w:val="28"/>
          <w:szCs w:val="28"/>
        </w:rPr>
      </w:pPr>
      <w:r>
        <w:rPr>
          <w:rFonts w:ascii="Times New Roman" w:hAnsi="Times New Roman"/>
          <w:sz w:val="28"/>
          <w:szCs w:val="28"/>
        </w:rPr>
        <w:t xml:space="preserve">b) Sau khi người có thẩm quyền được quy định tại các khoản 1, 2 Điều này cho phép (bằng văn bản hoặc bút phê), người được giao nhiệm vụ sao, chụp tài liệu tiến hành nhân bản bí mật nhà nước. Bản sao phải đóng dấu “BẢN SAO BÍ MẬT NHÀ NƯỚC”, “BẢN SAO SỐ”; nếu văn bản được số hóa thành bản ảnh phải có “VĂN BẢN GHI NHẬN VIỆC CHỤP TÀI LIỆU, VẬT CHỨA BÍ </w:t>
      </w:r>
      <w:r>
        <w:rPr>
          <w:rFonts w:ascii="Times New Roman" w:hAnsi="Times New Roman"/>
          <w:sz w:val="28"/>
          <w:szCs w:val="28"/>
        </w:rPr>
        <w:lastRenderedPageBreak/>
        <w:t>MẬT NHÀ NƯỚC”. Chỉ sao, chụp đúng số lượng cho phép và tiêu hủy ngay các bản dư thừa, bản hỏng và thực hiện các thủ tục liên quan theo quy định.</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c) Việc sao, chụp phải ghi nhận vào “Sổ quản lý sao, chụp bí mật nhà nước” để quản lý, theo dõi;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d) Người được giao nhiệm vụ sao, chụp phải là cán bộ, công chức hoặc người làm công tác liên quan đến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4. Phương tiện, thiết bị sử dụng để sao, chụp tài liệu, vật chứa bí mật nhà nước không được kết nối với mạng Internet, mạng máy tính, mạng viễn thông. Việc sao, chụp điện mật được thực hiện theo quy định pháp luật về cơ yếu.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8. Thống kê, lưu giữ, bảo quản tài liệu, vật chứa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Việc thống kê, lưu trữ, bảo quản tài liệu, vật chứa bí mật nhà nước thực hiện theo quy định tại Điều 12 Luật Bảo vệ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Phòng lưu trữ hồ sơ, tài liệu, vật chứa bí mật nhà nước phải được trang bị phương tiện phòng, chống cháy nổ; chống đột nhập, lấy cắp.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3. Người được phép sử dụng các thiết bị lưu giữ tin (thẻ nhớ, USB, máy tính xách tay, thiết bị ghi âm, ghi hình,...) có lưu trữ, soạn thảo văn bản chứa bí mật nhà nước để phục vụ công tác phải có biện pháp bảo mật thiết bị, thông tin lưu trữ, phải đăng ký với cơ quan, đơn vị trực tiếp quản lý. Trường hợp để mất thiết bị lưu giữ hoặc lộ, lọt, mất thông tin, tài liệu có nội dung thuộc phạm vi bí mật nhà nước lưu giữ trong thiết bị phải báo cáo người có thẩm quyền quy định tại khoản 2 Điều 6 Quy chế này và triển khai ngay biện pháp cần thiết để khắc phục hậu quả do lộ, lọt, mất bí mật nhà nước và phục vụ công tác điều tra, truy xét, truy tìm, xử lý, khắc phục hậu quả.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 xml:space="preserve">Điều 9. Mang tài liệu, vật chứa bí mật nhà nước ra khỏi nơi lưu giữ </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1. Việc mang tài liệu, vật chứa bí mật nhà nước ra khỏi nơi lưu giữ để phục vụ công tác trong nước phải được Chủ tịch </w:t>
      </w:r>
      <w:r>
        <w:rPr>
          <w:sz w:val="28"/>
          <w:szCs w:val="28"/>
        </w:rPr>
        <w:t>Hội đồng nhân dân</w:t>
      </w:r>
      <w:r>
        <w:rPr>
          <w:rFonts w:eastAsia="Calibri"/>
          <w:sz w:val="28"/>
          <w:szCs w:val="28"/>
        </w:rPr>
        <w:t xml:space="preserve"> tỉnh, Trưởng các Ban của </w:t>
      </w:r>
      <w:r>
        <w:rPr>
          <w:sz w:val="28"/>
          <w:szCs w:val="28"/>
        </w:rPr>
        <w:t>Hội đồng nhân dân</w:t>
      </w:r>
      <w:r>
        <w:rPr>
          <w:rFonts w:eastAsia="Calibri"/>
          <w:sz w:val="28"/>
          <w:szCs w:val="28"/>
        </w:rPr>
        <w:t xml:space="preserve"> tỉnh, Chánh Văn phòng Đoàn đại biểu Quốc hội và </w:t>
      </w:r>
      <w:r>
        <w:rPr>
          <w:sz w:val="28"/>
          <w:szCs w:val="28"/>
        </w:rPr>
        <w:t>Hội đồng nhân dân</w:t>
      </w:r>
      <w:r>
        <w:rPr>
          <w:rFonts w:eastAsia="Calibri"/>
          <w:sz w:val="28"/>
          <w:szCs w:val="28"/>
        </w:rPr>
        <w:t xml:space="preserve"> tỉnh hoặc cấp phó được ủy quyền; </w:t>
      </w:r>
      <w:r>
        <w:rPr>
          <w:sz w:val="28"/>
          <w:szCs w:val="28"/>
        </w:rPr>
        <w:t>Người đứng đầu các Phòng chuyên môn thuộc Văn phòng Đoàn đại biểu Quốc hội và Hội đồng nhân dân tỉnh</w:t>
      </w:r>
      <w:r>
        <w:rPr>
          <w:rFonts w:eastAsia="Calibri"/>
          <w:sz w:val="28"/>
          <w:szCs w:val="28"/>
        </w:rPr>
        <w:t xml:space="preserve"> cho phép.</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2. Việc mang tài liệu, vật chứa bí mật nhà nước ra khỏi nơi lưu giữ để phục vụ công tác ở nước ngoài phải được Chủ tịch </w:t>
      </w:r>
      <w:r>
        <w:rPr>
          <w:sz w:val="28"/>
          <w:szCs w:val="28"/>
        </w:rPr>
        <w:t>Hội đồng nhân dân</w:t>
      </w:r>
      <w:r>
        <w:rPr>
          <w:rFonts w:eastAsia="Calibri"/>
          <w:sz w:val="28"/>
          <w:szCs w:val="28"/>
        </w:rPr>
        <w:t xml:space="preserve"> tỉnh hoặc Phó Chủ tịch Hội đồng nhân dân tỉnh được ủy quyền cho phép và phải báo cáo Trưởng đoàn công tác.</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3. Người mang tài liệu, vật chứa bí mật nhà nước ra khỏi nơi lưu giữ phải có văn bản xin phép người có thẩm quyền theo quy định tại khoản 1 Điều này.</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w:t>
      </w:r>
      <w:r>
        <w:rPr>
          <w:rFonts w:eastAsia="Calibri"/>
          <w:sz w:val="28"/>
          <w:szCs w:val="28"/>
        </w:rPr>
        <w:lastRenderedPageBreak/>
        <w:t>nước; mục đích sử dụng; thời gian, địa điểm công tác; biện pháp bảo vệ bí mật nhà nước.</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10. Vận chuyển, giao, nhận tài liệu, vật chứa bí mật nhà nước</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1. Việc vận chuyển, giao, nhận tài liệu, vật chứa bí mật nhà nước do người làm công tác liên quan đến bí mật nhà nước hoặc văn thư Văn phòng Đoàn Đại biểu Quốc hội và </w:t>
      </w:r>
      <w:r>
        <w:rPr>
          <w:sz w:val="28"/>
          <w:szCs w:val="28"/>
        </w:rPr>
        <w:t>Hội đồng nhân dân</w:t>
      </w:r>
      <w:r>
        <w:rPr>
          <w:rFonts w:eastAsia="Calibri"/>
          <w:sz w:val="28"/>
          <w:szCs w:val="28"/>
        </w:rPr>
        <w:t xml:space="preserve"> tỉnh thực hiện. Vận chuyển, giao, nhận tài liệu, vật chứa bí mật nhà nước giữa </w:t>
      </w:r>
      <w:r>
        <w:rPr>
          <w:sz w:val="28"/>
          <w:szCs w:val="28"/>
        </w:rPr>
        <w:t>Hội đồng nhân dân</w:t>
      </w:r>
      <w:r>
        <w:rPr>
          <w:rFonts w:eastAsia="Calibri"/>
          <w:sz w:val="28"/>
          <w:szCs w:val="28"/>
        </w:rPr>
        <w:t xml:space="preserve"> tỉnh với cơ quan, tổ chức của Việt Nam ở nước ngoài do giao liên ngoại giao hoặc người được giao nhiệm vụ thực hiện.</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2.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trường hợp cần thiết phải có lực lượng bảo vệ. Vận chuyển tài liệu, vật chứa bí mật nhà nước qua dịch vụ bưu chính được thực hiện theo quy định của pháp luật về bưu chính.</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3. Việc giao tài liệu, vật chứa bí mật nhà nước thực hiện như sau:</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b) Tài liệu, vật chứa bí mật nhà nước phải làm bì hoặc đóng gói riêng. Giấy làm bì phải dùng loại giấy dai, bền, khó thấm nước, không nhìn thấu qua được; hồ dán phải dính, khó bóc; </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Trường hợp tài liệu, vật chứa bí mật nhà nước thuộc độ “Tuyệt mật” phải được bảo vệ bằng hai lớp phong bì: Bì trong ghi số, ký hiệu của tài liệu, vật chứa bí mật nhà nước, tên đơn vị hoặc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c) Việc giao tài liệu, vật chứa bí mật nhà nước phải được quản lý bằng “Sổ chuyển giao bí mật nhà nước”.</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4. Việc nhận tài liệu, vật chứa bí mật nhà nước thực hiện như sau:</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a) Sau khi nhận, tài liệu, vật chứa bí mật nhà nước phải đăng ký vào “Sổ đăng ký bí mật nhà nước đến”.</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lastRenderedPageBreak/>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c) Trường hợp tài liệu, vật chứa bí mật nhà nước được gửi đến mà không thực hiện đúng quy định bảo vệ bí mật nhà nước thì chuyển đến Trưởng các Ban của </w:t>
      </w:r>
      <w:r>
        <w:rPr>
          <w:sz w:val="28"/>
          <w:szCs w:val="28"/>
        </w:rPr>
        <w:t>Hội đồng nhân dân</w:t>
      </w:r>
      <w:r>
        <w:rPr>
          <w:rFonts w:eastAsia="Calibri"/>
          <w:sz w:val="28"/>
          <w:szCs w:val="28"/>
        </w:rPr>
        <w:t xml:space="preserve"> tỉnh, Chánh Văn phòng Đoàn đại biểu Quốc hội và </w:t>
      </w:r>
      <w:r>
        <w:rPr>
          <w:sz w:val="28"/>
          <w:szCs w:val="28"/>
        </w:rPr>
        <w:t>Hội đồng nhân dân</w:t>
      </w:r>
      <w:r>
        <w:rPr>
          <w:rFonts w:eastAsia="Calibri"/>
          <w:sz w:val="28"/>
          <w:szCs w:val="28"/>
        </w:rPr>
        <w:t xml:space="preserve"> tỉnh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Trưởng các Ban của </w:t>
      </w:r>
      <w:r>
        <w:rPr>
          <w:sz w:val="28"/>
          <w:szCs w:val="28"/>
        </w:rPr>
        <w:t>Hội đồng nhân dân</w:t>
      </w:r>
      <w:r>
        <w:rPr>
          <w:rFonts w:eastAsia="Calibri"/>
          <w:sz w:val="28"/>
          <w:szCs w:val="28"/>
        </w:rPr>
        <w:t xml:space="preserve"> tỉnh, Chánh Văn phòng Đoàn đại biểu Quốc hội và </w:t>
      </w:r>
      <w:r>
        <w:rPr>
          <w:sz w:val="28"/>
          <w:szCs w:val="28"/>
        </w:rPr>
        <w:t>Hội đồng nhân dân</w:t>
      </w:r>
      <w:r>
        <w:rPr>
          <w:rFonts w:eastAsia="Calibri"/>
          <w:sz w:val="28"/>
          <w:szCs w:val="28"/>
        </w:rPr>
        <w:t xml:space="preserve"> tỉnh để có biện pháp xử lý.</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5. Mọi trường hợp giao, nhận tài liệu, vật chứa bí mật nhà nước, người nhận phải ký nhận vào “Sổ chuyển giao bí mật nhà nước”.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6. Trường hợp tài liệu, vật chứa bí mật nhà nước có đóng dấu “Tài liệu thu hồi”, cơ quan, tổ chức hoặc cá nhân đã nhận tài liệu, vật chứa bí mật nhà nước phải gửi lại đúng thời hạn ghi trên văn bản.</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7. Việc chuyển, nhận văn bản điện tử có nội dung bí mật nhà nước trên Internet, mạng máy tính, mạng viễn thông thực hiện theo quy định pháp luật về cơ yếu.</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11. Bảo vệ tài liệu, vật chứa bí mật nhà nước trong sử dụng máy vi tính, thiết bị nhớ ngoài, phương tiện điện tử có tính năng lưu giữ tài liệu, thông tin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cơ quan. Các thiết bị, phần mềm sử dụng cho các bộ phận, vị trí trọng yếu, cơ mật, nơi chứa đựng bí mật nhà nước hoặc </w:t>
      </w:r>
      <w:r>
        <w:rPr>
          <w:rFonts w:ascii="Times New Roman" w:hAnsi="Times New Roman"/>
          <w:sz w:val="28"/>
          <w:szCs w:val="28"/>
        </w:rPr>
        <w:lastRenderedPageBreak/>
        <w:t xml:space="preserve">do tổ chức, cá nhân nước ngoài tài trợ, cho tặng phải được Công an tỉnh kiểm tra trước khi sử dụng.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Sửa chữa máy vi tính, thiết bị nhớ ngoài, phương tiện điện tử có tính năng lưu giữ thông tin dùng trong công tác bảo vệ bí mật nhà nước nếu bị hư hỏng phải do cán bộ công nghệ thông tin cơ quan thực hiện; trường hợp thuê dịch vụ bên ngoài phải giám sát chặt chẽ. Máy vi tính lưu giữ tài liệu, thông tin bí mật nhà nước mang ra ngoài sửa chữa phải tháo rời ổ cứng niêm phong, quản lý tại cơ quan; sửa chữa xong phải kiểm tra an toàn trước khi tiếp tục sử dụng. Việc giám sát và kiểm tra do bộ phận được phân công tham mưu tổ chức thực hiện công tác bảo vệ bí mật nhà nước của Hội đồng nhân dân tỉnh thực hiện.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3. Không sử dụng thiết bị thu, phát sóng không dây trong các hệ thống thông tin quan trọng về an ninh quốc gia, hệ thống mạng thông tin quan trọng quốc gia và tại bộ phận, vị trí trọng yếu, cơ mật.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12. Cung cấp, chuyển giao bí mật nhà nước cho cơ quan, tổ chức, người Việt Nam được giao thực hiện nhiệm vụ liên quan trực tiếp đến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Người có thẩm quyền quyết định việc cung cấp, chuyển giao bí mật nhà nước độ Tuyệt mật: Chủ tịch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Người có thẩm quyền quyết định cung cấp, chuyển giao bí mật nhà nước độ Tối mật bao gồm: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a) Chủ tịch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b) Trưởng các Ban của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c) Chánh Văn phòng Đoàn đại biểu Quốc hội và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3. Người có thẩm quyền quyết định cung cấp, chuyển giao bí mật nhà nước độ Mật bao gồm: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a) Người quy định tại khoản 2 Điều này;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b) Người đứng đầu các Phòng chuyên môn thuộc Văn phòng Đoàn đại biểu Quốc hội và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4. Cơ quan, tổ chức, cá nhân đề nghị cung cấp, chuyển giao bí mật nhà nước phải có văn bản gửi người có thẩm quyền quyết định việc cung cấp, chuyển giao bí mật nhà nước quy định tại các khoản 1, khoản 2, khoản 3 Điều này. Văn bản đề nghị phải ghi rõ bí mật nhà nước đề nghị cung cấp, chuyển giao; mục đích sử dụng; cam kết bảo vệ bí mật nhà nước và các thông tin sau:</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a) Đối với cơ quan, tổ chức: ghi rõ tên cơ quan, tổ chức, người đại diện cơ quan, tổ chức.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lastRenderedPageBreak/>
        <w:t>b) Đối với cá nhân: ghi rõ họ và tên; số của một trong số các giấy tờ sau: Căn cước công dân, Chứng minh nhân dân, Hộ chiếu, Chứng minh Công an nhân dân hoặc số Giấy chứng minh do Quân đội nhân dân cấp; địa chỉ liên lạc; vị trí công tác.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5. Trường hợp từ chối cung cấp, chuyển giao bí mật nhà nước, người có thẩm quyền quyết định việc cung cấp, chuyển giao bí mật nhà nước phải trả lời bằng văn bản và nêu rõ lý do.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 xml:space="preserve">Điều 13. Cung cấp, chuyển giao bí mật nhà nước cho cơ quan, tổ chức, cá nhân nước ngoài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Chủ tịch Hội đồng nhân dân tỉnh quyết định việc cung cấp, chuyển giao bí mật nhà nước cho cơ quan, tổ chức, cá nhân nước ngoài độ Tối mật, độ Mật thuộc phạm vi quản lý.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Bí mật nhà nước chỉ được cung cấp, chuyển giao cho cơ quan, tổ chức, cá nhân nước ngoài tham gia vào chương trình hợp tác quốc tế hoặc thi hành công vụ có liên quan đến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3. Cơ quan, tổ chức, cá nhân nước ngoài đề nghị Hội đồng nhân dân tỉnh cung cấp, chuyển giao bí mật nhà nước phải có văn bản gửi cơ quan chủ trì chương trình hợp tác quốc tế hoặc thi hành công vụ có liên quan đến bí mật nhà nước. Văn bản đề nghị phải ghi rõ bí mật nhà nước đề nghị cung cấp, chuyển giao; mục đích sử dụng, cam kết bảo vệ bí mật nhà nước và không cung cấp, chuyển giao cho bên thứ ba nếu không có sự đồng ý của bên cung cấp, chuyển giao và các thông tin sau:</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a) Đối với cơ quan, tổ chức: tên cơ quan, tổ chức, người đại diện cơ quan, tổ chức; quốc tịch, số hộ chiếu, chức vụ của người đại diện.</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b) Đối với cá nhân: ghi rõ họ và tên; số Hộ chiếu; địa chỉ liên lạc.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 4. Cơ quan, tổ chức chủ trì chương trình hợp tác quốc tế hoặc thi hành công vụ có liên quan đến bí mật nhà nước có trách nhiệm chuyển đề nghị của cơ quan, tổ chức, cá nhân nước ngoài quy định tại khoản 3 Điều này đến người có thẩm quyền quy định tại khoản 1 Điều này quyết định việc cung cấp, chuyển giao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5. Trường hợp từ chối cung cấp, chuyển giao bí mật nhà nước, phải có văn bản trả lời của Chủ tịch Hội đồng nhân dân tỉnh và nêu rõ lý do.</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14. Tổ chức hội nghị, hội thảo, cuộc họp có nội dung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1. Việc tổ chức hội nghị, hội thảo, cuộc họp có nội dung bí mật nhà nước của Hội đồng nhân dân tỉnh phải được sự đồng ý của người có thẩm quyền quy định tại khoản 1 Điều 7 Quy chế này.</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2. Các nội dung khác thực hiện theo quy định tại Điều 17 Luật Bảo vệ bí mật nhà nước, Nghị định số </w:t>
      </w:r>
      <w:hyperlink r:id="rId4" w:tgtFrame="_blank" w:tooltip="Nghị định 26/2020/NĐ-CP" w:history="1">
        <w:r>
          <w:rPr>
            <w:rStyle w:val="Hyperlink"/>
            <w:rFonts w:ascii="Times New Roman" w:hAnsi="Times New Roman"/>
            <w:color w:val="auto"/>
            <w:sz w:val="28"/>
            <w:szCs w:val="28"/>
            <w:u w:val="none"/>
          </w:rPr>
          <w:t>26/2020/NĐ-CP</w:t>
        </w:r>
      </w:hyperlink>
      <w:r>
        <w:rPr>
          <w:rFonts w:ascii="Times New Roman" w:hAnsi="Times New Roman"/>
          <w:sz w:val="28"/>
          <w:szCs w:val="28"/>
        </w:rPr>
        <w:t xml:space="preserve"> và các quy định pháp luật khác có liên quan.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lastRenderedPageBreak/>
        <w:t xml:space="preserve">Điều 15. Thời hạn bảo vệ bí mật nhà nước, gia hạn thời hạn bảo vệ bí mật nhà nước, điều chỉnh độ mật, giải mật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Việc xác định thời hạn bảo vệ bí mật nhà nước, gia hạn thời hạn bảo vệ bí mật nhà nước, điều chỉnh độ mật, giải mật thực hiện theo quy định tại các Điều 19, 20, 21, 22 Luật Bảo vệ bí mật nhà nước và các quy định pháp luật có liên quan.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16. Tiêu hủy tài liệu, vật chứa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Thẩm quyền tiêu hủy tài liệu, vật chứa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a) Chủ tịch Hội đồng nhân dân tỉnh quyết định tiêu hủy tài liệu, vật chứa bí mật nhà nước độ Tuyệt mật, Tối mật và độ Mật;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b) Trưởng các Ban của Hội đồng nhân dân tỉnh; Chánh Văn phòng Đoàn đại biểu Quốc hội và Hội đồng nhân dân có thẩm quyền cho phép tiêu hủy tài liệu, vật chứa bí mật nhà nước độ Tối mật, độ Mật;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c) Người đang quản lý tài liệu, vật chứa bí mật nhà nước được quyền quyết định tiêu hủy trong trường hợp quy định tại điểm b khoản 1 Điều 23 Luật Bảo vệ bí mật nhà nước phải báo cáo bằng văn bản về việc tiêu hủy với người đứng đầu cơ quan trực tiếp quản lý.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2. Các nội dung khác có liên quan đến việc tiêu hủy tài liệu, vật chứa bí mật nhà nước được thực hiện theo quy định tại Điều 23 Luật Bảo vệ bí mật nhà nước.</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17. Sử dụng biểu mẫu bí mật nhà nước</w:t>
      </w:r>
    </w:p>
    <w:p w:rsidR="00AD2F06" w:rsidRDefault="00AD2F06" w:rsidP="00AD2F06">
      <w:pPr>
        <w:spacing w:before="120" w:after="120" w:line="276" w:lineRule="auto"/>
        <w:ind w:firstLine="720"/>
        <w:jc w:val="both"/>
        <w:rPr>
          <w:rFonts w:ascii="Times New Roman" w:hAnsi="Times New Roman"/>
          <w:sz w:val="28"/>
          <w:szCs w:val="28"/>
        </w:rPr>
      </w:pPr>
      <w:r>
        <w:rPr>
          <w:rFonts w:ascii="Times New Roman" w:hAnsi="Times New Roman"/>
          <w:sz w:val="28"/>
          <w:szCs w:val="28"/>
        </w:rPr>
        <w:t>1. Văn phòng Đoàn đại biểu Quốc hội và Hội đồng nhân dân tỉnh có trách nhiệm trang bị, tổ chức sử dụng các loại biểu mẫu đảm bảo đầy đủ về số lượng, nội dung, thống nhất về hình thức, kích thước theo đúng quy định tại Thông tư số 24/2020/TT-BCA ngày 10/3/2020 của Bộ trưởng Bộ Công an ban hành biểu mẫu sử dụng trong công tác bảo vệ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Trường hợp sử dụng cơ sở dữ liệu để đăng ký, quản lý tài liệu, vật chứa bí mật nhà nước trên máy tính phải bảo đảm đầy đủ nội dung theo mẫu quy định về sổ đăng ký bí mật nhà nước đi, đến theo quy định tại Thông tư số 24/2020/TT-BCA. </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b/>
          <w:sz w:val="28"/>
          <w:szCs w:val="28"/>
        </w:rPr>
      </w:pPr>
      <w:r>
        <w:rPr>
          <w:rFonts w:eastAsia="Calibri"/>
          <w:b/>
          <w:sz w:val="28"/>
          <w:szCs w:val="28"/>
        </w:rPr>
        <w:t>Điều 18. Phân công người thực hiện nhiệm vụ bảo vệ bí mật nhà nước</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1. Chánh Văn phòng </w:t>
      </w:r>
      <w:r>
        <w:rPr>
          <w:sz w:val="28"/>
          <w:szCs w:val="28"/>
        </w:rPr>
        <w:t>Đoàn đại biểu Quốc hội và Hội đồng nhân dân</w:t>
      </w:r>
      <w:r>
        <w:rPr>
          <w:rFonts w:eastAsia="Calibri"/>
          <w:sz w:val="28"/>
          <w:szCs w:val="28"/>
        </w:rPr>
        <w:t xml:space="preserve"> tỉnh phân công công chức phòng Hành chính - Tổ chức - Quản trị thực hiện nhiệm vụ kiêm nhiệm công tác bảo vệ bí mật nhà nước tại cơ quan.</w:t>
      </w:r>
    </w:p>
    <w:p w:rsidR="00AD2F06" w:rsidRDefault="00AD2F06" w:rsidP="00AD2F06">
      <w:pPr>
        <w:pStyle w:val="NormalWeb"/>
        <w:shd w:val="clear" w:color="auto" w:fill="FFFFFF"/>
        <w:spacing w:before="0" w:beforeAutospacing="0" w:after="0" w:afterAutospacing="0" w:line="180" w:lineRule="atLeast"/>
        <w:ind w:firstLine="720"/>
        <w:jc w:val="both"/>
        <w:rPr>
          <w:rFonts w:eastAsia="Calibri"/>
          <w:sz w:val="28"/>
          <w:szCs w:val="28"/>
        </w:rPr>
      </w:pPr>
      <w:r>
        <w:rPr>
          <w:rFonts w:eastAsia="Calibri"/>
          <w:sz w:val="28"/>
          <w:szCs w:val="28"/>
        </w:rPr>
        <w:t>2. Người được phân công thực hiện nhiệm vụ kiêm nhiệm bảo vệ bí mật nhà nước phải đáp ứng các tiêu chuẩn được quy định tại khoản 4 Điều 7 Nghị định số </w:t>
      </w:r>
      <w:hyperlink r:id="rId5" w:tgtFrame="_blank" w:tooltip="Nghị định 26/2020/NĐ-CP" w:history="1">
        <w:r>
          <w:rPr>
            <w:rStyle w:val="Hyperlink"/>
            <w:rFonts w:eastAsia="Calibri"/>
            <w:color w:val="auto"/>
            <w:sz w:val="28"/>
            <w:szCs w:val="28"/>
            <w:u w:val="none"/>
          </w:rPr>
          <w:t>26/2020/NĐ-CP</w:t>
        </w:r>
      </w:hyperlink>
      <w:r>
        <w:rPr>
          <w:rFonts w:eastAsia="Calibri"/>
          <w:sz w:val="28"/>
          <w:szCs w:val="28"/>
        </w:rPr>
        <w:t xml:space="preserve"> và được hưởng chế độ, chính sách theo quy định của pháp luật.</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19. Chế độ báo cáo về công tác bảo vệ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lastRenderedPageBreak/>
        <w:t xml:space="preserve">1. Thường trực Hội đồng nhân dân tỉnh thực hiện chế độ báo cáo theo quy định pháp luật về bảo vệ bí mật nhà nước của Hội đồng nhân dân tỉnh khi được cơ quan nhà nước có thẩm quyền yêu cầu.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2. Các Ban của Hội đồng nhân dân, Tổ đại biểu, đại biểu Hội đồng nhân dân tỉnh; các cơ quan, tổ chức, cá nhân liên quan đến khai thác, sử dụng bí mật nhà nước của Hội đồng nhân dân tỉnh có trách nhiệm báo cáo về công tác bảo vệ bí mật nhà nước của Hội đồng nhân dân tỉnh khi có yêu cầu của Thường trực Hội đồng nhân dân tỉnh.</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3. Nội dung báo cáo công tác bảo vệ bí mật nhà nước thực hiện theo quy định tại khoản 2 Điều 8 Nghị định số 26/2020/NĐ-CP.</w:t>
      </w:r>
    </w:p>
    <w:p w:rsidR="00AD2F06" w:rsidRDefault="00AD2F06" w:rsidP="00AD2F06">
      <w:pPr>
        <w:spacing w:before="120" w:after="120" w:line="240" w:lineRule="auto"/>
        <w:jc w:val="center"/>
        <w:rPr>
          <w:rFonts w:ascii="Times New Roman" w:hAnsi="Times New Roman"/>
          <w:b/>
          <w:sz w:val="28"/>
          <w:szCs w:val="28"/>
        </w:rPr>
      </w:pPr>
      <w:r>
        <w:rPr>
          <w:rFonts w:ascii="Times New Roman" w:hAnsi="Times New Roman"/>
          <w:b/>
          <w:sz w:val="28"/>
          <w:szCs w:val="28"/>
        </w:rPr>
        <w:t>Chương III</w:t>
      </w:r>
    </w:p>
    <w:p w:rsidR="00AD2F06" w:rsidRDefault="00AD2F06" w:rsidP="00AD2F06">
      <w:pPr>
        <w:spacing w:before="120" w:after="120" w:line="240" w:lineRule="auto"/>
        <w:jc w:val="center"/>
        <w:rPr>
          <w:rFonts w:ascii="Times New Roman" w:hAnsi="Times New Roman"/>
          <w:b/>
          <w:sz w:val="28"/>
          <w:szCs w:val="28"/>
        </w:rPr>
      </w:pPr>
      <w:r>
        <w:rPr>
          <w:rFonts w:ascii="Times New Roman" w:hAnsi="Times New Roman"/>
          <w:b/>
          <w:sz w:val="28"/>
          <w:szCs w:val="28"/>
        </w:rPr>
        <w:t>TRÁCH NHIỆM BẢO VỆ BÍ MẬT NHÀ NƯỚC</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20. Trách nhiệm Thường trực Hội đồng nhân dân tỉnh</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Chỉ đạo, kiểm tra, đôn đốc, tổ chức thực hiện công tác bảo vệ bí mật nhà nước trong hoạt động của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Giám sát việc thực hiện Quy chế Bảo vệ bí mật nhà nước của Hội đồng nhân dân tỉnh.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21. Trách nhiệm các Ban của Hội đồng nhân dân tỉnh</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Tổ chức thực hiện công tác bảo vệ bí mật nhà nước trong phạm vi, lĩnh vực phụ trách.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Giám sát việc thực hiện Quy chế, công tác bảo vệ bí mật nhà nước thuộc phạm vi, lĩnh vực phụ trách.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 xml:space="preserve">Điều 22. Trách nhiệm Tổ đại biểu, đại biểu Hội đồng nhân dân tỉnh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1. Thực hiện công tác bảo vệ bí mật nhà nước trong hoạt động của Hội đồng nhân dân tỉnh theo quy định của Luật Bảo vệ bí mật nhà nước, các quy định pháp luật khác có liên quan, Quy chế này.</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Giám sát việc thực hiện công tác bảo vệ bí mật nhà nước trong phạm vi địa bàn phụ trách. </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23. Trách nhiệm của Văn phòng Đoàn đại biểu Quốc hội và Hội đồng nhân dân tỉnh</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1. Phổ biến, quán triệt và tổ chức triển khai thực hiện Quy chế này đến tất cả cán bộ, công chức và người lao động thuộc cơ quan.</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Tham mưu xây dựng báo cáo của Thường trực Hội đồng nhân dân tỉnh quy định tại khoản 1 Điều 19 Quy chế này.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3. Ban hành nội quy bảo vệ bí mật nhà nước trong cơ quan; kiểm tra, đôn đốc việc thực hiện quy định của pháp luật, quy chế, nội quy về bảo vệ bí mật nhà nước trong cơ quan; có trách nhiệm bố trí địa điểm, đầu tư xây dựng cơ sở </w:t>
      </w:r>
      <w:r>
        <w:rPr>
          <w:rFonts w:ascii="Times New Roman" w:hAnsi="Times New Roman"/>
          <w:sz w:val="28"/>
          <w:szCs w:val="28"/>
        </w:rPr>
        <w:lastRenderedPageBreak/>
        <w:t>vật chất, trang bị các phương tiện kỹ thuật phục vụ công tác bảo vệ bí mật nhà nước theo quy định.</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4. Phối hợp với Công an tỉnh tổ chức tập huấn bồi dưỡng nghiệp vụ, kiến thức pháp luật về bảo vệ bí mật nhà nước cho cán bộ, công chức, người làm công tác liên quan đến bí mật nhà nước của cơ quan.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5. Kịp thời báo cáo Thường trực Hội đồng nhân dân tỉnh, thông báo Công an tỉnh khi xảy ra lộ, lọt, mất bí mật nhà nước thuộc phạm vi quản lý để kịp thời có biện pháp giải quyết.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6. Tổ chức thu hồi tài liệu, vật chứa bí mật nhà nước khi người được phân công quản lý bí mật nhà nước thôi việc, chuyển công tác, nghỉ hưu, chết hoặc vì lý do khác mà không được phân công tiếp tục quản lý bí mật nhà nước. </w:t>
      </w:r>
    </w:p>
    <w:p w:rsidR="00AD2F06" w:rsidRDefault="00AD2F06" w:rsidP="00AD2F06">
      <w:pPr>
        <w:pStyle w:val="NormalWeb"/>
        <w:shd w:val="clear" w:color="auto" w:fill="FFFFFF"/>
        <w:spacing w:before="120" w:beforeAutospacing="0" w:after="120" w:afterAutospacing="0" w:line="180" w:lineRule="atLeast"/>
        <w:ind w:firstLine="720"/>
        <w:jc w:val="both"/>
        <w:rPr>
          <w:rFonts w:eastAsia="Calibri"/>
          <w:sz w:val="28"/>
          <w:szCs w:val="28"/>
        </w:rPr>
      </w:pPr>
      <w:r>
        <w:rPr>
          <w:rFonts w:eastAsia="Calibri"/>
          <w:sz w:val="28"/>
          <w:szCs w:val="28"/>
        </w:rPr>
        <w:t xml:space="preserve">7. Văn thư tại Văn phòng </w:t>
      </w:r>
      <w:r>
        <w:rPr>
          <w:sz w:val="28"/>
          <w:szCs w:val="28"/>
        </w:rPr>
        <w:t xml:space="preserve">Đoàn đại biểu Quốc hội và Hội đồng nhân dân </w:t>
      </w:r>
      <w:r>
        <w:rPr>
          <w:rFonts w:eastAsia="Calibri"/>
          <w:sz w:val="28"/>
          <w:szCs w:val="28"/>
        </w:rPr>
        <w:t>tỉnh có trách nhiệm quản lý con dấu, đóng dấu theo quyết định của người duyệt ký tài liệu bí mật nhà nước và thực hiện các nội dung khác về bảo vệ bí mật nhà nước theo quy định của pháp luật.</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24. Trách nhiệm của người tiếp cận, người trực tiếp quản lý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Trách nhiệm của người tiếp cận, người trực tiếp quản lý bí mật nhà nước của Hội đồng nhân dân tỉnh được thực hiện theo quy định tại Điều 26 Luật Bảo vệ bí mật nhà nước.</w:t>
      </w:r>
    </w:p>
    <w:p w:rsidR="00AD2F06" w:rsidRDefault="00AD2F06" w:rsidP="00AD2F06">
      <w:pPr>
        <w:spacing w:before="120" w:after="120" w:line="240" w:lineRule="auto"/>
        <w:ind w:firstLine="720"/>
        <w:jc w:val="both"/>
        <w:rPr>
          <w:rFonts w:ascii="Times New Roman" w:hAnsi="Times New Roman"/>
          <w:b/>
          <w:sz w:val="28"/>
          <w:szCs w:val="28"/>
        </w:rPr>
      </w:pPr>
      <w:r>
        <w:rPr>
          <w:rFonts w:ascii="Times New Roman" w:hAnsi="Times New Roman"/>
          <w:b/>
          <w:sz w:val="28"/>
          <w:szCs w:val="28"/>
        </w:rPr>
        <w:t>Điều 25. Kiểm tra, xử lý vi phạm, giải quyết khiếu nại, tố cáo liên quan đến bí mật nhà nước</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1. Chánh Văn phòng Đoàn đại biểu Quốc hội và Hội đồng nhân dân tỉnh tham mưu Thường trực Hội đồng nhân dân tỉnh thực hiện việc kiểm tra định kỳ hoặc đột xuất trong lĩnh vực bảo vệ bí mật nhà nước trong phạm vi quản lý của mình theo quy định tại điểm d khoản 3 Điều 24 và khoản 2 Điều 25 Luật Bảo vệ bí mật nhà nước.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 xml:space="preserve">2. Người có hành vi vi phạm Quy chế này và các quy định khác của pháp luật về công tác bảo vệ bí mật nhà nước thì tùy theo tính chất, mức độ sai phạm, hậu quả gây ra sẽ bị xử lý kỷ luật, xử lý vi phạm theo quy định pháp luật. </w:t>
      </w:r>
    </w:p>
    <w:p w:rsidR="00AD2F06" w:rsidRDefault="00AD2F06" w:rsidP="00AD2F06">
      <w:pPr>
        <w:spacing w:before="120" w:after="120" w:line="240" w:lineRule="auto"/>
        <w:ind w:firstLine="720"/>
        <w:jc w:val="both"/>
        <w:rPr>
          <w:rFonts w:ascii="Times New Roman" w:hAnsi="Times New Roman"/>
          <w:sz w:val="28"/>
          <w:szCs w:val="28"/>
        </w:rPr>
      </w:pPr>
      <w:r>
        <w:rPr>
          <w:rFonts w:ascii="Times New Roman" w:hAnsi="Times New Roman"/>
          <w:sz w:val="28"/>
          <w:szCs w:val="28"/>
        </w:rPr>
        <w:t>3. Khi có khiếu nại, tố cáo trong lĩnh vực bảo vệ bí mật nhà nước, Văn phòng Đoàn đại biểu Quốc hội và Hội đồng nhân dân tỉnh có trách nhiệm phối hợp với Công an tỉnh, các cơ quan, tổ chức, cá nhân có liên quan để giải quyết theo quy định pháp luật về khiếu nại, tố cáo./.</w:t>
      </w:r>
    </w:p>
    <w:p w:rsidR="00AD2F06" w:rsidRDefault="00AD2F06" w:rsidP="00AD2F06">
      <w:pPr>
        <w:spacing w:before="120" w:after="120" w:line="240" w:lineRule="auto"/>
        <w:ind w:firstLine="720"/>
        <w:jc w:val="both"/>
        <w:rPr>
          <w:rFonts w:ascii="Times New Roman" w:hAnsi="Times New Roman"/>
          <w:sz w:val="28"/>
          <w:szCs w:val="28"/>
        </w:rPr>
      </w:pPr>
    </w:p>
    <w:p w:rsidR="00AD2F06" w:rsidRDefault="00AD2F06" w:rsidP="00AD2F06"/>
    <w:p w:rsidR="00AD2F06" w:rsidRDefault="00AD2F06" w:rsidP="00AD2F06"/>
    <w:p w:rsidR="00E30975" w:rsidRDefault="00E30975"/>
    <w:sectPr w:rsidR="00E30975" w:rsidSect="00FD182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F06"/>
    <w:rsid w:val="002A61E5"/>
    <w:rsid w:val="002B406B"/>
    <w:rsid w:val="003225E8"/>
    <w:rsid w:val="004477BF"/>
    <w:rsid w:val="0052596A"/>
    <w:rsid w:val="005637C7"/>
    <w:rsid w:val="0068586C"/>
    <w:rsid w:val="007438CD"/>
    <w:rsid w:val="00771E53"/>
    <w:rsid w:val="00840F77"/>
    <w:rsid w:val="00886222"/>
    <w:rsid w:val="00922C32"/>
    <w:rsid w:val="00923D2E"/>
    <w:rsid w:val="009767CF"/>
    <w:rsid w:val="00996BFC"/>
    <w:rsid w:val="00AB4269"/>
    <w:rsid w:val="00AD2F06"/>
    <w:rsid w:val="00BE4B9F"/>
    <w:rsid w:val="00BE503D"/>
    <w:rsid w:val="00D87F0E"/>
    <w:rsid w:val="00E30975"/>
    <w:rsid w:val="00E8069F"/>
    <w:rsid w:val="00EE0CD6"/>
    <w:rsid w:val="00EE124F"/>
    <w:rsid w:val="00EF7B66"/>
    <w:rsid w:val="00F67615"/>
    <w:rsid w:val="00FD1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66DB"/>
  <w15:docId w15:val="{011D0C91-0F85-43FC-912D-26F8111C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F06"/>
    <w:pPr>
      <w:spacing w:after="160"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D2F06"/>
    <w:rPr>
      <w:color w:val="0000FF" w:themeColor="hyperlink"/>
      <w:u w:val="single"/>
    </w:rPr>
  </w:style>
  <w:style w:type="paragraph" w:styleId="NormalWeb">
    <w:name w:val="Normal (Web)"/>
    <w:basedOn w:val="Normal"/>
    <w:uiPriority w:val="99"/>
    <w:semiHidden/>
    <w:unhideWhenUsed/>
    <w:rsid w:val="00AD2F06"/>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FD1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823"/>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89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bo-may-hanh-chinh/nghi-dinh-26-2020-nd-cp-huong-dan-luat-bao-ve-bi-mat-nha-nuoc-435873.aspx" TargetMode="External"/><Relationship Id="rId10" Type="http://schemas.openxmlformats.org/officeDocument/2006/relationships/customXml" Target="../customXml/item3.xml"/><Relationship Id="rId4" Type="http://schemas.openxmlformats.org/officeDocument/2006/relationships/hyperlink" Target="https://thuvienphapluat.vn/van-ban/bo-may-hanh-chinh/nghi-dinh-26-2020-nd-cp-huong-dan-luat-bao-ve-bi-mat-nha-nuoc-435873.aspx"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0AF59F-C1C1-4D39-954C-F03ADB3F956D}"/>
</file>

<file path=customXml/itemProps2.xml><?xml version="1.0" encoding="utf-8"?>
<ds:datastoreItem xmlns:ds="http://schemas.openxmlformats.org/officeDocument/2006/customXml" ds:itemID="{557BA3A5-9DA7-49BC-BA79-4310AA92AB70}"/>
</file>

<file path=customXml/itemProps3.xml><?xml version="1.0" encoding="utf-8"?>
<ds:datastoreItem xmlns:ds="http://schemas.openxmlformats.org/officeDocument/2006/customXml" ds:itemID="{FB849020-C0E0-48A2-A226-5F6E77D8B085}"/>
</file>

<file path=docProps/app.xml><?xml version="1.0" encoding="utf-8"?>
<Properties xmlns="http://schemas.openxmlformats.org/officeDocument/2006/extended-properties" xmlns:vt="http://schemas.openxmlformats.org/officeDocument/2006/docPropsVTypes">
  <Template>Normal</Template>
  <TotalTime>38</TotalTime>
  <Pages>13</Pages>
  <Words>4437</Words>
  <Characters>25295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cp:revision>
  <cp:lastPrinted>2023-10-13T06:46:00Z</cp:lastPrinted>
  <dcterms:created xsi:type="dcterms:W3CDTF">2023-10-11T08:13:00Z</dcterms:created>
  <dcterms:modified xsi:type="dcterms:W3CDTF">2023-10-27T08:49:00Z</dcterms:modified>
</cp:coreProperties>
</file>