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CC7" w:rsidRDefault="00223CC7">
      <w:pPr>
        <w:sectPr w:rsidR="00223CC7">
          <w:type w:val="continuous"/>
          <w:pgSz w:w="11910" w:h="16840"/>
          <w:pgMar w:top="1060" w:right="900" w:bottom="280" w:left="1560" w:header="720" w:footer="720" w:gutter="0"/>
          <w:cols w:num="3" w:space="720" w:equalWidth="0">
            <w:col w:w="787" w:space="40"/>
            <w:col w:w="2399" w:space="731"/>
            <w:col w:w="5493"/>
          </w:cols>
        </w:sectPr>
      </w:pPr>
    </w:p>
    <w:p w:rsidR="00223CC7" w:rsidRDefault="00223CC7">
      <w:pPr>
        <w:rPr>
          <w:i/>
          <w:sz w:val="20"/>
        </w:rPr>
      </w:pPr>
    </w:p>
    <w:p w:rsidR="00223CC7" w:rsidRDefault="00E236B2">
      <w:pPr>
        <w:pStyle w:val="Heading1"/>
        <w:spacing w:before="88"/>
        <w:ind w:right="1234"/>
      </w:pPr>
      <w:r>
        <w:t>NGHỊ QUYẾT</w:t>
      </w:r>
    </w:p>
    <w:p w:rsidR="00223CC7" w:rsidRDefault="00E236B2">
      <w:pPr>
        <w:ind w:left="1144" w:right="1235"/>
        <w:jc w:val="center"/>
        <w:rPr>
          <w:b/>
          <w:sz w:val="28"/>
        </w:rPr>
      </w:pPr>
      <w:r>
        <w:rPr>
          <w:b/>
          <w:sz w:val="28"/>
        </w:rPr>
        <w:t>Hỗ trợ mức đóng bảo hiểm y tế cho người</w:t>
      </w:r>
    </w:p>
    <w:p w:rsidR="00223CC7" w:rsidRDefault="00E236B2">
      <w:pPr>
        <w:ind w:left="1144" w:right="1235"/>
        <w:jc w:val="center"/>
        <w:rPr>
          <w:b/>
          <w:sz w:val="28"/>
        </w:rPr>
      </w:pPr>
      <w:r>
        <w:pict>
          <v:shape id="_x0000_s1033" style="position:absolute;left:0;text-align:left;margin-left:268.8pt;margin-top:20.85pt;width:90pt;height:.1pt;z-index:-15727616;mso-wrap-distance-left:0;mso-wrap-distance-right:0;mso-position-horizontal-relative:page" coordorigin="5376,417" coordsize="1800,0" path="m5376,417r1800,e" filled="f">
            <v:path arrowok="t"/>
            <w10:wrap type="topAndBottom" anchorx="page"/>
          </v:shape>
        </w:pict>
      </w:r>
      <w:r>
        <w:rPr>
          <w:b/>
          <w:sz w:val="28"/>
        </w:rPr>
        <w:t>từ đủ 65 tuổi đến dưới 70 tuổi trên địa bàn tỉnh Hải Dương</w:t>
      </w:r>
    </w:p>
    <w:p w:rsidR="00223CC7" w:rsidRDefault="00223CC7">
      <w:pPr>
        <w:spacing w:before="9"/>
        <w:rPr>
          <w:b/>
          <w:sz w:val="41"/>
        </w:rPr>
      </w:pPr>
    </w:p>
    <w:p w:rsidR="00223CC7" w:rsidRDefault="00E236B2">
      <w:pPr>
        <w:ind w:left="1144" w:right="1235"/>
        <w:jc w:val="center"/>
        <w:rPr>
          <w:b/>
          <w:sz w:val="28"/>
        </w:rPr>
      </w:pPr>
      <w:r>
        <w:rPr>
          <w:b/>
          <w:sz w:val="28"/>
        </w:rPr>
        <w:t>HỘI ĐỒNG NHÂN DÂN TỈNH HẢI DƯƠNG</w:t>
      </w:r>
    </w:p>
    <w:p w:rsidR="00223CC7" w:rsidRDefault="00E236B2">
      <w:pPr>
        <w:ind w:left="1144" w:right="1235"/>
        <w:jc w:val="center"/>
        <w:rPr>
          <w:b/>
          <w:sz w:val="28"/>
        </w:rPr>
      </w:pPr>
      <w:r>
        <w:rPr>
          <w:b/>
          <w:sz w:val="28"/>
        </w:rPr>
        <w:t>KHÓA XVII, KỲ HỌP THỨ 16</w:t>
      </w:r>
    </w:p>
    <w:p w:rsidR="00223CC7" w:rsidRDefault="00223CC7">
      <w:pPr>
        <w:rPr>
          <w:b/>
          <w:sz w:val="30"/>
        </w:rPr>
      </w:pPr>
    </w:p>
    <w:p w:rsidR="00223CC7" w:rsidRDefault="00223CC7">
      <w:pPr>
        <w:spacing w:before="6"/>
        <w:rPr>
          <w:b/>
          <w:sz w:val="24"/>
        </w:rPr>
      </w:pPr>
    </w:p>
    <w:p w:rsidR="00223CC7" w:rsidRDefault="00E236B2">
      <w:pPr>
        <w:pStyle w:val="BodyText"/>
        <w:spacing w:line="268" w:lineRule="auto"/>
        <w:ind w:left="141" w:right="231" w:firstLine="709"/>
        <w:jc w:val="both"/>
      </w:pPr>
      <w:r>
        <w:t xml:space="preserve">Căn cứ Luật Tổ chức chính quyền địa phương ngày 19 tháng 6 năm 2015; </w:t>
      </w:r>
      <w:r>
        <w:t>Luật sửa đổi, bổ sung một số điều của Luật Tổ chức Chính phủ và Luật Tổ chức chính quyền địa phương ngày 22 tháng 11 năm 2019;</w:t>
      </w:r>
    </w:p>
    <w:p w:rsidR="00223CC7" w:rsidRDefault="00E236B2">
      <w:pPr>
        <w:pStyle w:val="BodyText"/>
        <w:spacing w:before="118"/>
        <w:ind w:left="850"/>
        <w:jc w:val="both"/>
      </w:pPr>
      <w:r>
        <w:t>Căn cứ Luật Ngân sách nhà nước ngày 25 tháng 6 năm 2015;</w:t>
      </w:r>
    </w:p>
    <w:p w:rsidR="00223CC7" w:rsidRDefault="00E236B2">
      <w:pPr>
        <w:pStyle w:val="BodyText"/>
        <w:spacing w:before="158" w:line="268" w:lineRule="auto"/>
        <w:ind w:left="141" w:right="231" w:firstLine="709"/>
        <w:jc w:val="both"/>
      </w:pPr>
      <w:r>
        <w:t xml:space="preserve">Căn cứ Luật Bảo hiểm y tế ngày 14 tháng 11 năm 2008 và Luật sửa đổi, </w:t>
      </w:r>
      <w:r>
        <w:t xml:space="preserve">bổ </w:t>
      </w:r>
      <w:r>
        <w:t>sung một số điều của Luật Bảo hiểm y tế ngày 13 tháng 6 năm 2014;</w:t>
      </w:r>
    </w:p>
    <w:p w:rsidR="00223CC7" w:rsidRDefault="00E236B2">
      <w:pPr>
        <w:pStyle w:val="BodyText"/>
        <w:spacing w:before="119"/>
        <w:ind w:left="850"/>
        <w:jc w:val="both"/>
      </w:pPr>
      <w:r>
        <w:t>Căn cứ Luật Người cao tuổi ngày 23 tháng 11 năm 2009;</w:t>
      </w:r>
    </w:p>
    <w:p w:rsidR="00223CC7" w:rsidRDefault="00E236B2">
      <w:pPr>
        <w:pStyle w:val="BodyText"/>
        <w:spacing w:before="158"/>
        <w:ind w:left="850"/>
        <w:jc w:val="both"/>
      </w:pPr>
      <w:r>
        <w:t>Căn cứ Nghị định số 163/2016/NĐ-CP ngày 21 tháng 12 năm 2016 của</w:t>
      </w:r>
    </w:p>
    <w:p w:rsidR="00223CC7" w:rsidRDefault="00E236B2">
      <w:pPr>
        <w:pStyle w:val="BodyText"/>
        <w:spacing w:before="38"/>
        <w:ind w:left="141"/>
        <w:jc w:val="both"/>
      </w:pPr>
      <w:r>
        <w:t>Chính phủ quy định chi tiết thi hành một số điều của Luật Ngân sách Nhà</w:t>
      </w:r>
      <w:r>
        <w:t xml:space="preserve"> nước;</w:t>
      </w:r>
    </w:p>
    <w:p w:rsidR="00223CC7" w:rsidRDefault="00E236B2">
      <w:pPr>
        <w:pStyle w:val="BodyText"/>
        <w:spacing w:before="158" w:line="268" w:lineRule="auto"/>
        <w:ind w:left="141" w:right="230" w:firstLine="709"/>
        <w:jc w:val="both"/>
        <w:rPr>
          <w:i w:val="0"/>
        </w:rPr>
      </w:pPr>
      <w:r>
        <w:t xml:space="preserve">Xét Tờ trình số 78/TTr-UBND ngày 07 tháng 7 năm 2023 của UBND tỉnh </w:t>
      </w:r>
      <w:r>
        <w:t xml:space="preserve">về việc đề nghị ban hành Nghị quyết hỗ trợ mức đóng bảo hiểm y tế cho người từ đủ 65 tuổi đến dưới 70 tuổi trên địa bàn tỉnh Hải Dương; Báo cáo thẩm tra của Ban Văn hóa - Xã hội Hội </w:t>
      </w:r>
      <w:r>
        <w:t>đồng nhân dân tỉnh và ý kiến thảo luận của đại biểu Hội đồng nhân dân tại kỳ</w:t>
      </w:r>
      <w:r>
        <w:rPr>
          <w:spacing w:val="-3"/>
        </w:rPr>
        <w:t xml:space="preserve"> </w:t>
      </w:r>
      <w:r>
        <w:t>họp</w:t>
      </w:r>
      <w:r>
        <w:rPr>
          <w:i w:val="0"/>
        </w:rPr>
        <w:t>.</w:t>
      </w:r>
    </w:p>
    <w:p w:rsidR="00223CC7" w:rsidRDefault="00223CC7">
      <w:pPr>
        <w:spacing w:before="8"/>
        <w:rPr>
          <w:sz w:val="33"/>
        </w:rPr>
      </w:pPr>
    </w:p>
    <w:p w:rsidR="00223CC7" w:rsidRDefault="00E236B2">
      <w:pPr>
        <w:pStyle w:val="Heading1"/>
        <w:ind w:left="1143"/>
      </w:pPr>
      <w:r>
        <w:t>QUYẾT NGHỊ:</w:t>
      </w:r>
    </w:p>
    <w:p w:rsidR="00223CC7" w:rsidRDefault="00223CC7">
      <w:pPr>
        <w:spacing w:before="11"/>
        <w:rPr>
          <w:b/>
          <w:sz w:val="30"/>
        </w:rPr>
      </w:pPr>
    </w:p>
    <w:p w:rsidR="00223CC7" w:rsidRDefault="00E236B2">
      <w:pPr>
        <w:pStyle w:val="Heading2"/>
        <w:spacing w:before="0" w:line="268" w:lineRule="auto"/>
        <w:ind w:right="231" w:firstLine="720"/>
      </w:pPr>
      <w:r>
        <w:rPr>
          <w:b/>
        </w:rPr>
        <w:t xml:space="preserve">Điều 1. </w:t>
      </w:r>
      <w:r>
        <w:t>Hỗ trợ mức đóng bảo hiểm y tế cho người từ đủ 65 tuổi đến dưới 70 tuổi chưa được cấp thẻ bảo hiểm y tế, thường trú trên địa bàn tỉnh Hải Dương như sau:</w:t>
      </w:r>
    </w:p>
    <w:p w:rsidR="00223CC7" w:rsidRDefault="00E236B2">
      <w:pPr>
        <w:pStyle w:val="ListParagraph"/>
        <w:numPr>
          <w:ilvl w:val="0"/>
          <w:numId w:val="2"/>
        </w:numPr>
        <w:tabs>
          <w:tab w:val="left" w:pos="1141"/>
        </w:tabs>
        <w:spacing w:before="118"/>
        <w:rPr>
          <w:sz w:val="28"/>
        </w:rPr>
      </w:pPr>
      <w:r>
        <w:rPr>
          <w:sz w:val="28"/>
        </w:rPr>
        <w:t>Mức hỗ trợ: 70% mức đóng bảo hiểm y</w:t>
      </w:r>
      <w:r>
        <w:rPr>
          <w:spacing w:val="-2"/>
          <w:sz w:val="28"/>
        </w:rPr>
        <w:t xml:space="preserve"> </w:t>
      </w:r>
      <w:r>
        <w:rPr>
          <w:sz w:val="28"/>
        </w:rPr>
        <w:t>tế.</w:t>
      </w:r>
    </w:p>
    <w:p w:rsidR="00223CC7" w:rsidRDefault="00E236B2">
      <w:pPr>
        <w:pStyle w:val="ListParagraph"/>
        <w:numPr>
          <w:ilvl w:val="0"/>
          <w:numId w:val="2"/>
        </w:numPr>
        <w:tabs>
          <w:tab w:val="left" w:pos="1141"/>
        </w:tabs>
        <w:spacing w:before="158"/>
        <w:rPr>
          <w:sz w:val="28"/>
        </w:rPr>
      </w:pPr>
      <w:r>
        <w:rPr>
          <w:sz w:val="28"/>
        </w:rPr>
        <w:t>Thời gian hỗ trợ: từ ngày 01/08/2023 đến hết ngày</w:t>
      </w:r>
      <w:r>
        <w:rPr>
          <w:spacing w:val="-2"/>
          <w:sz w:val="28"/>
        </w:rPr>
        <w:t xml:space="preserve"> </w:t>
      </w:r>
      <w:r>
        <w:rPr>
          <w:sz w:val="28"/>
        </w:rPr>
        <w:t>31/12/2025.</w:t>
      </w:r>
    </w:p>
    <w:p w:rsidR="00223CC7" w:rsidRDefault="00E236B2">
      <w:pPr>
        <w:pStyle w:val="ListParagraph"/>
        <w:numPr>
          <w:ilvl w:val="0"/>
          <w:numId w:val="2"/>
        </w:numPr>
        <w:tabs>
          <w:tab w:val="left" w:pos="1141"/>
        </w:tabs>
        <w:spacing w:before="158"/>
        <w:rPr>
          <w:sz w:val="28"/>
        </w:rPr>
      </w:pPr>
      <w:r>
        <w:rPr>
          <w:sz w:val="28"/>
        </w:rPr>
        <w:t>Nguồn kinh phí: Ngân sách cấp</w:t>
      </w:r>
      <w:r>
        <w:rPr>
          <w:spacing w:val="-3"/>
          <w:sz w:val="28"/>
        </w:rPr>
        <w:t xml:space="preserve"> </w:t>
      </w:r>
      <w:r>
        <w:rPr>
          <w:sz w:val="28"/>
        </w:rPr>
        <w:t>tỉnh.</w:t>
      </w:r>
    </w:p>
    <w:p w:rsidR="00223CC7" w:rsidRDefault="00223CC7">
      <w:pPr>
        <w:rPr>
          <w:sz w:val="28"/>
        </w:rPr>
        <w:sectPr w:rsidR="00223CC7">
          <w:type w:val="continuous"/>
          <w:pgSz w:w="11910" w:h="16840"/>
          <w:pgMar w:top="1060" w:right="900" w:bottom="280" w:left="1560" w:header="720" w:footer="720" w:gutter="0"/>
          <w:cols w:space="720"/>
        </w:sectPr>
      </w:pPr>
    </w:p>
    <w:p w:rsidR="00223CC7" w:rsidRDefault="00E236B2">
      <w:pPr>
        <w:spacing w:before="60"/>
        <w:ind w:right="92"/>
        <w:jc w:val="center"/>
        <w:rPr>
          <w:sz w:val="28"/>
        </w:rPr>
      </w:pPr>
      <w:r>
        <w:rPr>
          <w:sz w:val="28"/>
        </w:rPr>
        <w:lastRenderedPageBreak/>
        <w:t>2</w:t>
      </w:r>
    </w:p>
    <w:p w:rsidR="00223CC7" w:rsidRDefault="00E236B2">
      <w:pPr>
        <w:spacing w:before="256"/>
        <w:ind w:left="861"/>
        <w:jc w:val="both"/>
        <w:rPr>
          <w:sz w:val="28"/>
        </w:rPr>
      </w:pPr>
      <w:r>
        <w:rPr>
          <w:b/>
          <w:sz w:val="28"/>
        </w:rPr>
        <w:t xml:space="preserve">Điều 2. </w:t>
      </w:r>
      <w:r>
        <w:rPr>
          <w:sz w:val="28"/>
        </w:rPr>
        <w:t>Giao Ủy ban nhân dân tỉnh chỉ đạo, tổ chức thực hiện Nghị quyết.</w:t>
      </w:r>
    </w:p>
    <w:p w:rsidR="00223CC7" w:rsidRDefault="00E236B2">
      <w:pPr>
        <w:spacing w:before="158" w:line="268" w:lineRule="auto"/>
        <w:ind w:left="141" w:right="232" w:firstLine="709"/>
        <w:jc w:val="both"/>
        <w:rPr>
          <w:sz w:val="28"/>
        </w:rPr>
      </w:pPr>
      <w:r>
        <w:rPr>
          <w:b/>
          <w:sz w:val="28"/>
        </w:rPr>
        <w:t xml:space="preserve">Điều 3. </w:t>
      </w:r>
      <w:r>
        <w:rPr>
          <w:sz w:val="28"/>
        </w:rPr>
        <w:t>Thường trực Hội đồn</w:t>
      </w:r>
      <w:r>
        <w:rPr>
          <w:sz w:val="28"/>
        </w:rPr>
        <w:t>g nhân dân, các Ban của Hội đồng nhân dân, các Tổ đại biểu Hội đồng nhân dân tỉnh và các đại biểu Hội đồng nhân dân tỉnh giám sát việc thực hiện Nghị quyết này.</w:t>
      </w:r>
    </w:p>
    <w:p w:rsidR="00223CC7" w:rsidRDefault="00E236B2">
      <w:pPr>
        <w:spacing w:before="118" w:line="268" w:lineRule="auto"/>
        <w:ind w:left="141" w:right="232" w:firstLine="709"/>
        <w:jc w:val="both"/>
        <w:rPr>
          <w:sz w:val="28"/>
        </w:rPr>
      </w:pPr>
      <w:bookmarkStart w:id="0" w:name="_GoBack"/>
      <w:bookmarkEnd w:id="0"/>
      <w:r>
        <w:rPr>
          <w:sz w:val="28"/>
        </w:rPr>
        <w:t>Nghị quyết này được Hội đồng nhân dân tỉnh Hải Dương khóa XVII, kỳ họp thứ 16 thông qua ngày 13 tháng 7 năm 2023 và có hiệu lực thi hành từ ngày 01 tháng 8 năm 2023./.</w:t>
      </w:r>
    </w:p>
    <w:sectPr w:rsidR="00223CC7">
      <w:pgSz w:w="11910" w:h="16840"/>
      <w:pgMar w:top="660" w:right="90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42710"/>
    <w:multiLevelType w:val="hybridMultilevel"/>
    <w:tmpl w:val="98462BA8"/>
    <w:lvl w:ilvl="0" w:tplc="1EAC090A">
      <w:start w:val="1"/>
      <w:numFmt w:val="decimal"/>
      <w:lvlText w:val="%1."/>
      <w:lvlJc w:val="left"/>
      <w:pPr>
        <w:ind w:left="1141" w:hanging="280"/>
        <w:jc w:val="left"/>
      </w:pPr>
      <w:rPr>
        <w:rFonts w:ascii="Times New Roman" w:eastAsia="Times New Roman" w:hAnsi="Times New Roman" w:cs="Times New Roman" w:hint="default"/>
        <w:spacing w:val="-1"/>
        <w:w w:val="100"/>
        <w:sz w:val="28"/>
        <w:szCs w:val="28"/>
        <w:lang w:val="vi" w:eastAsia="en-US" w:bidi="ar-SA"/>
      </w:rPr>
    </w:lvl>
    <w:lvl w:ilvl="1" w:tplc="3904D9EC">
      <w:numFmt w:val="bullet"/>
      <w:lvlText w:val="•"/>
      <w:lvlJc w:val="left"/>
      <w:pPr>
        <w:ind w:left="1970" w:hanging="280"/>
      </w:pPr>
      <w:rPr>
        <w:rFonts w:hint="default"/>
        <w:lang w:val="vi" w:eastAsia="en-US" w:bidi="ar-SA"/>
      </w:rPr>
    </w:lvl>
    <w:lvl w:ilvl="2" w:tplc="B0647328">
      <w:numFmt w:val="bullet"/>
      <w:lvlText w:val="•"/>
      <w:lvlJc w:val="left"/>
      <w:pPr>
        <w:ind w:left="2801" w:hanging="280"/>
      </w:pPr>
      <w:rPr>
        <w:rFonts w:hint="default"/>
        <w:lang w:val="vi" w:eastAsia="en-US" w:bidi="ar-SA"/>
      </w:rPr>
    </w:lvl>
    <w:lvl w:ilvl="3" w:tplc="4AC00DAE">
      <w:numFmt w:val="bullet"/>
      <w:lvlText w:val="•"/>
      <w:lvlJc w:val="left"/>
      <w:pPr>
        <w:ind w:left="3632" w:hanging="280"/>
      </w:pPr>
      <w:rPr>
        <w:rFonts w:hint="default"/>
        <w:lang w:val="vi" w:eastAsia="en-US" w:bidi="ar-SA"/>
      </w:rPr>
    </w:lvl>
    <w:lvl w:ilvl="4" w:tplc="293C3AF4">
      <w:numFmt w:val="bullet"/>
      <w:lvlText w:val="•"/>
      <w:lvlJc w:val="left"/>
      <w:pPr>
        <w:ind w:left="4462" w:hanging="280"/>
      </w:pPr>
      <w:rPr>
        <w:rFonts w:hint="default"/>
        <w:lang w:val="vi" w:eastAsia="en-US" w:bidi="ar-SA"/>
      </w:rPr>
    </w:lvl>
    <w:lvl w:ilvl="5" w:tplc="171E3DBA">
      <w:numFmt w:val="bullet"/>
      <w:lvlText w:val="•"/>
      <w:lvlJc w:val="left"/>
      <w:pPr>
        <w:ind w:left="5293" w:hanging="280"/>
      </w:pPr>
      <w:rPr>
        <w:rFonts w:hint="default"/>
        <w:lang w:val="vi" w:eastAsia="en-US" w:bidi="ar-SA"/>
      </w:rPr>
    </w:lvl>
    <w:lvl w:ilvl="6" w:tplc="80D8446A">
      <w:numFmt w:val="bullet"/>
      <w:lvlText w:val="•"/>
      <w:lvlJc w:val="left"/>
      <w:pPr>
        <w:ind w:left="6124" w:hanging="280"/>
      </w:pPr>
      <w:rPr>
        <w:rFonts w:hint="default"/>
        <w:lang w:val="vi" w:eastAsia="en-US" w:bidi="ar-SA"/>
      </w:rPr>
    </w:lvl>
    <w:lvl w:ilvl="7" w:tplc="04B4E520">
      <w:numFmt w:val="bullet"/>
      <w:lvlText w:val="•"/>
      <w:lvlJc w:val="left"/>
      <w:pPr>
        <w:ind w:left="6954" w:hanging="280"/>
      </w:pPr>
      <w:rPr>
        <w:rFonts w:hint="default"/>
        <w:lang w:val="vi" w:eastAsia="en-US" w:bidi="ar-SA"/>
      </w:rPr>
    </w:lvl>
    <w:lvl w:ilvl="8" w:tplc="AE9E6562">
      <w:numFmt w:val="bullet"/>
      <w:lvlText w:val="•"/>
      <w:lvlJc w:val="left"/>
      <w:pPr>
        <w:ind w:left="7785" w:hanging="280"/>
      </w:pPr>
      <w:rPr>
        <w:rFonts w:hint="default"/>
        <w:lang w:val="vi" w:eastAsia="en-US" w:bidi="ar-SA"/>
      </w:rPr>
    </w:lvl>
  </w:abstractNum>
  <w:abstractNum w:abstractNumId="1" w15:restartNumberingAfterBreak="0">
    <w:nsid w:val="51E8078D"/>
    <w:multiLevelType w:val="hybridMultilevel"/>
    <w:tmpl w:val="CD6C6364"/>
    <w:lvl w:ilvl="0" w:tplc="545817D0">
      <w:numFmt w:val="bullet"/>
      <w:lvlText w:val="-"/>
      <w:lvlJc w:val="left"/>
      <w:pPr>
        <w:ind w:left="107" w:hanging="129"/>
      </w:pPr>
      <w:rPr>
        <w:rFonts w:hint="default"/>
        <w:spacing w:val="-1"/>
        <w:w w:val="100"/>
        <w:lang w:val="vi" w:eastAsia="en-US" w:bidi="ar-SA"/>
      </w:rPr>
    </w:lvl>
    <w:lvl w:ilvl="1" w:tplc="CB5AF494">
      <w:numFmt w:val="bullet"/>
      <w:lvlText w:val="•"/>
      <w:lvlJc w:val="left"/>
      <w:pPr>
        <w:ind w:left="1034" w:hanging="129"/>
      </w:pPr>
      <w:rPr>
        <w:rFonts w:hint="default"/>
        <w:lang w:val="vi" w:eastAsia="en-US" w:bidi="ar-SA"/>
      </w:rPr>
    </w:lvl>
    <w:lvl w:ilvl="2" w:tplc="586451EC">
      <w:numFmt w:val="bullet"/>
      <w:lvlText w:val="•"/>
      <w:lvlJc w:val="left"/>
      <w:pPr>
        <w:ind w:left="1969" w:hanging="129"/>
      </w:pPr>
      <w:rPr>
        <w:rFonts w:hint="default"/>
        <w:lang w:val="vi" w:eastAsia="en-US" w:bidi="ar-SA"/>
      </w:rPr>
    </w:lvl>
    <w:lvl w:ilvl="3" w:tplc="4530ABDA">
      <w:numFmt w:val="bullet"/>
      <w:lvlText w:val="•"/>
      <w:lvlJc w:val="left"/>
      <w:pPr>
        <w:ind w:left="2904" w:hanging="129"/>
      </w:pPr>
      <w:rPr>
        <w:rFonts w:hint="default"/>
        <w:lang w:val="vi" w:eastAsia="en-US" w:bidi="ar-SA"/>
      </w:rPr>
    </w:lvl>
    <w:lvl w:ilvl="4" w:tplc="418AD264">
      <w:numFmt w:val="bullet"/>
      <w:lvlText w:val="•"/>
      <w:lvlJc w:val="left"/>
      <w:pPr>
        <w:ind w:left="3838" w:hanging="129"/>
      </w:pPr>
      <w:rPr>
        <w:rFonts w:hint="default"/>
        <w:lang w:val="vi" w:eastAsia="en-US" w:bidi="ar-SA"/>
      </w:rPr>
    </w:lvl>
    <w:lvl w:ilvl="5" w:tplc="BF92EA60">
      <w:numFmt w:val="bullet"/>
      <w:lvlText w:val="•"/>
      <w:lvlJc w:val="left"/>
      <w:pPr>
        <w:ind w:left="4773" w:hanging="129"/>
      </w:pPr>
      <w:rPr>
        <w:rFonts w:hint="default"/>
        <w:lang w:val="vi" w:eastAsia="en-US" w:bidi="ar-SA"/>
      </w:rPr>
    </w:lvl>
    <w:lvl w:ilvl="6" w:tplc="0EC4B3B2">
      <w:numFmt w:val="bullet"/>
      <w:lvlText w:val="•"/>
      <w:lvlJc w:val="left"/>
      <w:pPr>
        <w:ind w:left="5708" w:hanging="129"/>
      </w:pPr>
      <w:rPr>
        <w:rFonts w:hint="default"/>
        <w:lang w:val="vi" w:eastAsia="en-US" w:bidi="ar-SA"/>
      </w:rPr>
    </w:lvl>
    <w:lvl w:ilvl="7" w:tplc="28DC00C8">
      <w:numFmt w:val="bullet"/>
      <w:lvlText w:val="•"/>
      <w:lvlJc w:val="left"/>
      <w:pPr>
        <w:ind w:left="6642" w:hanging="129"/>
      </w:pPr>
      <w:rPr>
        <w:rFonts w:hint="default"/>
        <w:lang w:val="vi" w:eastAsia="en-US" w:bidi="ar-SA"/>
      </w:rPr>
    </w:lvl>
    <w:lvl w:ilvl="8" w:tplc="752CAD6A">
      <w:numFmt w:val="bullet"/>
      <w:lvlText w:val="•"/>
      <w:lvlJc w:val="left"/>
      <w:pPr>
        <w:ind w:left="7577" w:hanging="12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223CC7"/>
    <w:rsid w:val="00223CC7"/>
    <w:rsid w:val="00E23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docId w15:val="{102586C2-F4E3-42E1-B0D2-4B06B892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44" w:right="1235"/>
      <w:jc w:val="center"/>
      <w:outlineLvl w:val="0"/>
    </w:pPr>
    <w:rPr>
      <w:b/>
      <w:bCs/>
      <w:sz w:val="28"/>
      <w:szCs w:val="28"/>
    </w:rPr>
  </w:style>
  <w:style w:type="paragraph" w:styleId="Heading2">
    <w:name w:val="heading 2"/>
    <w:basedOn w:val="Normal"/>
    <w:uiPriority w:val="9"/>
    <w:unhideWhenUsed/>
    <w:qFormat/>
    <w:pPr>
      <w:spacing w:before="158"/>
      <w:ind w:left="141" w:hanging="280"/>
      <w:jc w:val="both"/>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8"/>
      <w:szCs w:val="28"/>
    </w:rPr>
  </w:style>
  <w:style w:type="paragraph" w:styleId="ListParagraph">
    <w:name w:val="List Paragraph"/>
    <w:basedOn w:val="Normal"/>
    <w:uiPriority w:val="1"/>
    <w:qFormat/>
    <w:pPr>
      <w:ind w:left="235" w:hanging="1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5C9BFC-B2E4-4F74-9EFE-6CF49196A8D5}"/>
</file>

<file path=customXml/itemProps2.xml><?xml version="1.0" encoding="utf-8"?>
<ds:datastoreItem xmlns:ds="http://schemas.openxmlformats.org/officeDocument/2006/customXml" ds:itemID="{0C631B34-58E8-4993-9EA2-EE31B2E5AB9A}"/>
</file>

<file path=customXml/itemProps3.xml><?xml version="1.0" encoding="utf-8"?>
<ds:datastoreItem xmlns:ds="http://schemas.openxmlformats.org/officeDocument/2006/customXml" ds:itemID="{0D670203-4E5F-4B6C-BF5F-CA4E345CCFE6}"/>
</file>

<file path=docProps/app.xml><?xml version="1.0" encoding="utf-8"?>
<Properties xmlns="http://schemas.openxmlformats.org/officeDocument/2006/extended-properties" xmlns:vt="http://schemas.openxmlformats.org/officeDocument/2006/docPropsVTypes">
  <Template>Normal</Template>
  <TotalTime>2</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Admin</cp:lastModifiedBy>
  <cp:revision>2</cp:revision>
  <dcterms:created xsi:type="dcterms:W3CDTF">2023-07-25T03:17:00Z</dcterms:created>
  <dcterms:modified xsi:type="dcterms:W3CDTF">2023-07-25T03:19:00Z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Creator">
    <vt:lpwstr>Microsoft Office Word</vt:lpwstr>
  </property>
  <property fmtid="{D5CDD505-2E9C-101B-9397-08002B2CF9AE}" pid="4" name="LastSaved">
    <vt:filetime>2023-07-25T00:00:00Z</vt:filetime>
  </property>
</Properties>
</file>