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0FA6" w14:textId="77777777" w:rsidR="00DE31C2" w:rsidRPr="005F0A23" w:rsidRDefault="00000000">
      <w:pPr>
        <w:spacing w:before="80" w:line="215" w:lineRule="exact"/>
        <w:ind w:left="6520"/>
        <w:rPr>
          <w:color w:val="FFFFFF" w:themeColor="background1"/>
          <w:sz w:val="20"/>
        </w:rPr>
      </w:pPr>
      <w:r w:rsidRPr="005F0A23">
        <w:rPr>
          <w:color w:val="FFFFFF" w:themeColor="background1"/>
          <w:spacing w:val="-2"/>
          <w:sz w:val="20"/>
        </w:rPr>
        <w:t>Số:</w:t>
      </w:r>
      <w:r w:rsidRPr="005F0A23">
        <w:rPr>
          <w:color w:val="FFFFFF" w:themeColor="background1"/>
          <w:spacing w:val="14"/>
          <w:sz w:val="20"/>
        </w:rPr>
        <w:t xml:space="preserve"> </w:t>
      </w:r>
      <w:r w:rsidRPr="005F0A23">
        <w:rPr>
          <w:color w:val="FFFFFF" w:themeColor="background1"/>
          <w:spacing w:val="-2"/>
          <w:sz w:val="20"/>
        </w:rPr>
        <w:t>61/2026/QĐ-</w:t>
      </w:r>
      <w:r w:rsidRPr="005F0A23">
        <w:rPr>
          <w:color w:val="FFFFFF" w:themeColor="background1"/>
          <w:spacing w:val="-4"/>
          <w:sz w:val="20"/>
        </w:rPr>
        <w:t>UBND</w:t>
      </w:r>
    </w:p>
    <w:p w14:paraId="22AD1851" w14:textId="77777777" w:rsidR="00DE31C2" w:rsidRPr="005F0A23" w:rsidRDefault="00000000">
      <w:pPr>
        <w:spacing w:line="215" w:lineRule="exact"/>
        <w:ind w:left="6520"/>
        <w:rPr>
          <w:color w:val="FFFFFF" w:themeColor="background1"/>
          <w:sz w:val="20"/>
        </w:rPr>
      </w:pPr>
      <w:r w:rsidRPr="005F0A23">
        <w:rPr>
          <w:color w:val="FFFFFF" w:themeColor="background1"/>
          <w:sz w:val="20"/>
        </w:rPr>
        <w:t>Thời</w:t>
      </w:r>
      <w:r w:rsidRPr="005F0A23">
        <w:rPr>
          <w:color w:val="FFFFFF" w:themeColor="background1"/>
          <w:spacing w:val="-3"/>
          <w:sz w:val="20"/>
        </w:rPr>
        <w:t xml:space="preserve"> </w:t>
      </w:r>
      <w:r w:rsidRPr="005F0A23">
        <w:rPr>
          <w:color w:val="FFFFFF" w:themeColor="background1"/>
          <w:sz w:val="20"/>
        </w:rPr>
        <w:t>gian</w:t>
      </w:r>
      <w:r w:rsidRPr="005F0A23">
        <w:rPr>
          <w:color w:val="FFFFFF" w:themeColor="background1"/>
          <w:spacing w:val="-2"/>
          <w:sz w:val="20"/>
        </w:rPr>
        <w:t xml:space="preserve"> </w:t>
      </w:r>
      <w:r w:rsidRPr="005F0A23">
        <w:rPr>
          <w:color w:val="FFFFFF" w:themeColor="background1"/>
          <w:sz w:val="20"/>
        </w:rPr>
        <w:t>ký:</w:t>
      </w:r>
      <w:r w:rsidRPr="005F0A23">
        <w:rPr>
          <w:color w:val="FFFFFF" w:themeColor="background1"/>
          <w:spacing w:val="-2"/>
          <w:sz w:val="20"/>
        </w:rPr>
        <w:t xml:space="preserve"> </w:t>
      </w:r>
      <w:r w:rsidRPr="005F0A23">
        <w:rPr>
          <w:color w:val="FFFFFF" w:themeColor="background1"/>
          <w:sz w:val="20"/>
        </w:rPr>
        <w:t>2026-05-</w:t>
      </w:r>
      <w:r w:rsidRPr="005F0A23">
        <w:rPr>
          <w:color w:val="FFFFFF" w:themeColor="background1"/>
          <w:spacing w:val="-2"/>
          <w:sz w:val="20"/>
        </w:rPr>
        <w:t>27T17:30:42+07:00</w:t>
      </w:r>
    </w:p>
    <w:p w14:paraId="658A9A10" w14:textId="77777777" w:rsidR="00DE31C2" w:rsidRPr="005F0A23" w:rsidRDefault="00000000">
      <w:pPr>
        <w:pStyle w:val="BodyText"/>
        <w:spacing w:before="194"/>
        <w:ind w:left="1081" w:right="1642" w:firstLine="0"/>
        <w:jc w:val="center"/>
        <w:rPr>
          <w:color w:val="FFFFFF" w:themeColor="background1"/>
        </w:rPr>
      </w:pPr>
      <w:r w:rsidRPr="005F0A23">
        <w:rPr>
          <w:color w:val="FFFFFF" w:themeColor="background1"/>
          <w:spacing w:val="-10"/>
        </w:rPr>
        <w:t>1</w:t>
      </w:r>
    </w:p>
    <w:p w14:paraId="294E0214" w14:textId="42DC08B1" w:rsidR="00DE31C2" w:rsidRDefault="00DE31C2">
      <w:pPr>
        <w:pStyle w:val="BodyText"/>
        <w:ind w:left="0" w:firstLine="0"/>
        <w:jc w:val="left"/>
      </w:pPr>
    </w:p>
    <w:p w14:paraId="30B27908" w14:textId="77777777" w:rsidR="00DE31C2" w:rsidRDefault="00000000">
      <w:pPr>
        <w:pStyle w:val="Heading1"/>
      </w:pPr>
      <w:r>
        <w:t>Phụ</w:t>
      </w:r>
      <w:r>
        <w:rPr>
          <w:spacing w:val="-2"/>
        </w:rPr>
        <w:t xml:space="preserve"> </w:t>
      </w:r>
      <w:r>
        <w:t>lục</w:t>
      </w:r>
      <w:r>
        <w:rPr>
          <w:spacing w:val="-1"/>
        </w:rPr>
        <w:t xml:space="preserve"> </w:t>
      </w:r>
      <w:r>
        <w:rPr>
          <w:spacing w:val="-5"/>
        </w:rPr>
        <w:t>III</w:t>
      </w:r>
    </w:p>
    <w:p w14:paraId="49D9F17C" w14:textId="77777777" w:rsidR="00DE31C2" w:rsidRDefault="00000000">
      <w:pPr>
        <w:spacing w:before="119"/>
        <w:ind w:left="656" w:right="1642"/>
        <w:jc w:val="center"/>
        <w:rPr>
          <w:b/>
          <w:sz w:val="26"/>
        </w:rPr>
      </w:pPr>
      <w:bookmarkStart w:id="0" w:name="HƯỚNG_DẪN_ÁP_DỤNG"/>
      <w:bookmarkEnd w:id="0"/>
      <w:r>
        <w:rPr>
          <w:b/>
          <w:sz w:val="26"/>
        </w:rPr>
        <w:t>HƯỚNG</w:t>
      </w:r>
      <w:r>
        <w:rPr>
          <w:b/>
          <w:spacing w:val="-3"/>
          <w:sz w:val="26"/>
        </w:rPr>
        <w:t xml:space="preserve"> </w:t>
      </w:r>
      <w:r>
        <w:rPr>
          <w:b/>
          <w:sz w:val="26"/>
        </w:rPr>
        <w:t>DẪN</w:t>
      </w:r>
      <w:r>
        <w:rPr>
          <w:b/>
          <w:spacing w:val="-5"/>
          <w:sz w:val="26"/>
        </w:rPr>
        <w:t xml:space="preserve"> </w:t>
      </w:r>
      <w:r>
        <w:rPr>
          <w:b/>
          <w:sz w:val="26"/>
        </w:rPr>
        <w:t>ÁP</w:t>
      </w:r>
      <w:r>
        <w:rPr>
          <w:b/>
          <w:spacing w:val="-3"/>
          <w:sz w:val="26"/>
        </w:rPr>
        <w:t xml:space="preserve"> </w:t>
      </w:r>
      <w:r>
        <w:rPr>
          <w:b/>
          <w:spacing w:val="-4"/>
          <w:sz w:val="26"/>
        </w:rPr>
        <w:t>DỤNG</w:t>
      </w:r>
    </w:p>
    <w:p w14:paraId="49120A1F" w14:textId="77777777" w:rsidR="00DE31C2" w:rsidRDefault="00000000">
      <w:pPr>
        <w:pStyle w:val="ListParagraph"/>
        <w:numPr>
          <w:ilvl w:val="0"/>
          <w:numId w:val="4"/>
        </w:numPr>
        <w:tabs>
          <w:tab w:val="left" w:pos="695"/>
        </w:tabs>
        <w:spacing w:before="165" w:line="276" w:lineRule="auto"/>
        <w:ind w:right="1007" w:firstLine="424"/>
        <w:jc w:val="both"/>
        <w:rPr>
          <w:sz w:val="26"/>
        </w:rPr>
      </w:pPr>
      <w:r>
        <w:rPr>
          <w:sz w:val="26"/>
        </w:rPr>
        <w:t xml:space="preserve">Đơn giá nhà, nhà ở, công trình xây dựng để thực hiện bồi thường khi Nhà nước thu hồi đất trên địa bàn thành phố Đà Nẵng được xác định cho công trình xây dựng mới, có tính chất phổ biến, mức độ kỹ thuật thi công thông dụng, phổ biến tại địa </w:t>
      </w:r>
      <w:r>
        <w:rPr>
          <w:spacing w:val="-2"/>
          <w:sz w:val="26"/>
        </w:rPr>
        <w:t>phương.</w:t>
      </w:r>
    </w:p>
    <w:p w14:paraId="541B2C90" w14:textId="77777777" w:rsidR="00DE31C2" w:rsidRDefault="00000000">
      <w:pPr>
        <w:pStyle w:val="ListParagraph"/>
        <w:numPr>
          <w:ilvl w:val="0"/>
          <w:numId w:val="4"/>
        </w:numPr>
        <w:tabs>
          <w:tab w:val="left" w:pos="714"/>
        </w:tabs>
        <w:spacing w:before="117" w:line="276" w:lineRule="auto"/>
        <w:ind w:right="988" w:firstLine="424"/>
        <w:jc w:val="both"/>
        <w:rPr>
          <w:sz w:val="26"/>
        </w:rPr>
      </w:pPr>
      <w:r>
        <w:rPr>
          <w:sz w:val="26"/>
        </w:rPr>
        <w:t>Đối với công trình nhà ở, công trình, vật kiến trúc nếu chủ sở hữu không lưu giữ, cung cấp hồ sơ chứng từ thanh quyết toán hoặc có dạng, kích thước khác biệt, kết cấu tỉ mỉ, điêu khắc phức tạp; kho tàng, bến bãi, các công trình xây dựng có kết cấu đặc biệt, hoặc được xây dựng trên địa chất khác biệt, hoặc được hoàn thiện bằng các loại vật liệu không phổ biến, hoặc không xác định được theo các tiêu chí xác định tại Phụ lục I, II ban hành kèm theo Quyết định này thì đơn vị, tổ chức thực hiện nhiệm vụ bồi thường, hỗ trợ, tái định cư có trách nhiệm phối hợp với chủ đầu tư tiến hành tổ chức thu thập giá hoặc thuê đơn vị tư vấn có đủ điều kiện năng lực để lập dự toán xây dựng phù hợp với giá thị trường tại thời điểm bồi thường, trình Sở Xây dựng kiểm tra, báo cáo UBND thành phố quyết định đơn giá để áp dụng.</w:t>
      </w:r>
    </w:p>
    <w:p w14:paraId="31898055" w14:textId="77777777" w:rsidR="00DE31C2" w:rsidRDefault="00000000">
      <w:pPr>
        <w:pStyle w:val="ListParagraph"/>
        <w:numPr>
          <w:ilvl w:val="0"/>
          <w:numId w:val="4"/>
        </w:numPr>
        <w:tabs>
          <w:tab w:val="left" w:pos="687"/>
        </w:tabs>
        <w:spacing w:before="112"/>
        <w:ind w:left="687" w:right="0" w:hanging="259"/>
        <w:jc w:val="both"/>
        <w:rPr>
          <w:sz w:val="26"/>
        </w:rPr>
      </w:pPr>
      <w:r>
        <w:rPr>
          <w:sz w:val="26"/>
        </w:rPr>
        <w:t>Hệ</w:t>
      </w:r>
      <w:r>
        <w:rPr>
          <w:spacing w:val="-3"/>
          <w:sz w:val="26"/>
        </w:rPr>
        <w:t xml:space="preserve"> </w:t>
      </w:r>
      <w:r>
        <w:rPr>
          <w:sz w:val="26"/>
        </w:rPr>
        <w:t>số</w:t>
      </w:r>
      <w:r>
        <w:rPr>
          <w:spacing w:val="-1"/>
          <w:sz w:val="26"/>
        </w:rPr>
        <w:t xml:space="preserve"> </w:t>
      </w:r>
      <w:r>
        <w:rPr>
          <w:sz w:val="26"/>
        </w:rPr>
        <w:t>điều</w:t>
      </w:r>
      <w:r>
        <w:rPr>
          <w:spacing w:val="-4"/>
          <w:sz w:val="26"/>
        </w:rPr>
        <w:t xml:space="preserve"> </w:t>
      </w:r>
      <w:r>
        <w:rPr>
          <w:sz w:val="26"/>
        </w:rPr>
        <w:t>chỉnh</w:t>
      </w:r>
      <w:r>
        <w:rPr>
          <w:spacing w:val="-3"/>
          <w:sz w:val="26"/>
        </w:rPr>
        <w:t xml:space="preserve"> </w:t>
      </w:r>
      <w:r>
        <w:rPr>
          <w:sz w:val="26"/>
        </w:rPr>
        <w:t>khu</w:t>
      </w:r>
      <w:r>
        <w:rPr>
          <w:spacing w:val="-2"/>
          <w:sz w:val="26"/>
        </w:rPr>
        <w:t xml:space="preserve"> </w:t>
      </w:r>
      <w:r>
        <w:rPr>
          <w:sz w:val="26"/>
        </w:rPr>
        <w:t>vực,</w:t>
      </w:r>
      <w:r>
        <w:rPr>
          <w:spacing w:val="-2"/>
          <w:sz w:val="26"/>
        </w:rPr>
        <w:t xml:space="preserve"> </w:t>
      </w:r>
      <w:r>
        <w:rPr>
          <w:sz w:val="26"/>
        </w:rPr>
        <w:t>địa</w:t>
      </w:r>
      <w:r>
        <w:rPr>
          <w:spacing w:val="-2"/>
          <w:sz w:val="26"/>
        </w:rPr>
        <w:t xml:space="preserve"> phương:</w:t>
      </w:r>
    </w:p>
    <w:p w14:paraId="030D0590" w14:textId="77777777" w:rsidR="00DE31C2" w:rsidRDefault="00000000">
      <w:pPr>
        <w:pStyle w:val="ListParagraph"/>
        <w:numPr>
          <w:ilvl w:val="1"/>
          <w:numId w:val="4"/>
        </w:numPr>
        <w:tabs>
          <w:tab w:val="left" w:pos="927"/>
        </w:tabs>
        <w:spacing w:before="163" w:line="276" w:lineRule="auto"/>
        <w:ind w:firstLine="720"/>
        <w:rPr>
          <w:sz w:val="26"/>
        </w:rPr>
      </w:pPr>
      <w:r>
        <w:rPr>
          <w:b/>
          <w:sz w:val="26"/>
        </w:rPr>
        <w:t>Khu vực</w:t>
      </w:r>
      <w:r>
        <w:rPr>
          <w:sz w:val="26"/>
        </w:rPr>
        <w:t>: Các phường: Hải Châu, Hòa Cường, Thanh Khê, An Khê, An Hải, Sơn Trà, Ngũ Hành Sơn, Hòa Khánh, Hải Vân, Liên Chiểu, Cẩm Lệ, Hòa Xuân, Điện Bàn,</w:t>
      </w:r>
      <w:r>
        <w:rPr>
          <w:spacing w:val="-3"/>
          <w:sz w:val="26"/>
        </w:rPr>
        <w:t xml:space="preserve"> </w:t>
      </w:r>
      <w:r>
        <w:rPr>
          <w:sz w:val="26"/>
        </w:rPr>
        <w:t>Điện</w:t>
      </w:r>
      <w:r>
        <w:rPr>
          <w:spacing w:val="-4"/>
          <w:sz w:val="26"/>
        </w:rPr>
        <w:t xml:space="preserve"> </w:t>
      </w:r>
      <w:r>
        <w:rPr>
          <w:sz w:val="26"/>
        </w:rPr>
        <w:t>Bàn</w:t>
      </w:r>
      <w:r>
        <w:rPr>
          <w:spacing w:val="-4"/>
          <w:sz w:val="26"/>
        </w:rPr>
        <w:t xml:space="preserve"> </w:t>
      </w:r>
      <w:r>
        <w:rPr>
          <w:sz w:val="26"/>
        </w:rPr>
        <w:t>Đông,</w:t>
      </w:r>
      <w:r>
        <w:rPr>
          <w:spacing w:val="-3"/>
          <w:sz w:val="26"/>
        </w:rPr>
        <w:t xml:space="preserve"> </w:t>
      </w:r>
      <w:r>
        <w:rPr>
          <w:sz w:val="26"/>
        </w:rPr>
        <w:t>An</w:t>
      </w:r>
      <w:r>
        <w:rPr>
          <w:spacing w:val="-2"/>
          <w:sz w:val="26"/>
        </w:rPr>
        <w:t xml:space="preserve"> </w:t>
      </w:r>
      <w:r>
        <w:rPr>
          <w:sz w:val="26"/>
        </w:rPr>
        <w:t>Thắng,</w:t>
      </w:r>
      <w:r>
        <w:rPr>
          <w:spacing w:val="-3"/>
          <w:sz w:val="26"/>
        </w:rPr>
        <w:t xml:space="preserve"> </w:t>
      </w:r>
      <w:r>
        <w:rPr>
          <w:sz w:val="26"/>
        </w:rPr>
        <w:t>Điện</w:t>
      </w:r>
      <w:r>
        <w:rPr>
          <w:spacing w:val="-2"/>
          <w:sz w:val="26"/>
        </w:rPr>
        <w:t xml:space="preserve"> </w:t>
      </w:r>
      <w:r>
        <w:rPr>
          <w:sz w:val="26"/>
        </w:rPr>
        <w:t>Bàn</w:t>
      </w:r>
      <w:r>
        <w:rPr>
          <w:spacing w:val="-2"/>
          <w:sz w:val="26"/>
        </w:rPr>
        <w:t xml:space="preserve"> </w:t>
      </w:r>
      <w:r>
        <w:rPr>
          <w:sz w:val="26"/>
        </w:rPr>
        <w:t>Bắc</w:t>
      </w:r>
      <w:r>
        <w:rPr>
          <w:spacing w:val="-3"/>
          <w:sz w:val="26"/>
        </w:rPr>
        <w:t xml:space="preserve"> </w:t>
      </w:r>
      <w:r>
        <w:rPr>
          <w:sz w:val="26"/>
        </w:rPr>
        <w:t>và</w:t>
      </w:r>
      <w:r>
        <w:rPr>
          <w:spacing w:val="-1"/>
          <w:sz w:val="26"/>
        </w:rPr>
        <w:t xml:space="preserve"> </w:t>
      </w:r>
      <w:r>
        <w:rPr>
          <w:sz w:val="26"/>
        </w:rPr>
        <w:t>các</w:t>
      </w:r>
      <w:r>
        <w:rPr>
          <w:spacing w:val="-3"/>
          <w:sz w:val="26"/>
        </w:rPr>
        <w:t xml:space="preserve"> </w:t>
      </w:r>
      <w:r>
        <w:rPr>
          <w:sz w:val="26"/>
        </w:rPr>
        <w:t>xã</w:t>
      </w:r>
      <w:r>
        <w:rPr>
          <w:spacing w:val="-3"/>
          <w:sz w:val="26"/>
        </w:rPr>
        <w:t xml:space="preserve"> </w:t>
      </w:r>
      <w:r>
        <w:rPr>
          <w:sz w:val="26"/>
        </w:rPr>
        <w:t>Hòa</w:t>
      </w:r>
      <w:r>
        <w:rPr>
          <w:spacing w:val="-3"/>
          <w:sz w:val="26"/>
        </w:rPr>
        <w:t xml:space="preserve"> </w:t>
      </w:r>
      <w:r>
        <w:rPr>
          <w:sz w:val="26"/>
        </w:rPr>
        <w:t>Vang,</w:t>
      </w:r>
      <w:r>
        <w:rPr>
          <w:spacing w:val="-3"/>
          <w:sz w:val="26"/>
        </w:rPr>
        <w:t xml:space="preserve"> </w:t>
      </w:r>
      <w:r>
        <w:rPr>
          <w:sz w:val="26"/>
        </w:rPr>
        <w:t>Hòa</w:t>
      </w:r>
      <w:r>
        <w:rPr>
          <w:spacing w:val="-3"/>
          <w:sz w:val="26"/>
        </w:rPr>
        <w:t xml:space="preserve"> </w:t>
      </w:r>
      <w:r>
        <w:rPr>
          <w:sz w:val="26"/>
        </w:rPr>
        <w:t>Tiến,</w:t>
      </w:r>
      <w:r>
        <w:rPr>
          <w:spacing w:val="-3"/>
          <w:sz w:val="26"/>
        </w:rPr>
        <w:t xml:space="preserve"> </w:t>
      </w:r>
      <w:r>
        <w:rPr>
          <w:sz w:val="26"/>
        </w:rPr>
        <w:t>Bà</w:t>
      </w:r>
      <w:r>
        <w:rPr>
          <w:spacing w:val="-3"/>
          <w:sz w:val="26"/>
        </w:rPr>
        <w:t xml:space="preserve"> </w:t>
      </w:r>
      <w:r>
        <w:rPr>
          <w:sz w:val="26"/>
        </w:rPr>
        <w:t>Nà, Núi Thành, Tam Mỹ, Tam Anh, Đức Phú, Tam Xuân, Tây Hồ, Chiên Đàn, Phú Ninh, Thăng Bình, Thăng An, Thăng Trường, Thăng Điền, Thăng Phú, Đồng Dương, Quế Sơn Trung, Quế Sơn, Xuân Phú, Duy Nghĩa, Nam Phước, Duy Xuyên, Thu Bồn, Điện Bàn Tây, Gò Nổi, Đại Lộc, Hà Nha, Vu Gia, Phú Thuận: K = 1,00.</w:t>
      </w:r>
    </w:p>
    <w:p w14:paraId="259B2022" w14:textId="77777777" w:rsidR="00DE31C2" w:rsidRDefault="00000000">
      <w:pPr>
        <w:pStyle w:val="ListParagraph"/>
        <w:numPr>
          <w:ilvl w:val="1"/>
          <w:numId w:val="4"/>
        </w:numPr>
        <w:tabs>
          <w:tab w:val="left" w:pos="925"/>
        </w:tabs>
        <w:spacing w:line="273" w:lineRule="auto"/>
        <w:ind w:right="1008" w:firstLine="720"/>
        <w:rPr>
          <w:sz w:val="26"/>
        </w:rPr>
      </w:pPr>
      <w:r>
        <w:rPr>
          <w:b/>
          <w:sz w:val="26"/>
        </w:rPr>
        <w:t>Khu vực</w:t>
      </w:r>
      <w:r>
        <w:rPr>
          <w:sz w:val="26"/>
        </w:rPr>
        <w:t>: các phường Tam Kỳ, Quảng Phú, Hương Trà, Bàn Thạch, Hội An, Hội An Đông, Hội An Tây, và xã Việt An: K = 1,05.</w:t>
      </w:r>
    </w:p>
    <w:p w14:paraId="4B2C8262" w14:textId="77777777" w:rsidR="00DE31C2" w:rsidRDefault="00000000">
      <w:pPr>
        <w:pStyle w:val="ListParagraph"/>
        <w:numPr>
          <w:ilvl w:val="1"/>
          <w:numId w:val="4"/>
        </w:numPr>
        <w:tabs>
          <w:tab w:val="left" w:pos="917"/>
        </w:tabs>
        <w:spacing w:before="124" w:line="273" w:lineRule="auto"/>
        <w:ind w:right="998" w:firstLine="720"/>
        <w:rPr>
          <w:sz w:val="26"/>
        </w:rPr>
      </w:pPr>
      <w:r>
        <w:rPr>
          <w:b/>
          <w:sz w:val="26"/>
        </w:rPr>
        <w:t>Khu</w:t>
      </w:r>
      <w:r>
        <w:rPr>
          <w:b/>
          <w:spacing w:val="-3"/>
          <w:sz w:val="26"/>
        </w:rPr>
        <w:t xml:space="preserve"> </w:t>
      </w:r>
      <w:r>
        <w:rPr>
          <w:b/>
          <w:sz w:val="26"/>
        </w:rPr>
        <w:t>vực:</w:t>
      </w:r>
      <w:r>
        <w:rPr>
          <w:b/>
          <w:spacing w:val="-2"/>
          <w:sz w:val="26"/>
        </w:rPr>
        <w:t xml:space="preserve"> </w:t>
      </w:r>
      <w:r>
        <w:rPr>
          <w:sz w:val="26"/>
        </w:rPr>
        <w:t>các</w:t>
      </w:r>
      <w:r>
        <w:rPr>
          <w:spacing w:val="-4"/>
          <w:sz w:val="26"/>
        </w:rPr>
        <w:t xml:space="preserve"> </w:t>
      </w:r>
      <w:r>
        <w:rPr>
          <w:sz w:val="26"/>
        </w:rPr>
        <w:t>xã</w:t>
      </w:r>
      <w:r>
        <w:rPr>
          <w:spacing w:val="-4"/>
          <w:sz w:val="26"/>
        </w:rPr>
        <w:t xml:space="preserve"> </w:t>
      </w:r>
      <w:r>
        <w:rPr>
          <w:sz w:val="26"/>
        </w:rPr>
        <w:t>Lãnh</w:t>
      </w:r>
      <w:r>
        <w:rPr>
          <w:spacing w:val="-1"/>
          <w:sz w:val="26"/>
        </w:rPr>
        <w:t xml:space="preserve"> </w:t>
      </w:r>
      <w:r>
        <w:rPr>
          <w:sz w:val="26"/>
        </w:rPr>
        <w:t>Ngọc,</w:t>
      </w:r>
      <w:r>
        <w:rPr>
          <w:spacing w:val="-4"/>
          <w:sz w:val="26"/>
        </w:rPr>
        <w:t xml:space="preserve"> </w:t>
      </w:r>
      <w:r>
        <w:rPr>
          <w:sz w:val="26"/>
        </w:rPr>
        <w:t>Tiên</w:t>
      </w:r>
      <w:r>
        <w:rPr>
          <w:spacing w:val="-1"/>
          <w:sz w:val="26"/>
        </w:rPr>
        <w:t xml:space="preserve"> </w:t>
      </w:r>
      <w:r>
        <w:rPr>
          <w:sz w:val="26"/>
        </w:rPr>
        <w:t>Phước,</w:t>
      </w:r>
      <w:r>
        <w:rPr>
          <w:spacing w:val="-4"/>
          <w:sz w:val="26"/>
        </w:rPr>
        <w:t xml:space="preserve"> </w:t>
      </w:r>
      <w:r>
        <w:rPr>
          <w:sz w:val="26"/>
        </w:rPr>
        <w:t>Thạnh</w:t>
      </w:r>
      <w:r>
        <w:rPr>
          <w:spacing w:val="-1"/>
          <w:sz w:val="26"/>
        </w:rPr>
        <w:t xml:space="preserve"> </w:t>
      </w:r>
      <w:r>
        <w:rPr>
          <w:sz w:val="26"/>
        </w:rPr>
        <w:t>Bình,</w:t>
      </w:r>
      <w:r>
        <w:rPr>
          <w:spacing w:val="-4"/>
          <w:sz w:val="26"/>
        </w:rPr>
        <w:t xml:space="preserve"> </w:t>
      </w:r>
      <w:r>
        <w:rPr>
          <w:sz w:val="26"/>
        </w:rPr>
        <w:t>Sơn</w:t>
      </w:r>
      <w:r>
        <w:rPr>
          <w:spacing w:val="-4"/>
          <w:sz w:val="26"/>
        </w:rPr>
        <w:t xml:space="preserve"> </w:t>
      </w:r>
      <w:r>
        <w:rPr>
          <w:sz w:val="26"/>
        </w:rPr>
        <w:t>Cẩm</w:t>
      </w:r>
      <w:r>
        <w:rPr>
          <w:spacing w:val="-2"/>
          <w:sz w:val="26"/>
        </w:rPr>
        <w:t xml:space="preserve"> </w:t>
      </w:r>
      <w:r>
        <w:rPr>
          <w:sz w:val="26"/>
        </w:rPr>
        <w:t>Hà,</w:t>
      </w:r>
      <w:r>
        <w:rPr>
          <w:spacing w:val="-4"/>
          <w:sz w:val="26"/>
        </w:rPr>
        <w:t xml:space="preserve"> </w:t>
      </w:r>
      <w:r>
        <w:rPr>
          <w:sz w:val="26"/>
        </w:rPr>
        <w:t>Trà</w:t>
      </w:r>
      <w:r>
        <w:rPr>
          <w:spacing w:val="-3"/>
          <w:sz w:val="26"/>
        </w:rPr>
        <w:t xml:space="preserve"> </w:t>
      </w:r>
      <w:r>
        <w:rPr>
          <w:sz w:val="26"/>
        </w:rPr>
        <w:t>My, Nông Sơn, Hiệp Đức, Quế Phước, Thượng Đức, Tam Hải: K =1,10.</w:t>
      </w:r>
    </w:p>
    <w:p w14:paraId="0592C5C4" w14:textId="77777777" w:rsidR="00DE31C2" w:rsidRDefault="00000000">
      <w:pPr>
        <w:pStyle w:val="ListParagraph"/>
        <w:numPr>
          <w:ilvl w:val="1"/>
          <w:numId w:val="4"/>
        </w:numPr>
        <w:tabs>
          <w:tab w:val="left" w:pos="945"/>
        </w:tabs>
        <w:spacing w:before="125" w:line="276" w:lineRule="auto"/>
        <w:ind w:right="991" w:firstLine="720"/>
        <w:rPr>
          <w:sz w:val="26"/>
        </w:rPr>
      </w:pPr>
      <w:r>
        <w:rPr>
          <w:b/>
          <w:sz w:val="26"/>
        </w:rPr>
        <w:t>Khu vực</w:t>
      </w:r>
      <w:r>
        <w:rPr>
          <w:sz w:val="26"/>
        </w:rPr>
        <w:t>: các xã Trà Liên, Trà Giáp, Trà Tân, Trà Đốc, Nam Trà My, Trà Tập, Trà Vân, Trà Linh, Trà Leng, Thạnh Mỹ, Bến Giằng, Nam Giang, Đắc Pring, La Êê, La Dêê, Sông Vàng, Sông Kôn, Đông Giang, Bến Hiên, Avương, Tây Giang,</w:t>
      </w:r>
      <w:r>
        <w:rPr>
          <w:spacing w:val="40"/>
          <w:sz w:val="26"/>
        </w:rPr>
        <w:t xml:space="preserve"> </w:t>
      </w:r>
      <w:r>
        <w:rPr>
          <w:sz w:val="26"/>
        </w:rPr>
        <w:t>Hùng Sơn, Phước Trà, Khâm Đức, Phước Năng, Phước Chánh, Phước Thành, Phước Hiệp : K = 1,15.</w:t>
      </w:r>
    </w:p>
    <w:p w14:paraId="6AB9B3B6" w14:textId="77777777" w:rsidR="00DE31C2" w:rsidRDefault="00000000">
      <w:pPr>
        <w:pStyle w:val="ListParagraph"/>
        <w:numPr>
          <w:ilvl w:val="1"/>
          <w:numId w:val="4"/>
        </w:numPr>
        <w:tabs>
          <w:tab w:val="left" w:pos="918"/>
        </w:tabs>
        <w:spacing w:before="114"/>
        <w:ind w:left="918" w:right="0" w:hanging="194"/>
        <w:rPr>
          <w:sz w:val="26"/>
        </w:rPr>
      </w:pPr>
      <w:r>
        <w:rPr>
          <w:b/>
          <w:sz w:val="26"/>
        </w:rPr>
        <w:t>Khu</w:t>
      </w:r>
      <w:r>
        <w:rPr>
          <w:b/>
          <w:spacing w:val="-4"/>
          <w:sz w:val="26"/>
        </w:rPr>
        <w:t xml:space="preserve"> </w:t>
      </w:r>
      <w:r>
        <w:rPr>
          <w:b/>
          <w:sz w:val="26"/>
        </w:rPr>
        <w:t>vực:</w:t>
      </w:r>
      <w:r>
        <w:rPr>
          <w:b/>
          <w:spacing w:val="-3"/>
          <w:sz w:val="26"/>
        </w:rPr>
        <w:t xml:space="preserve"> </w:t>
      </w:r>
      <w:r>
        <w:rPr>
          <w:sz w:val="26"/>
        </w:rPr>
        <w:t>Khu</w:t>
      </w:r>
      <w:r>
        <w:rPr>
          <w:spacing w:val="-1"/>
          <w:sz w:val="26"/>
        </w:rPr>
        <w:t xml:space="preserve"> </w:t>
      </w:r>
      <w:r>
        <w:rPr>
          <w:sz w:val="26"/>
        </w:rPr>
        <w:t>vực</w:t>
      </w:r>
      <w:r>
        <w:rPr>
          <w:spacing w:val="-3"/>
          <w:sz w:val="26"/>
        </w:rPr>
        <w:t xml:space="preserve"> </w:t>
      </w:r>
      <w:r>
        <w:rPr>
          <w:sz w:val="26"/>
        </w:rPr>
        <w:t>xã đảo</w:t>
      </w:r>
      <w:r>
        <w:rPr>
          <w:spacing w:val="-2"/>
          <w:sz w:val="26"/>
        </w:rPr>
        <w:t xml:space="preserve"> </w:t>
      </w:r>
      <w:r>
        <w:rPr>
          <w:sz w:val="26"/>
        </w:rPr>
        <w:t>Tân</w:t>
      </w:r>
      <w:r>
        <w:rPr>
          <w:spacing w:val="-3"/>
          <w:sz w:val="26"/>
        </w:rPr>
        <w:t xml:space="preserve"> </w:t>
      </w:r>
      <w:r>
        <w:rPr>
          <w:sz w:val="26"/>
        </w:rPr>
        <w:t>Hiệp</w:t>
      </w:r>
      <w:r>
        <w:rPr>
          <w:spacing w:val="-4"/>
          <w:sz w:val="26"/>
        </w:rPr>
        <w:t xml:space="preserve"> </w:t>
      </w:r>
      <w:r>
        <w:rPr>
          <w:sz w:val="26"/>
        </w:rPr>
        <w:t>(Cù</w:t>
      </w:r>
      <w:r>
        <w:rPr>
          <w:spacing w:val="-1"/>
          <w:sz w:val="26"/>
        </w:rPr>
        <w:t xml:space="preserve"> </w:t>
      </w:r>
      <w:r>
        <w:rPr>
          <w:sz w:val="26"/>
        </w:rPr>
        <w:t>Lao</w:t>
      </w:r>
      <w:r>
        <w:rPr>
          <w:spacing w:val="-2"/>
          <w:sz w:val="26"/>
        </w:rPr>
        <w:t xml:space="preserve"> </w:t>
      </w:r>
      <w:r>
        <w:rPr>
          <w:sz w:val="26"/>
        </w:rPr>
        <w:t>Chàm):</w:t>
      </w:r>
      <w:r>
        <w:rPr>
          <w:spacing w:val="-1"/>
          <w:sz w:val="26"/>
        </w:rPr>
        <w:t xml:space="preserve"> </w:t>
      </w:r>
      <w:r>
        <w:rPr>
          <w:sz w:val="26"/>
        </w:rPr>
        <w:t>K</w:t>
      </w:r>
      <w:r>
        <w:rPr>
          <w:spacing w:val="-4"/>
          <w:sz w:val="26"/>
        </w:rPr>
        <w:t xml:space="preserve"> </w:t>
      </w:r>
      <w:r>
        <w:rPr>
          <w:sz w:val="26"/>
        </w:rPr>
        <w:t>=</w:t>
      </w:r>
      <w:r>
        <w:rPr>
          <w:spacing w:val="-1"/>
          <w:sz w:val="26"/>
        </w:rPr>
        <w:t xml:space="preserve"> </w:t>
      </w:r>
      <w:r>
        <w:rPr>
          <w:spacing w:val="-2"/>
          <w:sz w:val="26"/>
        </w:rPr>
        <w:t>1,50.</w:t>
      </w:r>
    </w:p>
    <w:p w14:paraId="71304034" w14:textId="77777777" w:rsidR="00DE31C2" w:rsidRDefault="00000000">
      <w:pPr>
        <w:pStyle w:val="ListParagraph"/>
        <w:numPr>
          <w:ilvl w:val="0"/>
          <w:numId w:val="4"/>
        </w:numPr>
        <w:tabs>
          <w:tab w:val="left" w:pos="689"/>
        </w:tabs>
        <w:spacing w:before="165" w:line="273" w:lineRule="auto"/>
        <w:ind w:right="1007" w:firstLine="424"/>
        <w:jc w:val="both"/>
        <w:rPr>
          <w:sz w:val="26"/>
        </w:rPr>
      </w:pPr>
      <w:r>
        <w:rPr>
          <w:sz w:val="26"/>
        </w:rPr>
        <w:t>Chiều</w:t>
      </w:r>
      <w:r>
        <w:rPr>
          <w:spacing w:val="-1"/>
          <w:sz w:val="26"/>
        </w:rPr>
        <w:t xml:space="preserve"> </w:t>
      </w:r>
      <w:r>
        <w:rPr>
          <w:sz w:val="26"/>
        </w:rPr>
        <w:t>cao</w:t>
      </w:r>
      <w:r>
        <w:rPr>
          <w:spacing w:val="-1"/>
          <w:sz w:val="26"/>
        </w:rPr>
        <w:t xml:space="preserve"> </w:t>
      </w:r>
      <w:r>
        <w:rPr>
          <w:sz w:val="26"/>
        </w:rPr>
        <w:t>nhà</w:t>
      </w:r>
      <w:r>
        <w:rPr>
          <w:spacing w:val="-2"/>
          <w:sz w:val="26"/>
        </w:rPr>
        <w:t xml:space="preserve"> </w:t>
      </w:r>
      <w:r>
        <w:rPr>
          <w:sz w:val="26"/>
        </w:rPr>
        <w:t>được</w:t>
      </w:r>
      <w:r>
        <w:rPr>
          <w:spacing w:val="-2"/>
          <w:sz w:val="26"/>
        </w:rPr>
        <w:t xml:space="preserve"> </w:t>
      </w:r>
      <w:r>
        <w:rPr>
          <w:sz w:val="26"/>
        </w:rPr>
        <w:t>tính</w:t>
      </w:r>
      <w:r>
        <w:rPr>
          <w:spacing w:val="-1"/>
          <w:sz w:val="26"/>
        </w:rPr>
        <w:t xml:space="preserve"> </w:t>
      </w:r>
      <w:r>
        <w:rPr>
          <w:sz w:val="26"/>
        </w:rPr>
        <w:t>từ</w:t>
      </w:r>
      <w:r>
        <w:rPr>
          <w:spacing w:val="-2"/>
          <w:sz w:val="26"/>
        </w:rPr>
        <w:t xml:space="preserve"> </w:t>
      </w:r>
      <w:r>
        <w:rPr>
          <w:sz w:val="26"/>
        </w:rPr>
        <w:t>cốt</w:t>
      </w:r>
      <w:r>
        <w:rPr>
          <w:spacing w:val="-3"/>
          <w:sz w:val="26"/>
        </w:rPr>
        <w:t xml:space="preserve"> </w:t>
      </w:r>
      <w:r>
        <w:rPr>
          <w:sz w:val="26"/>
        </w:rPr>
        <w:t>nền</w:t>
      </w:r>
      <w:r>
        <w:rPr>
          <w:spacing w:val="-3"/>
          <w:sz w:val="26"/>
        </w:rPr>
        <w:t xml:space="preserve"> </w:t>
      </w:r>
      <w:r>
        <w:rPr>
          <w:sz w:val="26"/>
        </w:rPr>
        <w:t>nhà đến</w:t>
      </w:r>
      <w:r>
        <w:rPr>
          <w:spacing w:val="-1"/>
          <w:sz w:val="26"/>
        </w:rPr>
        <w:t xml:space="preserve"> </w:t>
      </w:r>
      <w:r>
        <w:rPr>
          <w:sz w:val="26"/>
        </w:rPr>
        <w:t>điểm</w:t>
      </w:r>
      <w:r>
        <w:rPr>
          <w:spacing w:val="-1"/>
          <w:sz w:val="26"/>
        </w:rPr>
        <w:t xml:space="preserve"> </w:t>
      </w:r>
      <w:r>
        <w:rPr>
          <w:sz w:val="26"/>
        </w:rPr>
        <w:t>thấp</w:t>
      </w:r>
      <w:r>
        <w:rPr>
          <w:spacing w:val="-3"/>
          <w:sz w:val="26"/>
        </w:rPr>
        <w:t xml:space="preserve"> </w:t>
      </w:r>
      <w:r>
        <w:rPr>
          <w:sz w:val="26"/>
        </w:rPr>
        <w:t>nhất</w:t>
      </w:r>
      <w:r>
        <w:rPr>
          <w:spacing w:val="-1"/>
          <w:sz w:val="26"/>
        </w:rPr>
        <w:t xml:space="preserve"> </w:t>
      </w:r>
      <w:r>
        <w:rPr>
          <w:sz w:val="26"/>
        </w:rPr>
        <w:t>của</w:t>
      </w:r>
      <w:r>
        <w:rPr>
          <w:spacing w:val="-2"/>
          <w:sz w:val="26"/>
        </w:rPr>
        <w:t xml:space="preserve"> </w:t>
      </w:r>
      <w:r>
        <w:rPr>
          <w:sz w:val="26"/>
        </w:rPr>
        <w:t>mái</w:t>
      </w:r>
      <w:r>
        <w:rPr>
          <w:spacing w:val="-1"/>
          <w:sz w:val="26"/>
        </w:rPr>
        <w:t xml:space="preserve"> </w:t>
      </w:r>
      <w:r>
        <w:rPr>
          <w:sz w:val="26"/>
        </w:rPr>
        <w:t>(đối</w:t>
      </w:r>
      <w:r>
        <w:rPr>
          <w:spacing w:val="-1"/>
          <w:sz w:val="26"/>
        </w:rPr>
        <w:t xml:space="preserve"> </w:t>
      </w:r>
      <w:r>
        <w:rPr>
          <w:sz w:val="26"/>
        </w:rPr>
        <w:t>với</w:t>
      </w:r>
      <w:r>
        <w:rPr>
          <w:spacing w:val="-1"/>
          <w:sz w:val="26"/>
        </w:rPr>
        <w:t xml:space="preserve"> </w:t>
      </w:r>
      <w:r>
        <w:rPr>
          <w:sz w:val="26"/>
        </w:rPr>
        <w:t>nhà 01 tầng hoặc nhà trệt).</w:t>
      </w:r>
    </w:p>
    <w:p w14:paraId="631C0B17" w14:textId="77777777" w:rsidR="00DE31C2" w:rsidRDefault="00000000">
      <w:pPr>
        <w:pStyle w:val="ListParagraph"/>
        <w:numPr>
          <w:ilvl w:val="0"/>
          <w:numId w:val="4"/>
        </w:numPr>
        <w:tabs>
          <w:tab w:val="left" w:pos="711"/>
        </w:tabs>
        <w:spacing w:before="125" w:line="273" w:lineRule="auto"/>
        <w:ind w:right="1008" w:firstLine="424"/>
        <w:jc w:val="both"/>
        <w:rPr>
          <w:sz w:val="26"/>
        </w:rPr>
      </w:pPr>
      <w:r>
        <w:rPr>
          <w:sz w:val="26"/>
        </w:rPr>
        <w:t>Đối với nhà 02 tầng trở lên diện tích bồi thường là diện tích xây dựng tầng 1 cộng diện tích sàn đúc các tầng trên.</w:t>
      </w:r>
    </w:p>
    <w:p w14:paraId="45E26977" w14:textId="77777777" w:rsidR="00DE31C2" w:rsidRDefault="00DE31C2">
      <w:pPr>
        <w:pStyle w:val="ListParagraph"/>
        <w:spacing w:line="273" w:lineRule="auto"/>
        <w:rPr>
          <w:sz w:val="26"/>
        </w:rPr>
        <w:sectPr w:rsidR="00DE31C2">
          <w:type w:val="continuous"/>
          <w:pgSz w:w="11910" w:h="16840"/>
          <w:pgMar w:top="0" w:right="141" w:bottom="280" w:left="1700" w:header="720" w:footer="720" w:gutter="0"/>
          <w:cols w:space="720"/>
        </w:sectPr>
      </w:pPr>
    </w:p>
    <w:p w14:paraId="19F4DA97" w14:textId="77777777" w:rsidR="00DE31C2" w:rsidRDefault="00DE31C2">
      <w:pPr>
        <w:pStyle w:val="BodyText"/>
        <w:ind w:left="0" w:firstLine="0"/>
        <w:jc w:val="left"/>
      </w:pPr>
    </w:p>
    <w:p w14:paraId="61729CF5" w14:textId="77777777" w:rsidR="00DE31C2" w:rsidRDefault="00000000">
      <w:pPr>
        <w:pStyle w:val="ListParagraph"/>
        <w:numPr>
          <w:ilvl w:val="0"/>
          <w:numId w:val="4"/>
        </w:numPr>
        <w:tabs>
          <w:tab w:val="left" w:pos="705"/>
        </w:tabs>
        <w:spacing w:before="0" w:line="273" w:lineRule="auto"/>
        <w:ind w:right="1013" w:firstLine="424"/>
        <w:jc w:val="both"/>
        <w:rPr>
          <w:sz w:val="26"/>
        </w:rPr>
      </w:pPr>
      <w:r>
        <w:rPr>
          <w:sz w:val="26"/>
        </w:rPr>
        <w:t>Đối với ban công của các loại nhà được tính bằng 1/2 diện tích ban công theo đơn giá nhà một tầng sàn đúc, mái đúc, có khung BTCT.</w:t>
      </w:r>
    </w:p>
    <w:p w14:paraId="04FC5580" w14:textId="77777777" w:rsidR="00DE31C2" w:rsidRDefault="00000000">
      <w:pPr>
        <w:pStyle w:val="ListParagraph"/>
        <w:numPr>
          <w:ilvl w:val="0"/>
          <w:numId w:val="4"/>
        </w:numPr>
        <w:tabs>
          <w:tab w:val="left" w:pos="687"/>
        </w:tabs>
        <w:spacing w:before="124"/>
        <w:ind w:left="687" w:right="0" w:hanging="259"/>
        <w:jc w:val="both"/>
        <w:rPr>
          <w:sz w:val="26"/>
        </w:rPr>
      </w:pPr>
      <w:r>
        <w:rPr>
          <w:sz w:val="26"/>
        </w:rPr>
        <w:t>Khung</w:t>
      </w:r>
      <w:r>
        <w:rPr>
          <w:spacing w:val="-6"/>
          <w:sz w:val="26"/>
        </w:rPr>
        <w:t xml:space="preserve"> </w:t>
      </w:r>
      <w:r>
        <w:rPr>
          <w:sz w:val="26"/>
        </w:rPr>
        <w:t>BTCT:</w:t>
      </w:r>
      <w:r>
        <w:rPr>
          <w:spacing w:val="-3"/>
          <w:sz w:val="26"/>
        </w:rPr>
        <w:t xml:space="preserve"> </w:t>
      </w:r>
      <w:r>
        <w:rPr>
          <w:sz w:val="26"/>
        </w:rPr>
        <w:t>Bao</w:t>
      </w:r>
      <w:r>
        <w:rPr>
          <w:spacing w:val="-3"/>
          <w:sz w:val="26"/>
        </w:rPr>
        <w:t xml:space="preserve"> </w:t>
      </w:r>
      <w:r>
        <w:rPr>
          <w:sz w:val="26"/>
        </w:rPr>
        <w:t>gồm</w:t>
      </w:r>
      <w:r>
        <w:rPr>
          <w:spacing w:val="-1"/>
          <w:sz w:val="26"/>
        </w:rPr>
        <w:t xml:space="preserve"> </w:t>
      </w:r>
      <w:r>
        <w:rPr>
          <w:sz w:val="26"/>
        </w:rPr>
        <w:t>hệ</w:t>
      </w:r>
      <w:r>
        <w:rPr>
          <w:spacing w:val="-2"/>
          <w:sz w:val="26"/>
        </w:rPr>
        <w:t xml:space="preserve"> </w:t>
      </w:r>
      <w:r>
        <w:rPr>
          <w:sz w:val="26"/>
        </w:rPr>
        <w:t>thống</w:t>
      </w:r>
      <w:r>
        <w:rPr>
          <w:spacing w:val="-3"/>
          <w:sz w:val="26"/>
        </w:rPr>
        <w:t xml:space="preserve"> </w:t>
      </w:r>
      <w:r>
        <w:rPr>
          <w:sz w:val="26"/>
        </w:rPr>
        <w:t>móng,</w:t>
      </w:r>
      <w:r>
        <w:rPr>
          <w:spacing w:val="-2"/>
          <w:sz w:val="26"/>
        </w:rPr>
        <w:t xml:space="preserve"> </w:t>
      </w:r>
      <w:r>
        <w:rPr>
          <w:sz w:val="26"/>
        </w:rPr>
        <w:t>cột,</w:t>
      </w:r>
      <w:r>
        <w:rPr>
          <w:spacing w:val="-2"/>
          <w:sz w:val="26"/>
        </w:rPr>
        <w:t xml:space="preserve"> </w:t>
      </w:r>
      <w:r>
        <w:rPr>
          <w:sz w:val="26"/>
        </w:rPr>
        <w:t>dầm,</w:t>
      </w:r>
      <w:r>
        <w:rPr>
          <w:spacing w:val="-2"/>
          <w:sz w:val="26"/>
        </w:rPr>
        <w:t xml:space="preserve"> </w:t>
      </w:r>
      <w:r>
        <w:rPr>
          <w:sz w:val="26"/>
        </w:rPr>
        <w:t>giằng</w:t>
      </w:r>
      <w:r>
        <w:rPr>
          <w:spacing w:val="-3"/>
          <w:sz w:val="26"/>
        </w:rPr>
        <w:t xml:space="preserve"> </w:t>
      </w:r>
      <w:r>
        <w:rPr>
          <w:sz w:val="26"/>
        </w:rPr>
        <w:t>liền</w:t>
      </w:r>
      <w:r>
        <w:rPr>
          <w:spacing w:val="-1"/>
          <w:sz w:val="26"/>
        </w:rPr>
        <w:t xml:space="preserve"> </w:t>
      </w:r>
      <w:r>
        <w:rPr>
          <w:sz w:val="26"/>
        </w:rPr>
        <w:t>khớp</w:t>
      </w:r>
      <w:r>
        <w:rPr>
          <w:spacing w:val="-1"/>
          <w:sz w:val="26"/>
        </w:rPr>
        <w:t xml:space="preserve"> </w:t>
      </w:r>
      <w:r>
        <w:rPr>
          <w:sz w:val="26"/>
        </w:rPr>
        <w:t>với</w:t>
      </w:r>
      <w:r>
        <w:rPr>
          <w:spacing w:val="-3"/>
          <w:sz w:val="26"/>
        </w:rPr>
        <w:t xml:space="preserve"> </w:t>
      </w:r>
      <w:r>
        <w:rPr>
          <w:spacing w:val="-2"/>
          <w:sz w:val="26"/>
        </w:rPr>
        <w:t>nhau.</w:t>
      </w:r>
    </w:p>
    <w:p w14:paraId="5F68B197" w14:textId="77777777" w:rsidR="00DE31C2" w:rsidRDefault="00000000">
      <w:pPr>
        <w:pStyle w:val="ListParagraph"/>
        <w:numPr>
          <w:ilvl w:val="0"/>
          <w:numId w:val="4"/>
        </w:numPr>
        <w:tabs>
          <w:tab w:val="left" w:pos="699"/>
        </w:tabs>
        <w:spacing w:before="163" w:line="276" w:lineRule="auto"/>
        <w:ind w:right="1006" w:firstLine="424"/>
        <w:jc w:val="both"/>
        <w:rPr>
          <w:sz w:val="26"/>
        </w:rPr>
      </w:pPr>
      <w:r>
        <w:rPr>
          <w:sz w:val="26"/>
        </w:rPr>
        <w:t>Đối với nhà có hiên đúc Sê nô (Xối) phần diện tích vươn ra khỏi (ngoài tường, ngoài trụ bê tông, trụ xây gạch…) thì chỉ tính như diện tích xây dựng.</w:t>
      </w:r>
    </w:p>
    <w:p w14:paraId="4E71E07F" w14:textId="77777777" w:rsidR="00DE31C2" w:rsidRDefault="00000000">
      <w:pPr>
        <w:pStyle w:val="ListParagraph"/>
        <w:numPr>
          <w:ilvl w:val="0"/>
          <w:numId w:val="4"/>
        </w:numPr>
        <w:tabs>
          <w:tab w:val="left" w:pos="699"/>
        </w:tabs>
        <w:spacing w:before="118" w:line="276" w:lineRule="auto"/>
        <w:ind w:firstLine="424"/>
        <w:jc w:val="both"/>
        <w:rPr>
          <w:sz w:val="26"/>
        </w:rPr>
      </w:pPr>
      <w:r>
        <w:rPr>
          <w:sz w:val="26"/>
        </w:rPr>
        <w:t>Đối với khung sườn gỗ nhóm I gia công chạm khắc hoa văn cổ: Hỗ trợ chi phí tháo dỡ, di dời lắp dựng lại khung sườn gỗ là 26.747.000 (Hai mươi sáu triệu bảy trăm bốn mươi bảy ngàn) đồng.</w:t>
      </w:r>
    </w:p>
    <w:p w14:paraId="01BE3E88" w14:textId="77777777" w:rsidR="00DE31C2" w:rsidRDefault="00000000">
      <w:pPr>
        <w:pStyle w:val="ListParagraph"/>
        <w:numPr>
          <w:ilvl w:val="0"/>
          <w:numId w:val="4"/>
        </w:numPr>
        <w:tabs>
          <w:tab w:val="left" w:pos="825"/>
        </w:tabs>
        <w:spacing w:before="119" w:line="276" w:lineRule="auto"/>
        <w:ind w:right="1007" w:firstLine="424"/>
        <w:jc w:val="both"/>
        <w:rPr>
          <w:sz w:val="26"/>
        </w:rPr>
      </w:pPr>
      <w:r>
        <w:rPr>
          <w:sz w:val="26"/>
        </w:rPr>
        <w:t>Đơn giá tại mục 1.1, 1.2, 1.3 và 1.5 Phụ lục I là đơn giá nhà chưa bao gồm có gác lửng (đúc hoặc gỗ). Đối với nhà có gác lửng thì áp dụng đơn giá phần gác lửng tại mục 4.18, 4.19 và 4.20 Phụ lục I.</w:t>
      </w:r>
    </w:p>
    <w:p w14:paraId="7A71AB70" w14:textId="77777777" w:rsidR="00DE31C2" w:rsidRDefault="00000000">
      <w:pPr>
        <w:pStyle w:val="ListParagraph"/>
        <w:numPr>
          <w:ilvl w:val="0"/>
          <w:numId w:val="4"/>
        </w:numPr>
        <w:tabs>
          <w:tab w:val="left" w:pos="837"/>
        </w:tabs>
        <w:spacing w:before="117" w:line="276" w:lineRule="auto"/>
        <w:ind w:firstLine="424"/>
        <w:jc w:val="both"/>
        <w:rPr>
          <w:sz w:val="26"/>
        </w:rPr>
      </w:pPr>
      <w:r>
        <w:rPr>
          <w:sz w:val="26"/>
        </w:rPr>
        <w:t>Đối với các loại nhà xây trệt thiếu tường (tường mượn hoặc trống tường bao che) hoặc phía dưới xây tường lửng, phía trên áp vách ván, vách tôn thì tính giảm giá trị bồi thường phần khối lượng tường, móng bị thiếu (theo các thông số tương đương với nhà đang tính) nhân với đơn giá khối xây tường, móng quy định tại Phụ lục I và Phụ lục II. Diện tích vách ván, vách tôn tính bồi thường 150.000 (Một trăm năm mươi ngàn) đồng/m².</w:t>
      </w:r>
    </w:p>
    <w:p w14:paraId="75CAE531" w14:textId="77777777" w:rsidR="00DE31C2" w:rsidRDefault="00000000">
      <w:pPr>
        <w:pStyle w:val="ListParagraph"/>
        <w:numPr>
          <w:ilvl w:val="0"/>
          <w:numId w:val="4"/>
        </w:numPr>
        <w:tabs>
          <w:tab w:val="left" w:pos="831"/>
        </w:tabs>
        <w:spacing w:line="276" w:lineRule="auto"/>
        <w:ind w:right="1017" w:firstLine="424"/>
        <w:jc w:val="both"/>
        <w:rPr>
          <w:sz w:val="26"/>
        </w:rPr>
      </w:pPr>
      <w:r>
        <w:rPr>
          <w:sz w:val="26"/>
        </w:rPr>
        <w:t>Nhà, nhà ở, công trình xây dựng có quy mô, kết cấu tại Phụ lục I nhưng thay đổi một số kết cấu, công tác hoàn thiện thì được tính điều chỉnh như sau:</w:t>
      </w:r>
    </w:p>
    <w:p w14:paraId="03C7832A" w14:textId="77777777" w:rsidR="00DE31C2" w:rsidRDefault="00000000">
      <w:pPr>
        <w:pStyle w:val="ListParagraph"/>
        <w:numPr>
          <w:ilvl w:val="0"/>
          <w:numId w:val="3"/>
        </w:numPr>
        <w:tabs>
          <w:tab w:val="left" w:pos="607"/>
        </w:tabs>
        <w:spacing w:before="118" w:line="276" w:lineRule="auto"/>
        <w:ind w:right="1004" w:firstLine="424"/>
        <w:rPr>
          <w:sz w:val="26"/>
        </w:rPr>
      </w:pPr>
      <w:r>
        <w:rPr>
          <w:sz w:val="26"/>
        </w:rPr>
        <w:t>Trường hợp có mái hiên đúc bê tông cốt thép có trụ gạch bê tông cốt thép thì được tính tăng thêm theo đơn giá thành phần công việc.</w:t>
      </w:r>
    </w:p>
    <w:p w14:paraId="17FF8733" w14:textId="77777777" w:rsidR="00DE31C2" w:rsidRDefault="00000000">
      <w:pPr>
        <w:pStyle w:val="ListParagraph"/>
        <w:numPr>
          <w:ilvl w:val="0"/>
          <w:numId w:val="3"/>
        </w:numPr>
        <w:tabs>
          <w:tab w:val="left" w:pos="595"/>
        </w:tabs>
        <w:spacing w:before="118" w:line="276" w:lineRule="auto"/>
        <w:ind w:right="999" w:firstLine="424"/>
        <w:rPr>
          <w:sz w:val="26"/>
        </w:rPr>
      </w:pPr>
      <w:r>
        <w:rPr>
          <w:sz w:val="26"/>
        </w:rPr>
        <w:t>Trường hợp các công tác chưa hoàn thiện (trát tường, sơn vôi, sơn nước, ốp đá, hoặc các loại khác) thì đơn giá được xác định bằng tổng giá trị công trình theo đơn giá trên giảm trừ chi phí chưa hoàn thiện theo đơn giá thành phần công việc; nếu công tác hoàn thiện thay đổi thì tính chênh lệch giá theo thành phần công việc.</w:t>
      </w:r>
    </w:p>
    <w:p w14:paraId="40F2780F" w14:textId="77777777" w:rsidR="00DE31C2" w:rsidRDefault="00000000">
      <w:pPr>
        <w:pStyle w:val="ListParagraph"/>
        <w:numPr>
          <w:ilvl w:val="0"/>
          <w:numId w:val="3"/>
        </w:numPr>
        <w:tabs>
          <w:tab w:val="left" w:pos="580"/>
        </w:tabs>
        <w:spacing w:before="117" w:line="276" w:lineRule="auto"/>
        <w:ind w:right="1005" w:firstLine="424"/>
        <w:rPr>
          <w:sz w:val="26"/>
        </w:rPr>
      </w:pPr>
      <w:r>
        <w:rPr>
          <w:sz w:val="26"/>
        </w:rPr>
        <w:t>Một số loại công trình tương tự</w:t>
      </w:r>
      <w:r>
        <w:rPr>
          <w:spacing w:val="-1"/>
          <w:sz w:val="26"/>
        </w:rPr>
        <w:t xml:space="preserve"> </w:t>
      </w:r>
      <w:r>
        <w:rPr>
          <w:sz w:val="26"/>
        </w:rPr>
        <w:t>loại nhà quy định,</w:t>
      </w:r>
      <w:r>
        <w:rPr>
          <w:spacing w:val="-1"/>
          <w:sz w:val="26"/>
        </w:rPr>
        <w:t xml:space="preserve"> </w:t>
      </w:r>
      <w:r>
        <w:rPr>
          <w:sz w:val="26"/>
        </w:rPr>
        <w:t>chỉ khác</w:t>
      </w:r>
      <w:r>
        <w:rPr>
          <w:spacing w:val="-1"/>
          <w:sz w:val="26"/>
        </w:rPr>
        <w:t xml:space="preserve"> </w:t>
      </w:r>
      <w:r>
        <w:rPr>
          <w:sz w:val="26"/>
        </w:rPr>
        <w:t>một số kết cấu, thì có thể áp dụng nhà có kết cấu tương tự và vận dụng một số loại vật kiến trúc quy định ở Phụ lục II để tính</w:t>
      </w:r>
    </w:p>
    <w:p w14:paraId="30F4AAB2" w14:textId="77777777" w:rsidR="00DE31C2" w:rsidRDefault="00000000">
      <w:pPr>
        <w:pStyle w:val="BodyText"/>
        <w:spacing w:before="119"/>
        <w:ind w:left="428" w:firstLine="0"/>
      </w:pPr>
      <w:r>
        <w:t>Ví</w:t>
      </w:r>
      <w:r>
        <w:rPr>
          <w:spacing w:val="-5"/>
        </w:rPr>
        <w:t xml:space="preserve"> dụ:</w:t>
      </w:r>
    </w:p>
    <w:p w14:paraId="354540F0" w14:textId="77777777" w:rsidR="00DE31C2" w:rsidRDefault="00000000">
      <w:pPr>
        <w:pStyle w:val="ListParagraph"/>
        <w:numPr>
          <w:ilvl w:val="0"/>
          <w:numId w:val="2"/>
        </w:numPr>
        <w:tabs>
          <w:tab w:val="left" w:pos="721"/>
        </w:tabs>
        <w:spacing w:before="163" w:line="276" w:lineRule="auto"/>
        <w:ind w:right="1005" w:firstLine="424"/>
        <w:jc w:val="both"/>
        <w:rPr>
          <w:sz w:val="26"/>
        </w:rPr>
      </w:pPr>
      <w:r>
        <w:rPr>
          <w:sz w:val="26"/>
        </w:rPr>
        <w:t>Nhà 03 tầng, móng đá hộc, tường xây 110, có khung BTCT, tầng 2 sàn đúc, tầng 3 sàn gỗ, mái ngói, nền xi măng, chiều cao tầng 3,3m: Thì áp dụng giá nhà 3 tầng tại Phụ lục I, trừ khối lượng vật kiến trúc BTCT sàn tầng 3, đồng thời tính bồi thường khối lượng sàn gỗ tầng 3 như vật kiến trúc Phụ lục II.</w:t>
      </w:r>
    </w:p>
    <w:p w14:paraId="3CD8FB99" w14:textId="77777777" w:rsidR="00DE31C2" w:rsidRDefault="00000000">
      <w:pPr>
        <w:pStyle w:val="ListParagraph"/>
        <w:numPr>
          <w:ilvl w:val="0"/>
          <w:numId w:val="2"/>
        </w:numPr>
        <w:tabs>
          <w:tab w:val="left" w:pos="749"/>
        </w:tabs>
        <w:spacing w:before="116" w:line="276" w:lineRule="auto"/>
        <w:ind w:right="1003" w:firstLine="424"/>
        <w:jc w:val="both"/>
        <w:rPr>
          <w:sz w:val="26"/>
        </w:rPr>
      </w:pPr>
      <w:r>
        <w:rPr>
          <w:sz w:val="26"/>
        </w:rPr>
        <w:t>Nhà 02 tầng, móng đá hộc, sàn gỗ, mái ngói, tường xây 110 tầng 1, không khung BTCT, tầng 2 vách tôn hoặc vách ván, nền xi măng chiều cao tối thiểu là 6,3m: Thì áp dụng giá nhà một tầng có kết cấu tương tự tại mục 1.1 Phụ lục I, chiều cao nhà</w:t>
      </w:r>
    </w:p>
    <w:p w14:paraId="6B38F033" w14:textId="77777777" w:rsidR="00DE31C2" w:rsidRDefault="00DE31C2">
      <w:pPr>
        <w:pStyle w:val="ListParagraph"/>
        <w:spacing w:line="276" w:lineRule="auto"/>
        <w:rPr>
          <w:sz w:val="26"/>
        </w:rPr>
        <w:sectPr w:rsidR="00DE31C2">
          <w:headerReference w:type="default" r:id="rId7"/>
          <w:pgSz w:w="11910" w:h="16840"/>
          <w:pgMar w:top="1020" w:right="141" w:bottom="280" w:left="1700" w:header="732" w:footer="0" w:gutter="0"/>
          <w:pgNumType w:start="2"/>
          <w:cols w:space="720"/>
        </w:sectPr>
      </w:pPr>
    </w:p>
    <w:p w14:paraId="0263C9A5" w14:textId="77777777" w:rsidR="00DE31C2" w:rsidRDefault="00DE31C2">
      <w:pPr>
        <w:pStyle w:val="BodyText"/>
        <w:ind w:left="0" w:firstLine="0"/>
        <w:jc w:val="left"/>
      </w:pPr>
    </w:p>
    <w:p w14:paraId="493B6ED2" w14:textId="77777777" w:rsidR="00DE31C2" w:rsidRDefault="00000000">
      <w:pPr>
        <w:pStyle w:val="BodyText"/>
        <w:spacing w:line="273" w:lineRule="auto"/>
        <w:ind w:right="1007" w:firstLine="0"/>
      </w:pPr>
      <w:r>
        <w:t>bằng chiều cao phần tường xây gạch, phần vách tôn và sàn gỗ tính bồi thường khối lượng vật kiến trúc Phụ lục II.</w:t>
      </w:r>
    </w:p>
    <w:p w14:paraId="08174AC2" w14:textId="77777777" w:rsidR="00DE31C2" w:rsidRDefault="00000000">
      <w:pPr>
        <w:pStyle w:val="ListParagraph"/>
        <w:numPr>
          <w:ilvl w:val="0"/>
          <w:numId w:val="3"/>
        </w:numPr>
        <w:tabs>
          <w:tab w:val="left" w:pos="598"/>
        </w:tabs>
        <w:spacing w:before="124" w:line="276" w:lineRule="auto"/>
        <w:ind w:right="993" w:firstLine="424"/>
        <w:rPr>
          <w:sz w:val="26"/>
        </w:rPr>
      </w:pPr>
      <w:r>
        <w:rPr>
          <w:sz w:val="26"/>
        </w:rPr>
        <w:t>Một số loại vật kiến trúc tại mục số 140, 141, 142, 143 tại Phụ lục II Các hình trang trí bằng thuốc nước, bằng sơn, chạm trỗ xi măng khảm sành sứ, xà cừ, thủy tinh: tổ chức thực hiện nhiệm vụ bồi thường, hỗ trợ, tái định cư có thể vận dụng đơn giá tại phần tại Phụ lục II này để điều chỉnh, bổ sung chi phí bằng cách cộng thêm vật kiến trúc tương ứng theo đơn giá phù hợp.</w:t>
      </w:r>
    </w:p>
    <w:p w14:paraId="009B9E24" w14:textId="77777777" w:rsidR="00DE31C2" w:rsidRDefault="00000000">
      <w:pPr>
        <w:pStyle w:val="ListParagraph"/>
        <w:numPr>
          <w:ilvl w:val="0"/>
          <w:numId w:val="4"/>
        </w:numPr>
        <w:tabs>
          <w:tab w:val="left" w:pos="817"/>
        </w:tabs>
        <w:ind w:left="817" w:right="0" w:hanging="389"/>
        <w:jc w:val="both"/>
        <w:rPr>
          <w:sz w:val="26"/>
        </w:rPr>
      </w:pPr>
      <w:r>
        <w:rPr>
          <w:sz w:val="26"/>
        </w:rPr>
        <w:t>Đối</w:t>
      </w:r>
      <w:r>
        <w:rPr>
          <w:spacing w:val="-6"/>
          <w:sz w:val="26"/>
        </w:rPr>
        <w:t xml:space="preserve"> </w:t>
      </w:r>
      <w:r>
        <w:rPr>
          <w:sz w:val="26"/>
        </w:rPr>
        <w:t>với</w:t>
      </w:r>
      <w:r>
        <w:rPr>
          <w:spacing w:val="-2"/>
          <w:sz w:val="26"/>
        </w:rPr>
        <w:t xml:space="preserve"> </w:t>
      </w:r>
      <w:r>
        <w:rPr>
          <w:sz w:val="26"/>
        </w:rPr>
        <w:t>vật</w:t>
      </w:r>
      <w:r>
        <w:rPr>
          <w:spacing w:val="-1"/>
          <w:sz w:val="26"/>
        </w:rPr>
        <w:t xml:space="preserve"> </w:t>
      </w:r>
      <w:r>
        <w:rPr>
          <w:sz w:val="26"/>
        </w:rPr>
        <w:t>kiến</w:t>
      </w:r>
      <w:r>
        <w:rPr>
          <w:spacing w:val="-4"/>
          <w:sz w:val="26"/>
        </w:rPr>
        <w:t xml:space="preserve"> </w:t>
      </w:r>
      <w:r>
        <w:rPr>
          <w:sz w:val="26"/>
        </w:rPr>
        <w:t>trúc là</w:t>
      </w:r>
      <w:r>
        <w:rPr>
          <w:spacing w:val="-3"/>
          <w:sz w:val="26"/>
        </w:rPr>
        <w:t xml:space="preserve"> </w:t>
      </w:r>
      <w:r>
        <w:rPr>
          <w:sz w:val="26"/>
        </w:rPr>
        <w:t>mồ,</w:t>
      </w:r>
      <w:r>
        <w:rPr>
          <w:spacing w:val="-2"/>
          <w:sz w:val="26"/>
        </w:rPr>
        <w:t xml:space="preserve"> </w:t>
      </w:r>
      <w:r>
        <w:rPr>
          <w:spacing w:val="-5"/>
          <w:sz w:val="26"/>
        </w:rPr>
        <w:t>mả:</w:t>
      </w:r>
    </w:p>
    <w:p w14:paraId="6D0E7E40" w14:textId="77777777" w:rsidR="00DE31C2" w:rsidRDefault="00000000">
      <w:pPr>
        <w:pStyle w:val="ListParagraph"/>
        <w:numPr>
          <w:ilvl w:val="0"/>
          <w:numId w:val="1"/>
        </w:numPr>
        <w:tabs>
          <w:tab w:val="left" w:pos="580"/>
        </w:tabs>
        <w:spacing w:before="165" w:line="276" w:lineRule="auto"/>
        <w:ind w:firstLine="424"/>
        <w:rPr>
          <w:sz w:val="26"/>
        </w:rPr>
      </w:pPr>
      <w:r>
        <w:rPr>
          <w:sz w:val="26"/>
        </w:rPr>
        <w:t>Khi áp dụng theo đơn giá Phụ lục I</w:t>
      </w:r>
      <w:r>
        <w:rPr>
          <w:spacing w:val="-1"/>
          <w:sz w:val="26"/>
        </w:rPr>
        <w:t xml:space="preserve"> </w:t>
      </w:r>
      <w:r>
        <w:rPr>
          <w:sz w:val="26"/>
        </w:rPr>
        <w:t>nhưng kết cấu,</w:t>
      </w:r>
      <w:r>
        <w:rPr>
          <w:spacing w:val="-1"/>
          <w:sz w:val="26"/>
        </w:rPr>
        <w:t xml:space="preserve"> </w:t>
      </w:r>
      <w:r>
        <w:rPr>
          <w:sz w:val="26"/>
        </w:rPr>
        <w:t>quy cách có phát sinh hoặc có khác biệt so với các quy cách quy định tại Phụ lục I thì đơn vị, tổ chức thực hiện</w:t>
      </w:r>
      <w:r>
        <w:rPr>
          <w:spacing w:val="40"/>
          <w:sz w:val="26"/>
        </w:rPr>
        <w:t xml:space="preserve"> </w:t>
      </w:r>
      <w:r>
        <w:rPr>
          <w:sz w:val="26"/>
        </w:rPr>
        <w:t>nhiệm</w:t>
      </w:r>
      <w:r>
        <w:rPr>
          <w:spacing w:val="-4"/>
          <w:sz w:val="26"/>
        </w:rPr>
        <w:t xml:space="preserve"> </w:t>
      </w:r>
      <w:r>
        <w:rPr>
          <w:sz w:val="26"/>
        </w:rPr>
        <w:t>vụ</w:t>
      </w:r>
      <w:r>
        <w:rPr>
          <w:spacing w:val="-2"/>
          <w:sz w:val="26"/>
        </w:rPr>
        <w:t xml:space="preserve"> </w:t>
      </w:r>
      <w:r>
        <w:rPr>
          <w:sz w:val="26"/>
        </w:rPr>
        <w:t>bồi</w:t>
      </w:r>
      <w:r>
        <w:rPr>
          <w:spacing w:val="-4"/>
          <w:sz w:val="26"/>
        </w:rPr>
        <w:t xml:space="preserve"> </w:t>
      </w:r>
      <w:r>
        <w:rPr>
          <w:sz w:val="26"/>
        </w:rPr>
        <w:t>thường,</w:t>
      </w:r>
      <w:r>
        <w:rPr>
          <w:spacing w:val="-3"/>
          <w:sz w:val="26"/>
        </w:rPr>
        <w:t xml:space="preserve"> </w:t>
      </w:r>
      <w:r>
        <w:rPr>
          <w:sz w:val="26"/>
        </w:rPr>
        <w:t>hỗ</w:t>
      </w:r>
      <w:r>
        <w:rPr>
          <w:spacing w:val="-4"/>
          <w:sz w:val="26"/>
        </w:rPr>
        <w:t xml:space="preserve"> </w:t>
      </w:r>
      <w:r>
        <w:rPr>
          <w:sz w:val="26"/>
        </w:rPr>
        <w:t>trợ,</w:t>
      </w:r>
      <w:r>
        <w:rPr>
          <w:spacing w:val="-3"/>
          <w:sz w:val="26"/>
        </w:rPr>
        <w:t xml:space="preserve"> </w:t>
      </w:r>
      <w:r>
        <w:rPr>
          <w:sz w:val="26"/>
        </w:rPr>
        <w:t>tái</w:t>
      </w:r>
      <w:r>
        <w:rPr>
          <w:spacing w:val="-4"/>
          <w:sz w:val="26"/>
        </w:rPr>
        <w:t xml:space="preserve"> </w:t>
      </w:r>
      <w:r>
        <w:rPr>
          <w:sz w:val="26"/>
        </w:rPr>
        <w:t>định</w:t>
      </w:r>
      <w:r>
        <w:rPr>
          <w:spacing w:val="-4"/>
          <w:sz w:val="26"/>
        </w:rPr>
        <w:t xml:space="preserve"> </w:t>
      </w:r>
      <w:r>
        <w:rPr>
          <w:sz w:val="26"/>
        </w:rPr>
        <w:t>cư</w:t>
      </w:r>
      <w:r>
        <w:rPr>
          <w:spacing w:val="-3"/>
          <w:sz w:val="26"/>
        </w:rPr>
        <w:t xml:space="preserve"> </w:t>
      </w:r>
      <w:r>
        <w:rPr>
          <w:sz w:val="26"/>
        </w:rPr>
        <w:t>chịu</w:t>
      </w:r>
      <w:r>
        <w:rPr>
          <w:spacing w:val="-2"/>
          <w:sz w:val="26"/>
        </w:rPr>
        <w:t xml:space="preserve"> </w:t>
      </w:r>
      <w:r>
        <w:rPr>
          <w:sz w:val="26"/>
        </w:rPr>
        <w:t>trách</w:t>
      </w:r>
      <w:r>
        <w:rPr>
          <w:spacing w:val="-4"/>
          <w:sz w:val="26"/>
        </w:rPr>
        <w:t xml:space="preserve"> </w:t>
      </w:r>
      <w:r>
        <w:rPr>
          <w:sz w:val="26"/>
        </w:rPr>
        <w:t>nhiệm</w:t>
      </w:r>
      <w:r>
        <w:rPr>
          <w:spacing w:val="-4"/>
          <w:sz w:val="26"/>
        </w:rPr>
        <w:t xml:space="preserve"> </w:t>
      </w:r>
      <w:r>
        <w:rPr>
          <w:sz w:val="26"/>
        </w:rPr>
        <w:t>phối</w:t>
      </w:r>
      <w:r>
        <w:rPr>
          <w:spacing w:val="-2"/>
          <w:sz w:val="26"/>
        </w:rPr>
        <w:t xml:space="preserve"> </w:t>
      </w:r>
      <w:r>
        <w:rPr>
          <w:sz w:val="26"/>
        </w:rPr>
        <w:t>hợp</w:t>
      </w:r>
      <w:r>
        <w:rPr>
          <w:spacing w:val="-4"/>
          <w:sz w:val="26"/>
        </w:rPr>
        <w:t xml:space="preserve"> </w:t>
      </w:r>
      <w:r>
        <w:rPr>
          <w:sz w:val="26"/>
        </w:rPr>
        <w:t>với</w:t>
      </w:r>
      <w:r>
        <w:rPr>
          <w:spacing w:val="-2"/>
          <w:sz w:val="26"/>
        </w:rPr>
        <w:t xml:space="preserve"> </w:t>
      </w:r>
      <w:r>
        <w:rPr>
          <w:sz w:val="26"/>
        </w:rPr>
        <w:t>Chủ</w:t>
      </w:r>
      <w:r>
        <w:rPr>
          <w:spacing w:val="-2"/>
          <w:sz w:val="26"/>
        </w:rPr>
        <w:t xml:space="preserve"> </w:t>
      </w:r>
      <w:r>
        <w:rPr>
          <w:sz w:val="26"/>
        </w:rPr>
        <w:t>đầu</w:t>
      </w:r>
      <w:r>
        <w:rPr>
          <w:spacing w:val="-4"/>
          <w:sz w:val="26"/>
        </w:rPr>
        <w:t xml:space="preserve"> </w:t>
      </w:r>
      <w:r>
        <w:rPr>
          <w:sz w:val="26"/>
        </w:rPr>
        <w:t>tư,</w:t>
      </w:r>
      <w:r>
        <w:rPr>
          <w:spacing w:val="-3"/>
          <w:sz w:val="26"/>
        </w:rPr>
        <w:t xml:space="preserve"> </w:t>
      </w:r>
      <w:r>
        <w:rPr>
          <w:sz w:val="26"/>
        </w:rPr>
        <w:t>các cơ quan, đơn vị liên quan xác định riêng phần khối lượng và áp giá theo đơn giá thành phần công việc để xác định tổng giá trị.</w:t>
      </w:r>
    </w:p>
    <w:p w14:paraId="600E5FC6" w14:textId="77777777" w:rsidR="00DE31C2" w:rsidRDefault="00000000">
      <w:pPr>
        <w:pStyle w:val="ListParagraph"/>
        <w:numPr>
          <w:ilvl w:val="0"/>
          <w:numId w:val="1"/>
        </w:numPr>
        <w:tabs>
          <w:tab w:val="left" w:pos="588"/>
        </w:tabs>
        <w:spacing w:line="276" w:lineRule="auto"/>
        <w:ind w:right="1008" w:firstLine="424"/>
        <w:rPr>
          <w:sz w:val="26"/>
        </w:rPr>
      </w:pPr>
      <w:r>
        <w:rPr>
          <w:sz w:val="26"/>
        </w:rPr>
        <w:t xml:space="preserve">Khi áp dụng theo đơn giá thành phần công việc (Phụ lục II) thì được nhân hệ số </w:t>
      </w:r>
      <w:r>
        <w:rPr>
          <w:spacing w:val="-2"/>
          <w:sz w:val="26"/>
        </w:rPr>
        <w:t>1,15.</w:t>
      </w:r>
    </w:p>
    <w:p w14:paraId="227D2458" w14:textId="77777777" w:rsidR="00DE31C2" w:rsidRDefault="00000000">
      <w:pPr>
        <w:pStyle w:val="ListParagraph"/>
        <w:numPr>
          <w:ilvl w:val="0"/>
          <w:numId w:val="4"/>
        </w:numPr>
        <w:tabs>
          <w:tab w:val="left" w:pos="835"/>
        </w:tabs>
        <w:spacing w:before="118" w:line="276" w:lineRule="auto"/>
        <w:ind w:firstLine="424"/>
        <w:jc w:val="both"/>
        <w:rPr>
          <w:sz w:val="26"/>
        </w:rPr>
      </w:pPr>
      <w:r>
        <w:rPr>
          <w:sz w:val="26"/>
        </w:rPr>
        <w:t>Các loại nhà, vật kiến trúc sau khi được bồi thường, hỗ trợ chủ tài sản tự thu hồi, di dời để giải phóng mặt bằng và được hưởng sản phẩm tận thu từ thu hồi./.</w:t>
      </w:r>
    </w:p>
    <w:sectPr w:rsidR="00DE31C2">
      <w:pgSz w:w="11910" w:h="16840"/>
      <w:pgMar w:top="1020" w:right="141" w:bottom="280" w:left="170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9E032" w14:textId="77777777" w:rsidR="00066F65" w:rsidRDefault="00066F65">
      <w:r>
        <w:separator/>
      </w:r>
    </w:p>
  </w:endnote>
  <w:endnote w:type="continuationSeparator" w:id="0">
    <w:p w14:paraId="3992C8CB" w14:textId="77777777" w:rsidR="00066F65" w:rsidRDefault="00066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11807" w14:textId="77777777" w:rsidR="00066F65" w:rsidRDefault="00066F65">
      <w:r>
        <w:separator/>
      </w:r>
    </w:p>
  </w:footnote>
  <w:footnote w:type="continuationSeparator" w:id="0">
    <w:p w14:paraId="19B59236" w14:textId="77777777" w:rsidR="00066F65" w:rsidRDefault="00066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C403" w14:textId="77777777" w:rsidR="00DE31C2"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7546880" behindDoc="1" locked="0" layoutInCell="1" allowOverlap="1" wp14:anchorId="3A6A1AE0" wp14:editId="1395DCC4">
              <wp:simplePos x="0" y="0"/>
              <wp:positionH relativeFrom="page">
                <wp:posOffset>4017009</wp:posOffset>
              </wp:positionH>
              <wp:positionV relativeFrom="page">
                <wp:posOffset>452326</wp:posOffset>
              </wp:positionV>
              <wp:extent cx="17145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7743196D" w14:textId="77777777" w:rsidR="00DE31C2"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A6A1AE0" id="_x0000_t202" coordsize="21600,21600" o:spt="202" path="m,l,21600r21600,l21600,xe">
              <v:stroke joinstyle="miter"/>
              <v:path gradientshapeok="t" o:connecttype="rect"/>
            </v:shapetype>
            <v:shape id="Textbox 1" o:spid="_x0000_s1026" type="#_x0000_t202" style="position:absolute;margin-left:316.3pt;margin-top:35.6pt;width:13.5pt;height:16.4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" filled="f" stroked="f">
              <v:textbox inset="0,0,0,0">
                <w:txbxContent>
                  <w:p w14:paraId="7743196D" w14:textId="77777777" w:rsidR="00DE31C2"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6D0E"/>
    <w:multiLevelType w:val="hybridMultilevel"/>
    <w:tmpl w:val="F74EFC08"/>
    <w:lvl w:ilvl="0" w:tplc="7EE8296E">
      <w:start w:val="1"/>
      <w:numFmt w:val="lowerLetter"/>
      <w:lvlText w:val="%1)"/>
      <w:lvlJc w:val="left"/>
      <w:pPr>
        <w:ind w:left="4" w:hanging="296"/>
        <w:jc w:val="left"/>
      </w:pPr>
      <w:rPr>
        <w:rFonts w:ascii="Times New Roman" w:eastAsia="Times New Roman" w:hAnsi="Times New Roman" w:cs="Times New Roman" w:hint="default"/>
        <w:b w:val="0"/>
        <w:bCs w:val="0"/>
        <w:i w:val="0"/>
        <w:iCs w:val="0"/>
        <w:spacing w:val="-2"/>
        <w:w w:val="100"/>
        <w:sz w:val="26"/>
        <w:szCs w:val="26"/>
        <w:lang w:val="vi" w:eastAsia="en-US" w:bidi="ar-SA"/>
      </w:rPr>
    </w:lvl>
    <w:lvl w:ilvl="1" w:tplc="CD46858A">
      <w:numFmt w:val="bullet"/>
      <w:lvlText w:val="•"/>
      <w:lvlJc w:val="left"/>
      <w:pPr>
        <w:ind w:left="1006" w:hanging="296"/>
      </w:pPr>
      <w:rPr>
        <w:rFonts w:hint="default"/>
        <w:lang w:val="vi" w:eastAsia="en-US" w:bidi="ar-SA"/>
      </w:rPr>
    </w:lvl>
    <w:lvl w:ilvl="2" w:tplc="8618B898">
      <w:numFmt w:val="bullet"/>
      <w:lvlText w:val="•"/>
      <w:lvlJc w:val="left"/>
      <w:pPr>
        <w:ind w:left="2013" w:hanging="296"/>
      </w:pPr>
      <w:rPr>
        <w:rFonts w:hint="default"/>
        <w:lang w:val="vi" w:eastAsia="en-US" w:bidi="ar-SA"/>
      </w:rPr>
    </w:lvl>
    <w:lvl w:ilvl="3" w:tplc="2910D846">
      <w:numFmt w:val="bullet"/>
      <w:lvlText w:val="•"/>
      <w:lvlJc w:val="left"/>
      <w:pPr>
        <w:ind w:left="3019" w:hanging="296"/>
      </w:pPr>
      <w:rPr>
        <w:rFonts w:hint="default"/>
        <w:lang w:val="vi" w:eastAsia="en-US" w:bidi="ar-SA"/>
      </w:rPr>
    </w:lvl>
    <w:lvl w:ilvl="4" w:tplc="91782AA6">
      <w:numFmt w:val="bullet"/>
      <w:lvlText w:val="•"/>
      <w:lvlJc w:val="left"/>
      <w:pPr>
        <w:ind w:left="4026" w:hanging="296"/>
      </w:pPr>
      <w:rPr>
        <w:rFonts w:hint="default"/>
        <w:lang w:val="vi" w:eastAsia="en-US" w:bidi="ar-SA"/>
      </w:rPr>
    </w:lvl>
    <w:lvl w:ilvl="5" w:tplc="7E2CEB4A">
      <w:numFmt w:val="bullet"/>
      <w:lvlText w:val="•"/>
      <w:lvlJc w:val="left"/>
      <w:pPr>
        <w:ind w:left="5032" w:hanging="296"/>
      </w:pPr>
      <w:rPr>
        <w:rFonts w:hint="default"/>
        <w:lang w:val="vi" w:eastAsia="en-US" w:bidi="ar-SA"/>
      </w:rPr>
    </w:lvl>
    <w:lvl w:ilvl="6" w:tplc="10D8B3E8">
      <w:numFmt w:val="bullet"/>
      <w:lvlText w:val="•"/>
      <w:lvlJc w:val="left"/>
      <w:pPr>
        <w:ind w:left="6039" w:hanging="296"/>
      </w:pPr>
      <w:rPr>
        <w:rFonts w:hint="default"/>
        <w:lang w:val="vi" w:eastAsia="en-US" w:bidi="ar-SA"/>
      </w:rPr>
    </w:lvl>
    <w:lvl w:ilvl="7" w:tplc="560A51C8">
      <w:numFmt w:val="bullet"/>
      <w:lvlText w:val="•"/>
      <w:lvlJc w:val="left"/>
      <w:pPr>
        <w:ind w:left="7045" w:hanging="296"/>
      </w:pPr>
      <w:rPr>
        <w:rFonts w:hint="default"/>
        <w:lang w:val="vi" w:eastAsia="en-US" w:bidi="ar-SA"/>
      </w:rPr>
    </w:lvl>
    <w:lvl w:ilvl="8" w:tplc="FAA41DD8">
      <w:numFmt w:val="bullet"/>
      <w:lvlText w:val="•"/>
      <w:lvlJc w:val="left"/>
      <w:pPr>
        <w:ind w:left="8052" w:hanging="296"/>
      </w:pPr>
      <w:rPr>
        <w:rFonts w:hint="default"/>
        <w:lang w:val="vi" w:eastAsia="en-US" w:bidi="ar-SA"/>
      </w:rPr>
    </w:lvl>
  </w:abstractNum>
  <w:abstractNum w:abstractNumId="1" w15:restartNumberingAfterBreak="0">
    <w:nsid w:val="5BDF3CE8"/>
    <w:multiLevelType w:val="hybridMultilevel"/>
    <w:tmpl w:val="747E7C98"/>
    <w:lvl w:ilvl="0" w:tplc="48009C0E">
      <w:numFmt w:val="bullet"/>
      <w:lvlText w:val="-"/>
      <w:lvlJc w:val="left"/>
      <w:pPr>
        <w:ind w:left="4" w:hanging="154"/>
      </w:pPr>
      <w:rPr>
        <w:rFonts w:ascii="Times New Roman" w:eastAsia="Times New Roman" w:hAnsi="Times New Roman" w:cs="Times New Roman" w:hint="default"/>
        <w:b w:val="0"/>
        <w:bCs w:val="0"/>
        <w:i w:val="0"/>
        <w:iCs w:val="0"/>
        <w:spacing w:val="0"/>
        <w:w w:val="100"/>
        <w:sz w:val="26"/>
        <w:szCs w:val="26"/>
        <w:lang w:val="vi" w:eastAsia="en-US" w:bidi="ar-SA"/>
      </w:rPr>
    </w:lvl>
    <w:lvl w:ilvl="1" w:tplc="42D2C3E4">
      <w:numFmt w:val="bullet"/>
      <w:lvlText w:val="•"/>
      <w:lvlJc w:val="left"/>
      <w:pPr>
        <w:ind w:left="1006" w:hanging="154"/>
      </w:pPr>
      <w:rPr>
        <w:rFonts w:hint="default"/>
        <w:lang w:val="vi" w:eastAsia="en-US" w:bidi="ar-SA"/>
      </w:rPr>
    </w:lvl>
    <w:lvl w:ilvl="2" w:tplc="A88EC508">
      <w:numFmt w:val="bullet"/>
      <w:lvlText w:val="•"/>
      <w:lvlJc w:val="left"/>
      <w:pPr>
        <w:ind w:left="2013" w:hanging="154"/>
      </w:pPr>
      <w:rPr>
        <w:rFonts w:hint="default"/>
        <w:lang w:val="vi" w:eastAsia="en-US" w:bidi="ar-SA"/>
      </w:rPr>
    </w:lvl>
    <w:lvl w:ilvl="3" w:tplc="4F80301E">
      <w:numFmt w:val="bullet"/>
      <w:lvlText w:val="•"/>
      <w:lvlJc w:val="left"/>
      <w:pPr>
        <w:ind w:left="3019" w:hanging="154"/>
      </w:pPr>
      <w:rPr>
        <w:rFonts w:hint="default"/>
        <w:lang w:val="vi" w:eastAsia="en-US" w:bidi="ar-SA"/>
      </w:rPr>
    </w:lvl>
    <w:lvl w:ilvl="4" w:tplc="7AE2C6AC">
      <w:numFmt w:val="bullet"/>
      <w:lvlText w:val="•"/>
      <w:lvlJc w:val="left"/>
      <w:pPr>
        <w:ind w:left="4026" w:hanging="154"/>
      </w:pPr>
      <w:rPr>
        <w:rFonts w:hint="default"/>
        <w:lang w:val="vi" w:eastAsia="en-US" w:bidi="ar-SA"/>
      </w:rPr>
    </w:lvl>
    <w:lvl w:ilvl="5" w:tplc="338E484A">
      <w:numFmt w:val="bullet"/>
      <w:lvlText w:val="•"/>
      <w:lvlJc w:val="left"/>
      <w:pPr>
        <w:ind w:left="5032" w:hanging="154"/>
      </w:pPr>
      <w:rPr>
        <w:rFonts w:hint="default"/>
        <w:lang w:val="vi" w:eastAsia="en-US" w:bidi="ar-SA"/>
      </w:rPr>
    </w:lvl>
    <w:lvl w:ilvl="6" w:tplc="9544DC1E">
      <w:numFmt w:val="bullet"/>
      <w:lvlText w:val="•"/>
      <w:lvlJc w:val="left"/>
      <w:pPr>
        <w:ind w:left="6039" w:hanging="154"/>
      </w:pPr>
      <w:rPr>
        <w:rFonts w:hint="default"/>
        <w:lang w:val="vi" w:eastAsia="en-US" w:bidi="ar-SA"/>
      </w:rPr>
    </w:lvl>
    <w:lvl w:ilvl="7" w:tplc="297011FC">
      <w:numFmt w:val="bullet"/>
      <w:lvlText w:val="•"/>
      <w:lvlJc w:val="left"/>
      <w:pPr>
        <w:ind w:left="7045" w:hanging="154"/>
      </w:pPr>
      <w:rPr>
        <w:rFonts w:hint="default"/>
        <w:lang w:val="vi" w:eastAsia="en-US" w:bidi="ar-SA"/>
      </w:rPr>
    </w:lvl>
    <w:lvl w:ilvl="8" w:tplc="46A46464">
      <w:numFmt w:val="bullet"/>
      <w:lvlText w:val="•"/>
      <w:lvlJc w:val="left"/>
      <w:pPr>
        <w:ind w:left="8052" w:hanging="154"/>
      </w:pPr>
      <w:rPr>
        <w:rFonts w:hint="default"/>
        <w:lang w:val="vi" w:eastAsia="en-US" w:bidi="ar-SA"/>
      </w:rPr>
    </w:lvl>
  </w:abstractNum>
  <w:abstractNum w:abstractNumId="2" w15:restartNumberingAfterBreak="0">
    <w:nsid w:val="76526EF9"/>
    <w:multiLevelType w:val="hybridMultilevel"/>
    <w:tmpl w:val="1D5A81B2"/>
    <w:lvl w:ilvl="0" w:tplc="0180F3C4">
      <w:start w:val="1"/>
      <w:numFmt w:val="decimal"/>
      <w:lvlText w:val="%1."/>
      <w:lvlJc w:val="left"/>
      <w:pPr>
        <w:ind w:left="4" w:hanging="268"/>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5E0F61E">
      <w:numFmt w:val="bullet"/>
      <w:lvlText w:val="*"/>
      <w:lvlJc w:val="left"/>
      <w:pPr>
        <w:ind w:left="4" w:hanging="204"/>
      </w:pPr>
      <w:rPr>
        <w:rFonts w:ascii="Times New Roman" w:eastAsia="Times New Roman" w:hAnsi="Times New Roman" w:cs="Times New Roman" w:hint="default"/>
        <w:b/>
        <w:bCs/>
        <w:i w:val="0"/>
        <w:iCs w:val="0"/>
        <w:spacing w:val="0"/>
        <w:w w:val="100"/>
        <w:sz w:val="26"/>
        <w:szCs w:val="26"/>
        <w:lang w:val="vi" w:eastAsia="en-US" w:bidi="ar-SA"/>
      </w:rPr>
    </w:lvl>
    <w:lvl w:ilvl="2" w:tplc="6554CFA6">
      <w:numFmt w:val="bullet"/>
      <w:lvlText w:val="•"/>
      <w:lvlJc w:val="left"/>
      <w:pPr>
        <w:ind w:left="2013" w:hanging="204"/>
      </w:pPr>
      <w:rPr>
        <w:rFonts w:hint="default"/>
        <w:lang w:val="vi" w:eastAsia="en-US" w:bidi="ar-SA"/>
      </w:rPr>
    </w:lvl>
    <w:lvl w:ilvl="3" w:tplc="9E16222C">
      <w:numFmt w:val="bullet"/>
      <w:lvlText w:val="•"/>
      <w:lvlJc w:val="left"/>
      <w:pPr>
        <w:ind w:left="3019" w:hanging="204"/>
      </w:pPr>
      <w:rPr>
        <w:rFonts w:hint="default"/>
        <w:lang w:val="vi" w:eastAsia="en-US" w:bidi="ar-SA"/>
      </w:rPr>
    </w:lvl>
    <w:lvl w:ilvl="4" w:tplc="6AAE09E2">
      <w:numFmt w:val="bullet"/>
      <w:lvlText w:val="•"/>
      <w:lvlJc w:val="left"/>
      <w:pPr>
        <w:ind w:left="4026" w:hanging="204"/>
      </w:pPr>
      <w:rPr>
        <w:rFonts w:hint="default"/>
        <w:lang w:val="vi" w:eastAsia="en-US" w:bidi="ar-SA"/>
      </w:rPr>
    </w:lvl>
    <w:lvl w:ilvl="5" w:tplc="6840F760">
      <w:numFmt w:val="bullet"/>
      <w:lvlText w:val="•"/>
      <w:lvlJc w:val="left"/>
      <w:pPr>
        <w:ind w:left="5032" w:hanging="204"/>
      </w:pPr>
      <w:rPr>
        <w:rFonts w:hint="default"/>
        <w:lang w:val="vi" w:eastAsia="en-US" w:bidi="ar-SA"/>
      </w:rPr>
    </w:lvl>
    <w:lvl w:ilvl="6" w:tplc="B5122590">
      <w:numFmt w:val="bullet"/>
      <w:lvlText w:val="•"/>
      <w:lvlJc w:val="left"/>
      <w:pPr>
        <w:ind w:left="6039" w:hanging="204"/>
      </w:pPr>
      <w:rPr>
        <w:rFonts w:hint="default"/>
        <w:lang w:val="vi" w:eastAsia="en-US" w:bidi="ar-SA"/>
      </w:rPr>
    </w:lvl>
    <w:lvl w:ilvl="7" w:tplc="8A740E68">
      <w:numFmt w:val="bullet"/>
      <w:lvlText w:val="•"/>
      <w:lvlJc w:val="left"/>
      <w:pPr>
        <w:ind w:left="7045" w:hanging="204"/>
      </w:pPr>
      <w:rPr>
        <w:rFonts w:hint="default"/>
        <w:lang w:val="vi" w:eastAsia="en-US" w:bidi="ar-SA"/>
      </w:rPr>
    </w:lvl>
    <w:lvl w:ilvl="8" w:tplc="046614D2">
      <w:numFmt w:val="bullet"/>
      <w:lvlText w:val="•"/>
      <w:lvlJc w:val="left"/>
      <w:pPr>
        <w:ind w:left="8052" w:hanging="204"/>
      </w:pPr>
      <w:rPr>
        <w:rFonts w:hint="default"/>
        <w:lang w:val="vi" w:eastAsia="en-US" w:bidi="ar-SA"/>
      </w:rPr>
    </w:lvl>
  </w:abstractNum>
  <w:abstractNum w:abstractNumId="3" w15:restartNumberingAfterBreak="0">
    <w:nsid w:val="7F890B4C"/>
    <w:multiLevelType w:val="hybridMultilevel"/>
    <w:tmpl w:val="378A3220"/>
    <w:lvl w:ilvl="0" w:tplc="40ECF668">
      <w:numFmt w:val="bullet"/>
      <w:lvlText w:val="-"/>
      <w:lvlJc w:val="left"/>
      <w:pPr>
        <w:ind w:left="4" w:hanging="180"/>
      </w:pPr>
      <w:rPr>
        <w:rFonts w:ascii="Times New Roman" w:eastAsia="Times New Roman" w:hAnsi="Times New Roman" w:cs="Times New Roman" w:hint="default"/>
        <w:b w:val="0"/>
        <w:bCs w:val="0"/>
        <w:i w:val="0"/>
        <w:iCs w:val="0"/>
        <w:spacing w:val="0"/>
        <w:w w:val="100"/>
        <w:sz w:val="26"/>
        <w:szCs w:val="26"/>
        <w:lang w:val="vi" w:eastAsia="en-US" w:bidi="ar-SA"/>
      </w:rPr>
    </w:lvl>
    <w:lvl w:ilvl="1" w:tplc="99DE7E2C">
      <w:numFmt w:val="bullet"/>
      <w:lvlText w:val="•"/>
      <w:lvlJc w:val="left"/>
      <w:pPr>
        <w:ind w:left="1006" w:hanging="180"/>
      </w:pPr>
      <w:rPr>
        <w:rFonts w:hint="default"/>
        <w:lang w:val="vi" w:eastAsia="en-US" w:bidi="ar-SA"/>
      </w:rPr>
    </w:lvl>
    <w:lvl w:ilvl="2" w:tplc="CAB8AAC0">
      <w:numFmt w:val="bullet"/>
      <w:lvlText w:val="•"/>
      <w:lvlJc w:val="left"/>
      <w:pPr>
        <w:ind w:left="2013" w:hanging="180"/>
      </w:pPr>
      <w:rPr>
        <w:rFonts w:hint="default"/>
        <w:lang w:val="vi" w:eastAsia="en-US" w:bidi="ar-SA"/>
      </w:rPr>
    </w:lvl>
    <w:lvl w:ilvl="3" w:tplc="08D8AC02">
      <w:numFmt w:val="bullet"/>
      <w:lvlText w:val="•"/>
      <w:lvlJc w:val="left"/>
      <w:pPr>
        <w:ind w:left="3019" w:hanging="180"/>
      </w:pPr>
      <w:rPr>
        <w:rFonts w:hint="default"/>
        <w:lang w:val="vi" w:eastAsia="en-US" w:bidi="ar-SA"/>
      </w:rPr>
    </w:lvl>
    <w:lvl w:ilvl="4" w:tplc="78EEA850">
      <w:numFmt w:val="bullet"/>
      <w:lvlText w:val="•"/>
      <w:lvlJc w:val="left"/>
      <w:pPr>
        <w:ind w:left="4026" w:hanging="180"/>
      </w:pPr>
      <w:rPr>
        <w:rFonts w:hint="default"/>
        <w:lang w:val="vi" w:eastAsia="en-US" w:bidi="ar-SA"/>
      </w:rPr>
    </w:lvl>
    <w:lvl w:ilvl="5" w:tplc="B4967C00">
      <w:numFmt w:val="bullet"/>
      <w:lvlText w:val="•"/>
      <w:lvlJc w:val="left"/>
      <w:pPr>
        <w:ind w:left="5032" w:hanging="180"/>
      </w:pPr>
      <w:rPr>
        <w:rFonts w:hint="default"/>
        <w:lang w:val="vi" w:eastAsia="en-US" w:bidi="ar-SA"/>
      </w:rPr>
    </w:lvl>
    <w:lvl w:ilvl="6" w:tplc="A16ACAE6">
      <w:numFmt w:val="bullet"/>
      <w:lvlText w:val="•"/>
      <w:lvlJc w:val="left"/>
      <w:pPr>
        <w:ind w:left="6039" w:hanging="180"/>
      </w:pPr>
      <w:rPr>
        <w:rFonts w:hint="default"/>
        <w:lang w:val="vi" w:eastAsia="en-US" w:bidi="ar-SA"/>
      </w:rPr>
    </w:lvl>
    <w:lvl w:ilvl="7" w:tplc="7AC20902">
      <w:numFmt w:val="bullet"/>
      <w:lvlText w:val="•"/>
      <w:lvlJc w:val="left"/>
      <w:pPr>
        <w:ind w:left="7045" w:hanging="180"/>
      </w:pPr>
      <w:rPr>
        <w:rFonts w:hint="default"/>
        <w:lang w:val="vi" w:eastAsia="en-US" w:bidi="ar-SA"/>
      </w:rPr>
    </w:lvl>
    <w:lvl w:ilvl="8" w:tplc="E1700FA2">
      <w:numFmt w:val="bullet"/>
      <w:lvlText w:val="•"/>
      <w:lvlJc w:val="left"/>
      <w:pPr>
        <w:ind w:left="8052" w:hanging="180"/>
      </w:pPr>
      <w:rPr>
        <w:rFonts w:hint="default"/>
        <w:lang w:val="vi" w:eastAsia="en-US" w:bidi="ar-SA"/>
      </w:rPr>
    </w:lvl>
  </w:abstractNum>
  <w:num w:numId="1" w16cid:durableId="115636115">
    <w:abstractNumId w:val="1"/>
  </w:num>
  <w:num w:numId="2" w16cid:durableId="1708993301">
    <w:abstractNumId w:val="0"/>
  </w:num>
  <w:num w:numId="3" w16cid:durableId="1457136797">
    <w:abstractNumId w:val="3"/>
  </w:num>
  <w:num w:numId="4" w16cid:durableId="1971547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31C2"/>
    <w:rsid w:val="00066F65"/>
    <w:rsid w:val="00187840"/>
    <w:rsid w:val="005F0A23"/>
    <w:rsid w:val="00DE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15BF"/>
  <w15:docId w15:val="{5031C8F4-AD6D-4E06-95FC-F92EB0551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642"/>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 w:firstLine="424"/>
      <w:jc w:val="both"/>
    </w:pPr>
    <w:rPr>
      <w:sz w:val="26"/>
      <w:szCs w:val="26"/>
    </w:rPr>
  </w:style>
  <w:style w:type="paragraph" w:styleId="ListParagraph">
    <w:name w:val="List Paragraph"/>
    <w:basedOn w:val="Normal"/>
    <w:uiPriority w:val="1"/>
    <w:qFormat/>
    <w:pPr>
      <w:spacing w:before="115"/>
      <w:ind w:left="4" w:right="1002" w:firstLine="42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nhung hong</cp:lastModifiedBy>
  <cp:revision>2</cp:revision>
  <dcterms:created xsi:type="dcterms:W3CDTF">2026-06-28T10:02:00Z</dcterms:created>
  <dcterms:modified xsi:type="dcterms:W3CDTF">2026-06-28T10:05:00Z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Writer</vt:lpwstr>
  </property>
  <property fmtid="{D5CDD505-2E9C-101B-9397-08002B2CF9AE}" pid="5" name="LastSaved">
    <vt:filetime>2026-06-28T00:00:00Z</vt:filetime>
  </property>
  <property fmtid="{D5CDD505-2E9C-101B-9397-08002B2CF9AE}" pid="6" name="Producer">
    <vt:lpwstr>LibreOffice 7.4; modified using openPdf® Core 7.2.3 (AGPL version) ©2000-2020 openPdf</vt:lpwstr>
  </property>
</Properties>
</file>