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b/>
                <w:bCs/>
                <w:sz w:val="24"/>
                <w:szCs w:val="24"/>
              </w:rPr>
              <w:t xml:space="preserve">ỦY BAN NHÂN DÂN</w:t>
            </w:r>
          </w:p>
          <w:p>
            <w:pPr>
              <w:jc w:val="center"/>
            </w:pPr>
            <w:r>
              <w:rPr>
                <w:b/>
                <w:bCs/>
                <w:sz w:val="24"/>
                <w:szCs w:val="24"/>
              </w:rPr>
              <w:t xml:space="preserve">TỈNH NGHỆ AN</w:t>
            </w:r>
          </w:p>
          <w:p>
            <w:pPr>
              <w:spacing w:after="120" w:before="120"/>
              <w:jc w:val="center"/>
            </w:pPr>
            <w:r>
              <w:rPr>
                <w:b/>
                <w:bCs/>
                <w:sz w:val="20"/>
                <w:szCs w:val="20"/>
              </w:rPr>
              <w:t xml:space="preserve">__________</w:t>
            </w:r>
          </w:p>
          <w:p>
            <w:pPr>
              <w:jc w:val="center"/>
            </w:pPr>
            <w:r>
              <w:rPr>
                <w:b/>
                <w:bCs/>
                <w:sz w:val="24"/>
                <w:szCs w:val="24"/>
              </w:rPr>
              <w:t xml:space="preserve">Số: 27/2026/QĐ-UBND</w:t>
            </w:r>
          </w:p>
        </w:tc>
        <w:tc>
          <w:tcPr>
            <w:tcW w:type="pct" w:w="55%"/>
          </w:tcPr>
          <w:p>
            <w:pPr>
              <w:jc w:val="center"/>
            </w:pPr>
            <w:r>
              <w:rPr>
                <w:b/>
                <w:bCs/>
                <w:sz w:val="24"/>
                <w:szCs w:val="24"/>
              </w:rPr>
              <w:t xml:space="preserve">CỘNG HOÀ XÃ HỘI CHỦ NGHĨA VIỆT NAM</w:t>
            </w:r>
          </w:p>
          <w:p>
            <w:pPr>
              <w:jc w:val="center"/>
            </w:pPr>
            <w:r>
              <w:rPr>
                <w:b/>
                <w:bCs/>
                <w:sz w:val="24"/>
                <w:szCs w:val="24"/>
              </w:rPr>
              <w:t xml:space="preserve">Độc lập - Tự do - Hạnh phúc</w:t>
            </w:r>
          </w:p>
          <w:p>
            <w:pPr>
              <w:spacing w:after="120" w:before="120"/>
              <w:jc w:val="center"/>
            </w:pPr>
            <w:r>
              <w:rPr>
                <w:b/>
                <w:bCs/>
                <w:sz w:val="20"/>
                <w:szCs w:val="20"/>
              </w:rPr>
              <w:t xml:space="preserve">_______________</w:t>
            </w:r>
          </w:p>
          <w:p>
            <w:pPr>
              <w:jc w:val="center"/>
            </w:pPr>
            <w:r>
              <w:rPr>
                <w:sz w:val="26"/>
                <w:szCs w:val="26"/>
              </w:rPr>
              <w:t xml:space="preserve">Nghệ An, ngày 13 tháng 5 năm 2026</w:t>
            </w:r>
          </w:p>
        </w:tc>
      </w:tr>
    </w:tbl>
    <w:p>
      <w:pPr>
        <w:spacing w:after="240" w:before="240"/>
      </w:pPr>
    </w:p>
    <w:p>
      <w:pPr>
        <w:spacing w:after="120" w:before="120"/>
        <w:jc w:val="center"/>
      </w:pPr>
      <w:r>
        <w:rPr>
          <w:b/>
          <w:bCs/>
          <w:sz w:val="28"/>
          <w:szCs w:val="28"/>
        </w:rPr>
        <w:t xml:space="preserve">QUYẾT ĐỊNH</w:t>
      </w:r>
    </w:p>
    <w:p>
      <w:pPr>
        <w:spacing w:after="240" w:before="60"/>
        <w:jc w:val="center"/>
      </w:pPr>
      <w:r>
        <w:rPr>
          <w:b/>
          <w:bCs/>
          <w:sz w:val="26"/>
          <w:szCs w:val="26"/>
        </w:rPr>
        <w:t xml:space="preserve">Về phân cấp thẩm quyền trong công tác quản lý cán bộ, công chức, viên chức thuộc thẩm quyền quản lý của Ủy ban nhân dân tỉnh Nghệ An</w:t>
      </w:r>
    </w:p>
    <w:p>
      <w:pPr>
        <w:spacing w:after="60" w:before="60"/>
        <w:ind w:firstLine="720"/>
      </w:pPr>
      <w:r>
        <w:rPr>
          <w:sz w:val="26"/>
          <w:szCs w:val="26"/>
        </w:rPr>
        <w:t xml:space="preserve">Căn cứ Luật Tổ chức chính quyền địa phương số 72/2025/QH15;</w:t>
      </w:r>
    </w:p>
    <w:p>
      <w:pPr>
        <w:spacing w:after="60" w:before="60"/>
        <w:ind w:firstLine="720"/>
      </w:pPr>
      <w:r>
        <w:rPr>
          <w:sz w:val="26"/>
          <w:szCs w:val="26"/>
        </w:rPr>
        <w:t xml:space="preserve">Căn cứ Luật Ban hành văn bản quy phạm pháp luật số 64/2025/QH15; Luật sửa đổi, bổ sung một số điều của Luật Ban hành văn bản quy phạm pháp luật số 87/2025/QH15;</w:t>
      </w:r>
    </w:p>
    <w:p>
      <w:pPr>
        <w:spacing w:after="60" w:before="60"/>
        <w:ind w:firstLine="720"/>
      </w:pPr>
      <w:r>
        <w:rPr>
          <w:sz w:val="26"/>
          <w:szCs w:val="26"/>
        </w:rPr>
        <w:t xml:space="preserve">Căn cứ Luật Cán bộ, công chức số 80/2025/QH15;</w:t>
      </w:r>
    </w:p>
    <w:p>
      <w:pPr>
        <w:spacing w:after="60" w:before="60"/>
        <w:ind w:firstLine="720"/>
      </w:pPr>
      <w:r>
        <w:rPr>
          <w:sz w:val="26"/>
          <w:szCs w:val="26"/>
        </w:rPr>
        <w:t xml:space="preserve">Căn cứ Luật Viên chức số 58/2010/QH12; Luật sửa đổi, bổ sung một số điều của Luật Cán bộ, công chức và Luật Viên chức số 52/2019/QH14;</w:t>
      </w:r>
    </w:p>
    <w:p>
      <w:pPr>
        <w:spacing w:after="60" w:before="60"/>
        <w:ind w:firstLine="720"/>
      </w:pPr>
      <w:r>
        <w:rPr>
          <w:sz w:val="26"/>
          <w:szCs w:val="26"/>
        </w:rPr>
        <w:t xml:space="preserve">Căn cứ Nghị định số 106/2020/NĐ-CP ngày 10/9/2020 của Chính phủ quy định vị trí việc làm trong đơn vị sự nghiệp công lập;</w:t>
      </w:r>
    </w:p>
    <w:p>
      <w:pPr>
        <w:spacing w:after="60" w:before="60"/>
        <w:ind w:firstLine="720"/>
      </w:pPr>
      <w:r>
        <w:rPr>
          <w:sz w:val="26"/>
          <w:szCs w:val="26"/>
        </w:rPr>
        <w:t xml:space="preserve">Căn cứ Nghị định số 115/2020/NĐ-CP ngày 25/9/2020 của Chính phủ quy định về tuyển dụng, sử dụng và quản lý viên chức; Nghị định số 85/2023/NĐ-CP ngày 07/12/2023 của Chính phủ sửa đổi, bổ sung một số điều của Nghị định số 115/2020/NĐ-CP;</w:t>
      </w:r>
    </w:p>
    <w:p>
      <w:pPr>
        <w:spacing w:after="60" w:before="60"/>
        <w:ind w:firstLine="720"/>
      </w:pPr>
      <w:r>
        <w:rPr>
          <w:sz w:val="26"/>
          <w:szCs w:val="26"/>
        </w:rPr>
        <w:t xml:space="preserve">Căn cứ Nghị định số 170/2025/NĐ-CP ngày 30/6/2025 của Chính phủ quy định về tuyển dụng, sử dụng và quản lý công chức;</w:t>
      </w:r>
    </w:p>
    <w:p>
      <w:pPr>
        <w:spacing w:after="60" w:before="60"/>
        <w:ind w:firstLine="720"/>
      </w:pPr>
      <w:r>
        <w:rPr>
          <w:sz w:val="26"/>
          <w:szCs w:val="26"/>
        </w:rPr>
        <w:t xml:space="preserve">Theo đề nghị của Giám đốc Sở Nội vụ tại Tờ trình số 517/TTr-SNV ngày 04/5/2026;</w:t>
      </w:r>
    </w:p>
    <w:p>
      <w:pPr>
        <w:spacing w:after="60" w:before="60"/>
        <w:ind w:firstLine="720"/>
      </w:pPr>
      <w:r>
        <w:rPr>
          <w:sz w:val="26"/>
          <w:szCs w:val="26"/>
        </w:rPr>
        <w:t xml:space="preserve">Ủy ban nhân dân tỉnh ban hành Quyết định về phân cấp thẩm quyền trong công tác quản lý cán bộ, công chức, viên chức thuộc thẩm quyền quản lý của Ủy ban nhân dân tỉnh Nghệ An.</w:t>
      </w:r>
    </w:p>
    <w:p>
      <w:pPr>
        <w:spacing w:after="180" w:before="180"/>
      </w:pPr>
    </w:p>
    <w:p>
      <w:pPr>
        <w:spacing w:after="60" w:before="180"/>
        <w:ind w:firstLine="720"/>
      </w:pPr>
      <w:r>
        <w:rPr>
          <w:b/>
          <w:bCs/>
          <w:sz w:val="26"/>
          <w:szCs w:val="26"/>
        </w:rPr>
        <w:t xml:space="preserve">Điều 1. Phạm vi điều chỉnh</w:t>
      </w:r>
    </w:p>
    <w:p>
      <w:pPr>
        <w:spacing w:after="60" w:before="60"/>
        <w:ind w:firstLine="720"/>
      </w:pPr>
      <w:r>
        <w:rPr>
          <w:sz w:val="26"/>
          <w:szCs w:val="26"/>
        </w:rPr>
        <w:t xml:space="preserve">Quyết định này phân cấp thẩm quyền trong công tác quản lý đối với cán bộ, công chức, viên chức thuộc thẩm quyền quản lý của UBND tỉnh Nghệ An.</w:t>
      </w:r>
    </w:p>
    <w:p>
      <w:pPr>
        <w:spacing w:after="60" w:before="180"/>
        <w:ind w:firstLine="720"/>
      </w:pPr>
      <w:r>
        <w:rPr>
          <w:b/>
          <w:bCs/>
          <w:sz w:val="26"/>
          <w:szCs w:val="26"/>
        </w:rPr>
        <w:t xml:space="preserve">Điều 2. Đối tượng áp dụng</w:t>
      </w:r>
    </w:p>
    <w:p>
      <w:pPr>
        <w:spacing w:after="60" w:before="60"/>
        <w:ind w:firstLine="720"/>
      </w:pPr>
      <w:r>
        <w:rPr>
          <w:sz w:val="26"/>
          <w:szCs w:val="26"/>
        </w:rPr>
        <w:t xml:space="preserve">1. Các cơ quan chuyên môn và tổ chức hành chính thuộc UBND tỉnh (viết gọn là Sở).</w:t>
      </w:r>
    </w:p>
    <w:p>
      <w:pPr>
        <w:spacing w:after="60" w:before="60"/>
        <w:ind w:firstLine="720"/>
      </w:pPr>
      <w:r>
        <w:rPr>
          <w:sz w:val="26"/>
          <w:szCs w:val="26"/>
        </w:rPr>
        <w:t xml:space="preserve">2. UBND các xã, phường (viết gọn là UBND cấp xã); Chủ tịch UBND các xã, phường (viết gọn là Chủ tịch UBND cấp xã).</w:t>
      </w:r>
    </w:p>
    <w:p>
      <w:pPr>
        <w:spacing w:after="60" w:before="60"/>
        <w:ind w:firstLine="720"/>
      </w:pPr>
      <w:r>
        <w:rPr>
          <w:sz w:val="26"/>
          <w:szCs w:val="26"/>
        </w:rPr>
        <w:t xml:space="preserve">3. Các đơn vị sự nghiệp công lập thuộc UBND tỉnh; đơn vị sự nghiệp công lập thuộc Sở; đơn vị sự nghiệp công lập thuộc UBND cấp xã.</w:t>
      </w:r>
    </w:p>
    <w:p>
      <w:pPr>
        <w:spacing w:after="60" w:before="60"/>
        <w:ind w:firstLine="720"/>
      </w:pPr>
      <w:r>
        <w:rPr>
          <w:sz w:val="26"/>
          <w:szCs w:val="26"/>
        </w:rPr>
        <w:t xml:space="preserve">4. Cán bộ, công chức trong các cơ quan hành chính Nhà nước.</w:t>
      </w:r>
    </w:p>
    <w:p>
      <w:pPr>
        <w:spacing w:after="60" w:before="60"/>
        <w:ind w:firstLine="720"/>
      </w:pPr>
      <w:r>
        <w:rPr>
          <w:sz w:val="26"/>
          <w:szCs w:val="26"/>
        </w:rPr>
        <w:t xml:space="preserve">5. Viên chức trong các đơn vị sự nghiệp công lập (trừ viên chức trong các cơ sở giáo dục công lập thực hiện theo Nghị quyết số 248/2025/QH15 ngày 10 tháng 12 năm 2025 của Quốc hội về một số cơ chế, chính sách đặc thù, vượt trội để thực hiện đột phá phát triển giáo dục và đào tạo).</w:t>
      </w:r>
    </w:p>
    <w:p>
      <w:pPr>
        <w:spacing w:after="60" w:before="180"/>
        <w:ind w:firstLine="720"/>
      </w:pPr>
      <w:r>
        <w:rPr>
          <w:b/>
          <w:bCs/>
          <w:sz w:val="26"/>
          <w:szCs w:val="26"/>
        </w:rPr>
        <w:t xml:space="preserve">Điều 3. Phân cấp thẩm quyền cho Sở</w:t>
      </w:r>
    </w:p>
    <w:p>
      <w:pPr>
        <w:spacing w:after="60" w:before="60"/>
        <w:ind w:firstLine="720"/>
      </w:pPr>
      <w:r>
        <w:rPr>
          <w:sz w:val="26"/>
          <w:szCs w:val="26"/>
        </w:rPr>
        <w:t xml:space="preserve">1. Phê duyệt vị trí việc làm của đơn vị sự nghiệp công lập thuộc thẩm quyền quản lý (trừ đơn vị sự nghiệp công lập tự bảo đảm chi thường xuyên và chi đầu tư, đơn vị sự nghiệp công lập tự bảo đảm chi thường xuyên).</w:t>
      </w:r>
    </w:p>
    <w:p>
      <w:pPr>
        <w:spacing w:after="60" w:before="60"/>
        <w:ind w:firstLine="720"/>
      </w:pPr>
      <w:r>
        <w:rPr>
          <w:sz w:val="26"/>
          <w:szCs w:val="26"/>
        </w:rPr>
        <w:t xml:space="preserve">2. Quyết định điều động, luân chuyển, biệt phái đối với công chức giữa cơ quan Sở và tổ chức hành chính thuộc Sở; điều động công chức đến đơn vị sự nghiệp công lập trực thuộc.</w:t>
      </w:r>
    </w:p>
    <w:p>
      <w:pPr>
        <w:spacing w:after="60" w:before="60"/>
        <w:ind w:firstLine="720"/>
      </w:pPr>
      <w:r>
        <w:rPr>
          <w:sz w:val="26"/>
          <w:szCs w:val="26"/>
        </w:rPr>
        <w:t xml:space="preserve">3. Quyết định điều động đối với viên chức giữa các đơn vị sự nghiệp công lập thuộc Sở; cho ý kiến đối với viên chức chuyển công tác theo thẩm quyền (trừ đơn vị sự nghiệp công lập tự bảo đảm chi thường xuyên và chi đầu tư, đơn vị sự nghiệp công lập tự bảo đảm chi thường xuyên).</w:t>
      </w:r>
    </w:p>
    <w:p>
      <w:pPr>
        <w:spacing w:after="60" w:before="60"/>
        <w:ind w:firstLine="720"/>
      </w:pPr>
      <w:r>
        <w:rPr>
          <w:sz w:val="26"/>
          <w:szCs w:val="26"/>
        </w:rPr>
        <w:t xml:space="preserve">4. Căn cứ văn bản phê duyệt kế hoạch tuyển dụng của UBND tỉnh, thực hiện tiếp nhận, tuyển dụng viên chức trong các đơn vị sự nghiệp công lập thuộc thẩm quyền quản lý theo quy định của pháp luật hiện hành (trừ đơn vị sự nghiệp công lập tự bảo đảm chi thường xuyên và chi đầu tư, đơn vị sự nghiệp công lập tự bảo đảm chi thường xuyên).</w:t>
      </w:r>
    </w:p>
    <w:p>
      <w:pPr>
        <w:spacing w:after="60" w:before="60"/>
        <w:ind w:firstLine="720"/>
      </w:pPr>
      <w:r>
        <w:rPr>
          <w:sz w:val="26"/>
          <w:szCs w:val="26"/>
        </w:rPr>
        <w:t xml:space="preserve">5. Quyết định phê duyệt quy hoạch, bổ nhiệm, bổ nhiệm lại, điều động, luân chuyển, tạm đình chỉ chức vụ, cho thôi giữ chức vụ, từ chức, miễn nhiệm đối với cấp Trưởng và cấp Phó phòng và tương đương thuộc Sở, Chi cục và tương đương thuộc Sở; cấp Trưởng và cấp Phó phòng thuộc Chi cục và tương đương.</w:t>
      </w:r>
    </w:p>
    <w:p>
      <w:pPr>
        <w:spacing w:after="60" w:before="60"/>
        <w:ind w:firstLine="720"/>
      </w:pPr>
      <w:r>
        <w:rPr>
          <w:sz w:val="26"/>
          <w:szCs w:val="26"/>
        </w:rPr>
        <w:t xml:space="preserve">6. Quyết định kỷ luật đối với công chức thuộc thẩm quyền quản lý.</w:t>
      </w:r>
    </w:p>
    <w:p>
      <w:pPr>
        <w:spacing w:after="60" w:before="60"/>
        <w:ind w:firstLine="720"/>
      </w:pPr>
      <w:r>
        <w:rPr>
          <w:sz w:val="26"/>
          <w:szCs w:val="26"/>
        </w:rPr>
        <w:t xml:space="preserve">7. Chuyển chức danh nghề nghiệp viên chức. Tổ chức xét thăng hạng chức danh nghề nghiệp viên chức hạng I trở xuống (trừ hạng I tương đương ngạch chuyên viên cao cấp) đối với đơn vị sự nghiệp công lập thuộc thẩm quyền quản lý sau khi được UBND tỉnh phê duyệt chỉ tiêu xét thăng hạng (trừ đơn vị sự nghiệp công lập tự bảo đảm chi thường xuyên và chi đầu tư, đơn vị sự nghiệp công lập tự bảo đảm chi thường xuyên).</w:t>
      </w:r>
    </w:p>
    <w:p>
      <w:pPr>
        <w:spacing w:after="60" w:before="60"/>
        <w:ind w:firstLine="720"/>
      </w:pPr>
      <w:r>
        <w:rPr>
          <w:sz w:val="26"/>
          <w:szCs w:val="26"/>
        </w:rPr>
        <w:t xml:space="preserve">8. Quyết định xếp lương, nâng bậc lương trước thời hạn, nâng bậc lương thường xuyên, phụ cấp thâm niên vượt khung, phụ cấp thâm niên nghề đối với: Thủ trưởng, Phó thủ trưởng của đơn vị sự nghiệp công lập thuộc thẩm quyền quản lý (trừ hạng I tương đương ngạch chuyên viên cao cấp).</w:t>
      </w:r>
    </w:p>
    <w:p>
      <w:pPr>
        <w:spacing w:after="60" w:before="60"/>
        <w:ind w:firstLine="720"/>
      </w:pPr>
      <w:r>
        <w:rPr>
          <w:sz w:val="26"/>
          <w:szCs w:val="26"/>
        </w:rPr>
        <w:t xml:space="preserve">9. Quyết định kỷ luật, nghỉ hưu, thôi việc đối với Thủ trưởng, Phó Thủ trưởng đơn vị sự nghiệp thuộc thẩm quyền quản lý theo quy định của pháp luật.</w:t>
      </w:r>
    </w:p>
    <w:p>
      <w:pPr>
        <w:spacing w:after="60" w:before="60"/>
        <w:ind w:firstLine="720"/>
      </w:pPr>
      <w:r>
        <w:rPr>
          <w:sz w:val="26"/>
          <w:szCs w:val="26"/>
        </w:rPr>
        <w:t xml:space="preserve">10. Ngoài các nội dung được phân cấp tại khoản 1, 2, 3, 4, 5, 6, 7, 8, 9 Điều này Sở Nội vụ được phân cấp thêm các nội dung sau:</w:t>
      </w:r>
    </w:p>
    <w:p>
      <w:pPr>
        <w:spacing w:after="60" w:before="60"/>
        <w:ind w:firstLine="720"/>
      </w:pPr>
      <w:r>
        <w:rPr>
          <w:sz w:val="26"/>
          <w:szCs w:val="26"/>
        </w:rPr>
        <w:t xml:space="preserve">a) Tổ chức thực hiện quy trình tuyển dụng công chức sở, ban, ngành cấp tỉnh và UBND cấp xã. Căn cứ kết quả tuyển dụng được UBND tỉnh phê duyệt, ban hành quyết định tuyển dụng công chức theo quy định;</w:t>
      </w:r>
    </w:p>
    <w:p>
      <w:pPr>
        <w:spacing w:after="60" w:before="60"/>
        <w:ind w:firstLine="720"/>
      </w:pPr>
      <w:r>
        <w:rPr>
          <w:sz w:val="26"/>
          <w:szCs w:val="26"/>
        </w:rPr>
        <w:t xml:space="preserve">b) Quyết định điều động, biệt phái công chức từ cơ quan, địa phương này đến cơ quan, đơn vị, địa phương khác sau khi có ý kiến thống nhất của Chủ tịch UBND tỉnh (trừ điều động công chức trong nội bộ thuộc sở, ban, ngành và UBND cấp xã).</w:t>
      </w:r>
    </w:p>
    <w:p>
      <w:pPr>
        <w:spacing w:after="60" w:before="180"/>
        <w:ind w:firstLine="720"/>
      </w:pPr>
      <w:r>
        <w:rPr>
          <w:b/>
          <w:bCs/>
          <w:sz w:val="26"/>
          <w:szCs w:val="26"/>
        </w:rPr>
        <w:t xml:space="preserve">Điều 4. Phân cấp thẩm quyền cho đơn vị sự nghiệp thuộc thẩm quyền quản lý</w:t>
      </w:r>
    </w:p>
    <w:p>
      <w:pPr>
        <w:spacing w:after="60" w:before="60"/>
        <w:ind w:firstLine="720"/>
      </w:pPr>
      <w:r>
        <w:rPr>
          <w:sz w:val="26"/>
          <w:szCs w:val="26"/>
        </w:rPr>
        <w:t xml:space="preserve">1. Đơn vị sự nghiệp công lập thuộc UBND tỉnh:</w:t>
      </w:r>
    </w:p>
    <w:p>
      <w:pPr>
        <w:spacing w:after="60" w:before="60"/>
        <w:ind w:firstLine="720"/>
      </w:pPr>
      <w:r>
        <w:rPr>
          <w:sz w:val="26"/>
          <w:szCs w:val="26"/>
        </w:rPr>
        <w:t xml:space="preserve">a) Căn cứ văn bản phê duyệt kế hoạch tuyển dụng của UBND tỉnh, thực hiện tuyển dụng viên chức theo quy định của pháp luật hiện hành (trừ đơn vị sự nghiệp công lập tự bảo đảm chi thường xuyên và chi đầu tư, đơn vị sự nghiệp công lập tự bảo đảm chi thường xuyên);</w:t>
      </w:r>
    </w:p>
    <w:p>
      <w:pPr>
        <w:spacing w:after="60" w:before="60"/>
        <w:ind w:firstLine="720"/>
      </w:pPr>
      <w:r>
        <w:rPr>
          <w:sz w:val="26"/>
          <w:szCs w:val="26"/>
        </w:rPr>
        <w:t xml:space="preserve">b) Quyết định xếp lương, nâng bậc lương trước thời hạn, nâng bậc lương thường xuyên, phụ cấp thâm niên vượt khung, phụ cấp thâm niên nghề đối với viên chức giữ chức danh nghề nghiệp hạng I trở xuống (trừ các chức danh do Ban Thường vụ Tỉnh ủy quản lý và viên chức hạng I tương đương ngạch chuyên viên cao cấp);</w:t>
      </w:r>
    </w:p>
    <w:p>
      <w:pPr>
        <w:spacing w:after="60" w:before="60"/>
        <w:ind w:firstLine="720"/>
      </w:pPr>
      <w:r>
        <w:rPr>
          <w:sz w:val="26"/>
          <w:szCs w:val="26"/>
        </w:rPr>
        <w:t xml:space="preserve">c) Quyết định việc điều động, biệt phái, kỷ luật, nghỉ hưu, thôi việc, chấm dứt hợp đồng làm việc đối với viên chức thuộc thẩm quyền quản lý theo quy định của pháp luật. Cho ý kiến đối với viên chức chuyển công tác theo thẩm quyền;</w:t>
      </w:r>
    </w:p>
    <w:p>
      <w:pPr>
        <w:spacing w:after="60" w:before="60"/>
        <w:ind w:firstLine="720"/>
      </w:pPr>
      <w:r>
        <w:rPr>
          <w:sz w:val="26"/>
          <w:szCs w:val="26"/>
        </w:rPr>
        <w:t xml:space="preserve">d) Chuyển chức danh nghề nghiệp viên chức. Tổ chức xét thăng hạng chức danh nghề nghiệp viên chức hạng I trở xuống (trừ hạng I tương đương ngạch chuyên viên cao cấp) sau khi được UBND tỉnh phê duyệt chỉ tiêu xét thăng hạng (trừ đơn vị sự nghiệp công lập tự bảo đảm chi thường xuyên và chi đầu tư, đơn vị sự nghiệp công lập tự bảo đảm chi thường xuyên).</w:t>
      </w:r>
    </w:p>
    <w:p>
      <w:pPr>
        <w:spacing w:after="60" w:before="60"/>
        <w:ind w:firstLine="720"/>
      </w:pPr>
      <w:r>
        <w:rPr>
          <w:sz w:val="26"/>
          <w:szCs w:val="26"/>
        </w:rPr>
        <w:t xml:space="preserve">2. Đối với đơn vị sự nghiệp công lập thuộc Sở:</w:t>
      </w:r>
    </w:p>
    <w:p>
      <w:pPr>
        <w:spacing w:after="60" w:before="60"/>
        <w:ind w:firstLine="720"/>
      </w:pPr>
      <w:r>
        <w:rPr>
          <w:sz w:val="26"/>
          <w:szCs w:val="26"/>
        </w:rPr>
        <w:t xml:space="preserve">a) Quyết định nâng bậc lương trước thời hạn sau khi có ý kiến thẩm định của cơ quan cấp trên trực tiếp quản lý, xếp lương, nâng bậc lương thường xuyên, phụ cấp thâm niên vượt khung, phụ cấp thâm niên nghề, đối với viên chức giữ chức danh nghề nghiệp hạng I trở xuống (trừ Thủ trưởng, Phó Thủ trưởng đơn vị sự nghiệp và viên chức hạng I tương đương ngạch chuyên viên cao cấp);</w:t>
      </w:r>
    </w:p>
    <w:p>
      <w:pPr>
        <w:spacing w:after="60" w:before="60"/>
        <w:ind w:firstLine="720"/>
      </w:pPr>
      <w:r>
        <w:rPr>
          <w:sz w:val="26"/>
          <w:szCs w:val="26"/>
        </w:rPr>
        <w:t xml:space="preserve">b) Quyết định kỷ luật, nghỉ hưu, thôi việc, chấm dứt hợp đồng làm việc đối với viên chức thuộc thẩm quyền quản lý theo quy định (trừ đơn vị sự nghiệp công lập tự bảo đảm chi thường xuyên và chi đầu tư, đơn vị sự nghiệp công lập tự bảo đảm chi thường xuyên).</w:t>
      </w:r>
    </w:p>
    <w:p>
      <w:pPr>
        <w:spacing w:after="60" w:before="180"/>
        <w:ind w:firstLine="720"/>
      </w:pPr>
      <w:r>
        <w:rPr>
          <w:b/>
          <w:bCs/>
          <w:sz w:val="26"/>
          <w:szCs w:val="26"/>
        </w:rPr>
        <w:t xml:space="preserve">Điều 5. Phân cấp thẩm quyền cho UBND cấp xã</w:t>
      </w:r>
    </w:p>
    <w:p>
      <w:pPr>
        <w:spacing w:after="60" w:before="60"/>
        <w:ind w:firstLine="720"/>
      </w:pPr>
      <w:r>
        <w:rPr>
          <w:sz w:val="26"/>
          <w:szCs w:val="26"/>
        </w:rPr>
        <w:t xml:space="preserve">1. Phê duyệt vị trí việc làm của đơn vị sự nghiệp công lập thuộc thẩm quyền quản lý (trừ đơn vị sự nghiệp công lập tự bảo đảm chi thường xuyên và chi đầu tư, đơn vị sự nghiệp công lập tự bảo đảm chi thường xuyên).</w:t>
      </w:r>
    </w:p>
    <w:p>
      <w:pPr>
        <w:spacing w:after="60" w:before="60"/>
        <w:ind w:firstLine="720"/>
      </w:pPr>
      <w:r>
        <w:rPr>
          <w:sz w:val="26"/>
          <w:szCs w:val="26"/>
        </w:rPr>
        <w:t xml:space="preserve">2. Căn cứ văn bản phê duyệt kế hoạch tuyển dụng của UBND tỉnh, thực hiện tiếp nhận, tuyển dụng viên chức trong các đơn vị sự nghiệp công lập thuộc thẩm quyền theo quy định của pháp luật hiện hành (trừ đơn vị sự nghiệp công lập tự bảo đảm chi thường xuyên và chi đầu tư, đơn vị sự nghiệp công lập tự bảo đảm chi thường xuyên).</w:t>
      </w:r>
    </w:p>
    <w:p>
      <w:pPr>
        <w:spacing w:after="60" w:before="60"/>
        <w:ind w:firstLine="720"/>
      </w:pPr>
      <w:r>
        <w:rPr>
          <w:sz w:val="26"/>
          <w:szCs w:val="26"/>
        </w:rPr>
        <w:t xml:space="preserve">3. Chuyển chức danh nghề nghiệp viên chức. Tổ chức xét thăng hạng chức danh nghề nghiệp viên chức hạng II trở xuống đối với đơn vị sự nghiệp công lập trực thuộc UBND cấp xã sau khi được UBND tỉnh phê duyệt chỉ tiêu xét thăng hạng (trừ đơn vị sự nghiệp công lập tự bảo đảm chi thường xuyên và chi đầu tư, đơn vị sự nghiệp công lập tự bảo đảm chi thường xuyên).</w:t>
      </w:r>
    </w:p>
    <w:p>
      <w:pPr>
        <w:spacing w:after="60" w:before="180"/>
        <w:ind w:firstLine="720"/>
      </w:pPr>
      <w:r>
        <w:rPr>
          <w:b/>
          <w:bCs/>
          <w:sz w:val="26"/>
          <w:szCs w:val="26"/>
        </w:rPr>
        <w:t xml:space="preserve">Điều 6. Phân cấp thẩm quyền cho Chủ tịch UBND cấp xã</w:t>
      </w:r>
    </w:p>
    <w:p>
      <w:pPr>
        <w:spacing w:after="60" w:before="60"/>
        <w:ind w:firstLine="720"/>
      </w:pPr>
      <w:r>
        <w:rPr>
          <w:sz w:val="26"/>
          <w:szCs w:val="26"/>
        </w:rPr>
        <w:t xml:space="preserve">1. Quyết định điều động, luân chuyển, biệt phái đối với công chức giữa các phòng chuyên môn và tổ chức hành chính thuộc chính quyền cấp xã; điều động công chức đến đơn vị sự nghiệp công lập trực thuộc UBND cấp xã; quyết định kỷ luật đối với cán bộ, công chức thuộc quyền quản lý theo quy định của pháp luật.</w:t>
      </w:r>
    </w:p>
    <w:p>
      <w:pPr>
        <w:spacing w:after="60" w:before="60"/>
        <w:ind w:firstLine="720"/>
      </w:pPr>
      <w:r>
        <w:rPr>
          <w:sz w:val="26"/>
          <w:szCs w:val="26"/>
        </w:rPr>
        <w:t xml:space="preserve">2. Quyết định điều động đối với viên chức giữa các đơn vị sự nghiệp công lập thuộc UBND cấp xã; cho ý kiến đối với viên chức chuyển công tác theo thẩm quyền.</w:t>
      </w:r>
    </w:p>
    <w:p>
      <w:pPr>
        <w:spacing w:after="60" w:before="60"/>
        <w:ind w:firstLine="720"/>
      </w:pPr>
      <w:r>
        <w:rPr>
          <w:sz w:val="26"/>
          <w:szCs w:val="26"/>
        </w:rPr>
        <w:t xml:space="preserve">3. Quyết định xếp lương, nâng bậc lương trước thời hạn, nâng bậc lương thường xuyên, phụ cấp thâm niên nghề, phụ cấp thâm niên vượt khung đối với viên chức (trừ hạng I tương đương ngạch chuyên viên cao cấp) đơn vị sự nghiệp công lập thuộc thẩm quyền quản lý (trừ đơn vị sự nghiệp công lập tự bảo đảm chi thường xuyên và chi đầu tư, đơn vị sự nghiệp công lập tự bảo đảm chi thường xuyên).</w:t>
      </w:r>
    </w:p>
    <w:p>
      <w:pPr>
        <w:spacing w:after="60" w:before="60"/>
        <w:ind w:firstLine="720"/>
      </w:pPr>
      <w:r>
        <w:rPr>
          <w:sz w:val="26"/>
          <w:szCs w:val="26"/>
        </w:rPr>
        <w:t xml:space="preserve">4. Quyết định kỷ luật, nghỉ hưu, thôi việc đối với viên chức thuộc thẩm quyền quản lý theo quy định của pháp luật (trừ đơn vị sự nghiệp công lập tự bảo đảm chi thường xuyên và chi đầu tư, đơn vị sự nghiệp công lập tự bảo đảm chi thường xuyên).</w:t>
      </w:r>
    </w:p>
    <w:p>
      <w:pPr>
        <w:spacing w:after="60" w:before="180"/>
        <w:ind w:firstLine="720"/>
      </w:pPr>
      <w:r>
        <w:rPr>
          <w:b/>
          <w:bCs/>
          <w:sz w:val="26"/>
          <w:szCs w:val="26"/>
        </w:rPr>
        <w:t xml:space="preserve">Điều 7. Tổ chức thực hiện</w:t>
      </w:r>
    </w:p>
    <w:p>
      <w:pPr>
        <w:spacing w:after="60" w:before="60"/>
        <w:ind w:firstLine="720"/>
      </w:pPr>
      <w:r>
        <w:rPr>
          <w:sz w:val="26"/>
          <w:szCs w:val="26"/>
        </w:rPr>
        <w:t xml:space="preserve">1. Giám đốc các Sở, Thủ trưởng các ban, ngành cấp tỉnh; Thủ trưởng các đơn vị sự nghiệp công lập thuộc UBND tỉnh, Sở, UBND cấp xã; Chủ tịch UBND các xã, phường; Thủ trưởng các cơ quan, đơn vị và tổ chức, cá nhân có liên quan chịu trách nhiệm thực hiện quy định này và chịu trách nhiệm trước pháp luật về các nội dung thực hiện theo phân cấp quản lý.</w:t>
      </w:r>
    </w:p>
    <w:p>
      <w:pPr>
        <w:spacing w:after="60" w:before="60"/>
        <w:ind w:firstLine="720"/>
      </w:pPr>
      <w:r>
        <w:rPr>
          <w:sz w:val="26"/>
          <w:szCs w:val="26"/>
        </w:rPr>
        <w:t xml:space="preserve">2. Giám đốc Sở Nội vụ có trách nhiệm hướng dẫn, theo dõi, kiểm tra, giám sát việc thực hiện quyết định này và báo cáo với UBND tỉnh theo quy định.</w:t>
      </w:r>
    </w:p>
    <w:p>
      <w:pPr>
        <w:spacing w:after="60" w:before="60"/>
        <w:ind w:firstLine="720"/>
      </w:pPr>
      <w:r>
        <w:rPr>
          <w:sz w:val="26"/>
          <w:szCs w:val="26"/>
        </w:rPr>
        <w:t xml:space="preserve">3. Trong quá trình thực hiện nếu có vấn đề phát sinh hoặc khó khăn, vướng mắc, các cơ quan, đơn vị, cá nhân báo cáo UBND tỉnh (qua Sở Nội vụ) để xem xét, giải quyết.</w:t>
      </w:r>
    </w:p>
    <w:p>
      <w:pPr>
        <w:spacing w:after="60" w:before="180"/>
        <w:ind w:firstLine="720"/>
      </w:pPr>
      <w:r>
        <w:rPr>
          <w:b/>
          <w:bCs/>
          <w:sz w:val="26"/>
          <w:szCs w:val="26"/>
        </w:rPr>
        <w:t xml:space="preserve">Điều 8. Hiệu lực thi hành</w:t>
      </w:r>
    </w:p>
    <w:p>
      <w:pPr>
        <w:spacing w:after="60" w:before="60"/>
        <w:ind w:firstLine="720"/>
      </w:pPr>
      <w:r>
        <w:rPr>
          <w:sz w:val="26"/>
          <w:szCs w:val="26"/>
        </w:rPr>
        <w:t xml:space="preserve">1. Quyết định có hiệu lực thi hành kể từ ngày ký.</w:t>
      </w:r>
    </w:p>
    <w:p>
      <w:pPr>
        <w:spacing w:after="60" w:before="60"/>
        <w:ind w:firstLine="720"/>
      </w:pPr>
      <w:r>
        <w:rPr>
          <w:sz w:val="26"/>
          <w:szCs w:val="26"/>
        </w:rPr>
        <w:t xml:space="preserve">2. Bãi bỏ Quyết định số 87/2025/QĐ-UBND ngày 10/11/2025 của UBND tỉnh về phân cấp thẩm quyền trong công tác quản lý cán bộ, công chức, viên chức và người lao động thuộc thẩm quyền quản lý của Ủy ban nhân dân tỉnh Nghệ An.</w:t>
      </w:r>
    </w:p>
    <w:p>
      <w:pPr>
        <w:spacing w:after="60" w:before="60"/>
        <w:ind w:firstLine="720"/>
      </w:pPr>
      <w:r>
        <w:rPr>
          <w:sz w:val="26"/>
          <w:szCs w:val="26"/>
        </w:rPr>
        <w:t xml:space="preserve">3. Chánh Văn phòng UBND tỉnh, Giám đốc các Sở, ban, ngành cấp tỉnh; Thủ trưởng các đơn vị sự nghiệp công lập; Chủ tịch UBND các xã, phường và các tổ chức, cá nhân có liên quan chịu trách nhiệm thi hành Quyết định này./.</w:t>
      </w:r>
    </w:p>
    <w:p>
      <w:pPr>
        <w:spacing w:after="240" w:before="360"/>
      </w:pPr>
    </w:p>
    <w:tbl>
      <w:tblPr>
        <w:tblW w:type="pct" w:w="100%"/>
        <w:tblBorders>
          <w:top w:val="none"/>
          <w:left w:val="none"/>
          <w:bottom w:val="none"/>
          <w:right w:val="none"/>
          <w:insideH w:val="none"/>
          <w:insideV w:val="none"/>
        </w:tblBorders>
      </w:tblPr>
      <w:tblGrid>
        <w:gridCol w:w="100"/>
        <w:gridCol w:w="100"/>
      </w:tblGrid>
      <w:tr>
        <w:tc>
          <w:tcPr>
            <w:tcW w:type="pct" w:w="50%"/>
          </w:tcPr>
          <w:p>
            <w:r>
              <w:rPr>
                <w:b/>
                <w:bCs/>
                <w:sz w:val="22"/>
                <w:szCs w:val="22"/>
              </w:rPr>
              <w:t xml:space="preserve">Nơi nhận:</w:t>
            </w:r>
          </w:p>
          <w:p>
            <w:pPr>
              <w:spacing w:after="30" w:before="30"/>
            </w:pPr>
            <w:r>
              <w:rPr>
                <w:sz w:val="20"/>
                <w:szCs w:val="20"/>
              </w:rPr>
              <w:t xml:space="preserve">Như Điều 8;</w:t>
            </w:r>
          </w:p>
          <w:p>
            <w:pPr>
              <w:spacing w:after="30" w:before="30"/>
            </w:pPr>
            <w:r>
              <w:rPr>
                <w:sz w:val="20"/>
                <w:szCs w:val="20"/>
              </w:rPr>
              <w:t xml:space="preserve">Văn phòng Chính phủ;</w:t>
            </w:r>
          </w:p>
          <w:p>
            <w:pPr>
              <w:spacing w:after="30" w:before="30"/>
            </w:pPr>
            <w:r>
              <w:rPr>
                <w:sz w:val="20"/>
                <w:szCs w:val="20"/>
              </w:rPr>
              <w:t xml:space="preserve">Bộ Nội vụ;</w:t>
            </w:r>
          </w:p>
          <w:p>
            <w:pPr>
              <w:spacing w:after="30" w:before="30"/>
            </w:pPr>
            <w:r>
              <w:rPr>
                <w:sz w:val="20"/>
                <w:szCs w:val="20"/>
              </w:rPr>
              <w:t xml:space="preserve">Cục Kiểm tra VB - TCTHPL, Bộ Tư pháp;</w:t>
            </w:r>
          </w:p>
          <w:p>
            <w:pPr>
              <w:spacing w:after="30" w:before="30"/>
            </w:pPr>
            <w:r>
              <w:rPr>
                <w:sz w:val="20"/>
                <w:szCs w:val="20"/>
              </w:rPr>
              <w:t xml:space="preserve">TT Tỉnh ủy, TT HĐND tỉnh;</w:t>
            </w:r>
          </w:p>
          <w:p>
            <w:pPr>
              <w:spacing w:after="30" w:before="30"/>
            </w:pPr>
            <w:r>
              <w:rPr>
                <w:sz w:val="20"/>
                <w:szCs w:val="20"/>
              </w:rPr>
              <w:t xml:space="preserve">Đoàn ĐBQH tỉnh;</w:t>
            </w:r>
          </w:p>
          <w:p>
            <w:pPr>
              <w:spacing w:after="30" w:before="30"/>
            </w:pPr>
            <w:r>
              <w:rPr>
                <w:sz w:val="20"/>
                <w:szCs w:val="20"/>
              </w:rPr>
              <w:t xml:space="preserve">Chủ tịch, các Phó Chủ tịch UBND tỉnh;</w:t>
            </w:r>
          </w:p>
          <w:p>
            <w:pPr>
              <w:spacing w:after="30" w:before="30"/>
            </w:pPr>
            <w:r>
              <w:rPr>
                <w:sz w:val="20"/>
                <w:szCs w:val="20"/>
              </w:rPr>
              <w:t xml:space="preserve">CVP, các PCVP UBND tỉnh;</w:t>
            </w:r>
          </w:p>
          <w:p>
            <w:pPr>
              <w:spacing w:after="30" w:before="30"/>
            </w:pPr>
            <w:r>
              <w:rPr>
                <w:sz w:val="20"/>
                <w:szCs w:val="20"/>
              </w:rPr>
              <w:t xml:space="preserve">Cổng Thông tin điện tử tỉnh;</w:t>
            </w:r>
          </w:p>
          <w:p>
            <w:pPr>
              <w:spacing w:after="30" w:before="30"/>
            </w:pPr>
            <w:r>
              <w:rPr>
                <w:sz w:val="20"/>
                <w:szCs w:val="20"/>
              </w:rPr>
              <w:t xml:space="preserve">Lưu: VT, TH (K).</w:t>
            </w:r>
          </w:p>
        </w:tc>
        <w:tc>
          <w:tcPr>
            <w:tcW w:type="pct" w:w="50%"/>
          </w:tcPr>
          <w:p>
            <w:pPr>
              <w:jc w:val="center"/>
            </w:pPr>
            <w:r>
              <w:rPr>
                <w:b/>
                <w:bCs/>
                <w:sz w:val="24"/>
                <w:szCs w:val="24"/>
              </w:rPr>
              <w:t xml:space="preserve">TM. ỦY BAN NHÂN DÂN</w:t>
            </w:r>
          </w:p>
          <w:p>
            <w:pPr>
              <w:jc w:val="center"/>
            </w:pPr>
            <w:r>
              <w:rPr>
                <w:b/>
                <w:bCs/>
                <w:sz w:val="24"/>
                <w:szCs w:val="24"/>
              </w:rPr>
              <w:t xml:space="preserve">CHỦ TỊCH</w:t>
            </w:r>
          </w:p>
          <w:p>
            <w:pPr>
              <w:spacing w:after="180" w:before="180"/>
              <w:jc w:val="center"/>
            </w:pPr>
            <w:r>
              <w:rPr>
                <w:color w:val="666666"/>
                <w:sz w:val="22"/>
                <w:szCs w:val="22"/>
              </w:rPr>
              <w:t xml:space="preserve">(Đã ký và đóng dấu)</w:t>
            </w:r>
          </w:p>
          <w:p>
            <w:pPr>
              <w:spacing w:after="360" w:before="720"/>
            </w:pPr>
          </w:p>
          <w:p>
            <w:pPr>
              <w:jc w:val="center"/>
            </w:pPr>
            <w:r>
              <w:rPr>
                <w:b/>
                <w:bCs/>
                <w:sz w:val="26"/>
                <w:szCs w:val="26"/>
              </w:rPr>
              <w:t xml:space="preserve">Võ Trọng Hải</w:t>
            </w:r>
          </w:p>
        </w:tc>
      </w:tr>
    </w:tbl>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SAO Y; ỦY BAN NHÂN DÂN TỈNH NGHỆ AN; Thời gian ký: 2026-05-13T10:42:36+07:00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after="60" w:before="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27/2026/QĐ-UBND Phân cấp thẩm quyền quản lý cán bộ công chức viên chức</dc:title>
  <dc:creator>UBND Tỉnh Nghệ An</dc:creator>
  <dc:description>Chuyển thể nguyên văn Quyết định 27/2026/QĐ-UBND tỉnh Nghệ An</dc:description>
  <cp:lastModifiedBy>Un-named</cp:lastModifiedBy>
  <cp:revision>1</cp:revision>
  <dcterms:created xsi:type="dcterms:W3CDTF">2026-08-13T08:00:38.919Z</dcterms:created>
  <dcterms:modified xsi:type="dcterms:W3CDTF">2026-08-13T08:00:38.923Z</dcterms:modified>
</cp:coreProperties>
</file>

<file path=docProps/custom.xml><?xml version="1.0" encoding="utf-8"?>
<Properties xmlns="http://schemas.openxmlformats.org/officeDocument/2006/custom-properties" xmlns:vt="http://schemas.openxmlformats.org/officeDocument/2006/docPropsVTypes"/>
</file>