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466C26" w:rsidRPr="00466C26" w:rsidTr="00466C26">
        <w:tc>
          <w:tcPr>
            <w:tcW w:w="334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HỘI ĐỒNG NHÂN DÂN</w:t>
            </w:r>
            <w:r w:rsidRPr="00466C26">
              <w:rPr>
                <w:rFonts w:ascii="Times New Roman" w:eastAsia="Times New Roman" w:hAnsi="Times New Roman" w:cs="Times New Roman"/>
                <w:b/>
                <w:bCs/>
                <w:sz w:val="24"/>
                <w:szCs w:val="24"/>
                <w:lang w:val="vi-VN"/>
              </w:rPr>
              <w:br/>
              <w:t>TỈNH BÌNH PHƯỚC</w:t>
            </w:r>
            <w:r w:rsidRPr="00466C26">
              <w:rPr>
                <w:rFonts w:ascii="Times New Roman" w:eastAsia="Times New Roman" w:hAnsi="Times New Roman" w:cs="Times New Roman"/>
                <w:b/>
                <w:bCs/>
                <w:sz w:val="24"/>
                <w:szCs w:val="24"/>
                <w:lang w:val="vi-VN"/>
              </w:rPr>
              <w:br/>
              <w:t>-------</w:t>
            </w:r>
          </w:p>
        </w:tc>
        <w:tc>
          <w:tcPr>
            <w:tcW w:w="550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CỘNG HÒA XÃ HỘI CHỦ NGHĨA VIỆT NAM</w:t>
            </w:r>
            <w:r w:rsidRPr="00466C26">
              <w:rPr>
                <w:rFonts w:ascii="Times New Roman" w:eastAsia="Times New Roman" w:hAnsi="Times New Roman" w:cs="Times New Roman"/>
                <w:b/>
                <w:bCs/>
                <w:sz w:val="24"/>
                <w:szCs w:val="24"/>
                <w:lang w:val="vi-VN"/>
              </w:rPr>
              <w:br/>
              <w:t xml:space="preserve">Độc lập - Tự do - Hạnh phúc </w:t>
            </w:r>
            <w:r w:rsidRPr="00466C26">
              <w:rPr>
                <w:rFonts w:ascii="Times New Roman" w:eastAsia="Times New Roman" w:hAnsi="Times New Roman" w:cs="Times New Roman"/>
                <w:b/>
                <w:bCs/>
                <w:sz w:val="24"/>
                <w:szCs w:val="24"/>
                <w:lang w:val="vi-VN"/>
              </w:rPr>
              <w:br/>
              <w:t>---------------</w:t>
            </w:r>
          </w:p>
        </w:tc>
      </w:tr>
      <w:tr w:rsidR="00466C26" w:rsidRPr="00466C26" w:rsidTr="00466C26">
        <w:tc>
          <w:tcPr>
            <w:tcW w:w="334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Số: </w:t>
            </w:r>
            <w:r w:rsidRPr="00466C26">
              <w:rPr>
                <w:rFonts w:ascii="Times New Roman" w:eastAsia="Times New Roman" w:hAnsi="Times New Roman" w:cs="Times New Roman"/>
                <w:sz w:val="24"/>
                <w:szCs w:val="24"/>
              </w:rPr>
              <w:t>17</w:t>
            </w:r>
            <w:r w:rsidRPr="00466C26">
              <w:rPr>
                <w:rFonts w:ascii="Times New Roman" w:eastAsia="Times New Roman" w:hAnsi="Times New Roman" w:cs="Times New Roman"/>
                <w:sz w:val="24"/>
                <w:szCs w:val="24"/>
                <w:lang w:val="vi-VN"/>
              </w:rPr>
              <w:t>/2019/NQ-HĐND</w:t>
            </w:r>
          </w:p>
        </w:tc>
        <w:tc>
          <w:tcPr>
            <w:tcW w:w="550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Bình Phước, ngày 16 tháng 12 năm 2019</w:t>
            </w:r>
          </w:p>
        </w:tc>
      </w:tr>
    </w:tbl>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rPr>
      </w:pPr>
      <w:bookmarkStart w:id="0" w:name="loai_1"/>
      <w:r w:rsidRPr="00466C26">
        <w:rPr>
          <w:rFonts w:ascii="Times New Roman" w:eastAsia="Times New Roman" w:hAnsi="Times New Roman" w:cs="Times New Roman"/>
          <w:b/>
          <w:bCs/>
          <w:sz w:val="24"/>
          <w:szCs w:val="24"/>
          <w:lang w:val="vi-VN"/>
        </w:rPr>
        <w:t>NGHỊ QUYẾT</w:t>
      </w:r>
      <w:bookmarkEnd w:id="0"/>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rPr>
      </w:pPr>
      <w:bookmarkStart w:id="1" w:name="loai_1_name"/>
      <w:r w:rsidRPr="00466C26">
        <w:rPr>
          <w:rFonts w:ascii="Times New Roman" w:eastAsia="Times New Roman" w:hAnsi="Times New Roman" w:cs="Times New Roman"/>
          <w:sz w:val="24"/>
          <w:szCs w:val="24"/>
          <w:lang w:val="vi-VN"/>
        </w:rPr>
        <w:t>QUY ĐỊNH GIÁ DỊCH VỤ KHÁM BỆNH, CHỮA BỆNH THEO YÊU CẦU ĐỐI VỚI CÁC ĐƠN VỊ Y TẾ CÔNG LẬP TRÊN ĐỊA BÀN TỈNH BÌNH PHƯỚC</w:t>
      </w:r>
      <w:bookmarkEnd w:id="1"/>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 xml:space="preserve">HỘI ĐỒNG NHÂN DÂN TỈNH BÌNH PHƯỚC </w:t>
      </w:r>
      <w:r w:rsidRPr="00466C26">
        <w:rPr>
          <w:rFonts w:ascii="Times New Roman" w:eastAsia="Times New Roman" w:hAnsi="Times New Roman" w:cs="Times New Roman"/>
          <w:b/>
          <w:bCs/>
          <w:sz w:val="24"/>
          <w:szCs w:val="24"/>
        </w:rPr>
        <w:br/>
      </w:r>
      <w:r w:rsidRPr="00466C26">
        <w:rPr>
          <w:rFonts w:ascii="Times New Roman" w:eastAsia="Times New Roman" w:hAnsi="Times New Roman" w:cs="Times New Roman"/>
          <w:b/>
          <w:bCs/>
          <w:sz w:val="24"/>
          <w:szCs w:val="24"/>
          <w:lang w:val="vi-VN"/>
        </w:rPr>
        <w:t>KHÓA IX, KỲ HỌP THỨ CHÍN</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Luật Tổ chức chính quyền địa phương ngày 19 tháng 6 năm 2015;</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Luật Ban hành văn bản quy phạm pháp luật ngày 22 tháng 6 năm 2015;</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Luật Khám bệnh, chữa bệnh ngày 23 tháng 11 năm 2009;</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Luật Giá ngày 20 tháng 6 năm 2012;</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Nghị định số 85/2012/NĐ-CP ngày 15 tháng 10 năm 2012 của Chính phủ về cơ chế hoạt động, cơ chế tài chính đối với các đơn vị sự nghiệp y tế công lập và giá dịch vụ khám bệnh, chữa bệnh của các cơ sở khám bệnh, chữa bệnh công lập;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Quyết định số 73/2011/QĐ-TTg ngày 28 tháng 12 năm 2011 của Thủ tướng Chính phủ về việc quy định một số chế độ phụ cấp đặc thù đối với công chức, viên chức, người lao động trong các cơ sở y tế công lập và chế độ phụ cấp chống dịch;</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Thông tư số 50/2014/TT-BYT ngày 26 tháng 12 năm 2014 của Bộ trưởng Bộ Y tế quy định việc phân loại phẫu thuật, thủ thuật và định mức nhân lực trong từng ca phẫu thuật, thủ thuật;</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Thông tư số 25/2014/TT-BTC ngày 17 tháng 02 năm 2014 của Bộ trưởng Bộ Tài chính quy định phương pháp định giá chung đối với hàng hóa, dịch vụ;</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Thông tư số 39/2018/TT-BYT ngày 30 tháng 11 năm 2018 của Bộ trưởng Bộ Y tế quy định thống nhất giá dịch vụ khám bệnh, chữa bệnh bảo hiểm y tế giữa các bệnh viện cùng hạng trên toàn quốc và hướng dẫn áp dụng giá, thanh toán chi phí khám bệnh, chữa bệnh trong một số trường hợp;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 xml:space="preserve">Căn cứ Thông tư số 13/2019/TT-BYT ngày 05 tháng 7 năm 2019 của Bộ trưởng Bộ Y tế về việc sửa đổi, bổ sung một số điều của Thông tư số 39/2018/TT-BYT ngày 30 tháng 11 năm 2018 của Bộ trưởng Bộ Y tế quy định thống nhất giá dịch vụ khám bệnh, chữa bệnh bảo hiểm y tế giữa các </w:t>
      </w:r>
      <w:r w:rsidRPr="00466C26">
        <w:rPr>
          <w:rFonts w:ascii="Times New Roman" w:eastAsia="Times New Roman" w:hAnsi="Times New Roman" w:cs="Times New Roman"/>
          <w:i/>
          <w:iCs/>
          <w:sz w:val="24"/>
          <w:szCs w:val="24"/>
          <w:lang w:val="vi-VN"/>
        </w:rPr>
        <w:lastRenderedPageBreak/>
        <w:t>bệnh viện cùng hạng trên toàn quốc và hướng dẫn áp dụng giá, thanh toán chi phí khám bệnh, chữa bệnh trong một số trường hợp;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Thông tư số 37/2018/TT-BYT ngày 30 tháng 11 năm 2019 của Bộ trưởng Bộ trưởng Bộ Y tế quy định mức tối đa khung giá dịch vụ khám bệnh, chữa bệnh không thuộc phạm vi thanh toán của Quỹ bảo hiểm y tế trong các cơ sở khám bệnh, chữa bệnh của Nhà nước và hướng dẫn áp dụng giá, thanh toán chi phí khám bệnh, chữa bệnh trong một số trường hợp;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Căn cứ Thông tư số 14/TT-BYT ngày 05 tháng 7 năm 2019 của Bộ trưởng Bộ Y tế về việc sửa đổi, bổ sung một số điều của Thông tư số 37/2018/TT-BYT ngày 30 tháng 11 năm 2018 của Bộ trưởng Bộ Y tế quy định mức tối đa khung giả dịch vụ khám bệnh, chữa bệnh không thuộc phạm vi thanh toán của Quỹ bảo hiểm y tế trong các cơ sở khám bệnh, chữa bệnh của Nhà nước và hướng dẫn áp dụng giá, thanh toán chi phí khám bệnh, chữa bệnh trong một số trường hợp;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Thực hiện Quyết định số 3959/QĐ-BYT ngày 22 tháng 9 năm 2015 của Bộ Y tế ban hành định mức nhân lực và thời gian làm cơ sở xây dựng giá dịch vụ khám bệnh, chữa bệnh;</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i/>
          <w:iCs/>
          <w:sz w:val="24"/>
          <w:szCs w:val="24"/>
          <w:lang w:val="vi-VN"/>
        </w:rPr>
        <w:t>Xét Tờ trình số 106/TTr-UBND ngày 15 tháng 11 năm 2019 của Ủy ban nhân dân tỉnh; Báo cáo thẩm tra số 47/BC-HĐND-VHXH ngày 21 tháng 11 năm 2019 của Ban văn hóa - xã hội Hội đồng nhân dân tỉnh; ý kiến thảo luận của đại biểu Hội đồng nhân dân tỉnh tại kỳ họp.</w:t>
      </w:r>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QUYẾT NGHỊ:</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bookmarkStart w:id="2" w:name="dieu_1"/>
      <w:r w:rsidRPr="00466C26">
        <w:rPr>
          <w:rFonts w:ascii="Times New Roman" w:eastAsia="Times New Roman" w:hAnsi="Times New Roman" w:cs="Times New Roman"/>
          <w:b/>
          <w:bCs/>
          <w:sz w:val="24"/>
          <w:szCs w:val="24"/>
          <w:lang w:val="vi-VN"/>
        </w:rPr>
        <w:t>Điều 1. Phạm vi điều chỉnh, đối tượng áp dụng</w:t>
      </w:r>
      <w:bookmarkEnd w:id="2"/>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 Phạm vi điều chỉnh</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Nghị quyết này quy định giá dịch vụ khám bệnh, chữa bệnh theo yêu cầu tại các đơn vị y tế công lập trên địa bàn tỉnh Bình Phước.</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 Đối tượng áp dụng</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Tổ chức, cá nhân có nhu cầu sử dụng các dịch vụ khám bệnh, chữa bệnh theo yêu cầu tại các đơn vị y tế công lập trên địa bàn tỉnh Bình Phước, bao gồm: Bệnh viện đa khoa tỉnh, Bệnh viện Y học cổ truyền tỉnh, Trung tâm Y tế các huyện, thị xã, thành phố.</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bookmarkStart w:id="3" w:name="dieu_2"/>
      <w:r w:rsidRPr="00466C26">
        <w:rPr>
          <w:rFonts w:ascii="Times New Roman" w:eastAsia="Times New Roman" w:hAnsi="Times New Roman" w:cs="Times New Roman"/>
          <w:b/>
          <w:bCs/>
          <w:sz w:val="24"/>
          <w:szCs w:val="24"/>
          <w:lang w:val="vi-VN"/>
        </w:rPr>
        <w:t>Điều 2. Quy định giá dịch vụ khám bệnh, chữa bệnh theo yêu cầu tại các đơn vị y tế công lập trên địa bàn tỉnh Bình Phước</w:t>
      </w:r>
      <w:bookmarkEnd w:id="3"/>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1. Giá dịch vụ khám bệnh, chữa bệnh theo yêu cầu tại các đơn vị y tế công lập trên địa bàn tỉnh Bình Phước </w:t>
      </w:r>
      <w:r w:rsidRPr="00466C26">
        <w:rPr>
          <w:rFonts w:ascii="Times New Roman" w:eastAsia="Times New Roman" w:hAnsi="Times New Roman" w:cs="Times New Roman"/>
          <w:i/>
          <w:iCs/>
          <w:sz w:val="24"/>
          <w:szCs w:val="24"/>
          <w:lang w:val="vi-VN"/>
        </w:rPr>
        <w:t>(có Phụ lục kèm theo)</w:t>
      </w:r>
      <w:r w:rsidRPr="00466C26">
        <w:rPr>
          <w:rFonts w:ascii="Times New Roman" w:eastAsia="Times New Roman" w:hAnsi="Times New Roman" w:cs="Times New Roman"/>
          <w:sz w:val="24"/>
          <w:szCs w:val="24"/>
          <w:lang w:val="vi-VN"/>
        </w:rPr>
        <w:t>.</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 Quản lý và sử dụng nguồn thu: Thực hiện theo quy định tại Nghị định số 85/2012/NĐ-CP ngày 15 tháng 10 năm 2012 của Chính phủ về cơ chế hoạt động, cơ chế tài chính đối với các đơn vị sự nghiệp y tế công lập và giá dịch vụ khám bệnh, chữa bệnh của các cơ sở khám bệnh, chữa bệnh công lập.</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bookmarkStart w:id="4" w:name="dieu_3"/>
      <w:r w:rsidRPr="00466C26">
        <w:rPr>
          <w:rFonts w:ascii="Times New Roman" w:eastAsia="Times New Roman" w:hAnsi="Times New Roman" w:cs="Times New Roman"/>
          <w:b/>
          <w:bCs/>
          <w:sz w:val="24"/>
          <w:szCs w:val="24"/>
          <w:lang w:val="vi-VN"/>
        </w:rPr>
        <w:lastRenderedPageBreak/>
        <w:t>Điều 3. Lộ trình thực hiện</w:t>
      </w:r>
      <w:bookmarkEnd w:id="4"/>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Sau khi Nghị quyết được ban hành, triển khai thực hiện thí điểm tại 04 cơ sở khám bệnh, chữa bệnh là Bệnh viện đa khoa tỉnh, Bệnh viện Y học cổ truyền tỉnh, Trung tâm Y tế thị xã Phước Long và Trung tâm Y tế thị xã Bình Long. Trong năm 2021, ngành Y tế có trách nhiệm tham mưu Ủy ban nhân dân tỉnh sơ kết, đánh giá, rút kinh nghiệm và xem xét việc triển khai nhân rộng đến các cơ sở khám bệnh, chữa bệnh công lập khác trên địa bàn tỉnh Bình Phước.</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bookmarkStart w:id="5" w:name="dieu_4"/>
      <w:r w:rsidRPr="00466C26">
        <w:rPr>
          <w:rFonts w:ascii="Times New Roman" w:eastAsia="Times New Roman" w:hAnsi="Times New Roman" w:cs="Times New Roman"/>
          <w:b/>
          <w:bCs/>
          <w:sz w:val="24"/>
          <w:szCs w:val="24"/>
          <w:lang w:val="vi-VN"/>
        </w:rPr>
        <w:t>Điều 4.</w:t>
      </w:r>
      <w:bookmarkEnd w:id="5"/>
      <w:r w:rsidRPr="00466C26">
        <w:rPr>
          <w:rFonts w:ascii="Times New Roman" w:eastAsia="Times New Roman" w:hAnsi="Times New Roman" w:cs="Times New Roman"/>
          <w:sz w:val="24"/>
          <w:szCs w:val="24"/>
          <w:lang w:val="vi-VN"/>
        </w:rPr>
        <w:t xml:space="preserve"> </w:t>
      </w:r>
      <w:bookmarkStart w:id="6" w:name="dieu_4_name"/>
      <w:r w:rsidRPr="00466C26">
        <w:rPr>
          <w:rFonts w:ascii="Times New Roman" w:eastAsia="Times New Roman" w:hAnsi="Times New Roman" w:cs="Times New Roman"/>
          <w:sz w:val="24"/>
          <w:szCs w:val="24"/>
          <w:lang w:val="vi-VN"/>
        </w:rPr>
        <w:t>Giao Ủy ban nhân dân tỉnh tổ chức thực hiện; giao Thường trực Hội đồng nhân dân tỉnh, các Ban của Hội đồng nhân dân tỉnh, các Tổ đại biểu Hội đồng nhân dân tỉnh và các đại biểu Hội đồng nhân dân tỉnh giám sát việc thực hiện.</w:t>
      </w:r>
      <w:bookmarkEnd w:id="6"/>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Nghị quyết này đã được Hội đồng nhân dân tỉnh Bình Phước khóa IX, kỳ họp thứ chín thông qua ngày 11 tháng 12 năm 2019 và có hiệu lực từ ngày 26 tháng 12 năm 2019./.</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208"/>
        <w:gridCol w:w="4648"/>
      </w:tblGrid>
      <w:tr w:rsidR="00466C26" w:rsidRPr="00466C26" w:rsidTr="00466C26">
        <w:tc>
          <w:tcPr>
            <w:tcW w:w="420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br/>
            </w:r>
            <w:r w:rsidRPr="00466C26">
              <w:rPr>
                <w:rFonts w:ascii="Times New Roman" w:eastAsia="Times New Roman" w:hAnsi="Times New Roman" w:cs="Times New Roman"/>
                <w:b/>
                <w:bCs/>
                <w:i/>
                <w:iCs/>
                <w:sz w:val="24"/>
                <w:szCs w:val="24"/>
                <w:lang w:val="vi-VN"/>
              </w:rPr>
              <w:t>Nơi nhận:</w:t>
            </w:r>
            <w:r w:rsidRPr="00466C26">
              <w:rPr>
                <w:rFonts w:ascii="Times New Roman" w:eastAsia="Times New Roman" w:hAnsi="Times New Roman" w:cs="Times New Roman"/>
                <w:b/>
                <w:bCs/>
                <w:i/>
                <w:iCs/>
                <w:sz w:val="24"/>
                <w:szCs w:val="24"/>
                <w:lang w:val="vi-VN"/>
              </w:rPr>
              <w:br/>
            </w:r>
            <w:r w:rsidRPr="00466C26">
              <w:rPr>
                <w:rFonts w:ascii="Times New Roman" w:eastAsia="Times New Roman" w:hAnsi="Times New Roman" w:cs="Times New Roman"/>
                <w:sz w:val="16"/>
                <w:szCs w:val="24"/>
                <w:lang w:val="vi-VN"/>
              </w:rPr>
              <w:t>- Ủy ban thường vụ Quốc hội, Chính phủ;</w:t>
            </w:r>
            <w:r w:rsidRPr="00466C26">
              <w:rPr>
                <w:rFonts w:ascii="Times New Roman" w:eastAsia="Times New Roman" w:hAnsi="Times New Roman" w:cs="Times New Roman"/>
                <w:sz w:val="16"/>
                <w:szCs w:val="24"/>
                <w:lang w:val="vi-VN"/>
              </w:rPr>
              <w:br/>
              <w:t>- VPQH, VPCP, Bộ Tài chính, Bộ Tư pháp (Cục KTVB), Bộ Y tế;</w:t>
            </w:r>
            <w:r w:rsidRPr="00466C26">
              <w:rPr>
                <w:rFonts w:ascii="Times New Roman" w:eastAsia="Times New Roman" w:hAnsi="Times New Roman" w:cs="Times New Roman"/>
                <w:sz w:val="16"/>
                <w:szCs w:val="24"/>
                <w:lang w:val="vi-VN"/>
              </w:rPr>
              <w:br/>
              <w:t>- TTTU, TTHĐND, Đoàn ĐBQH, UBND, BTTUBMTTQVN tỉnh;</w:t>
            </w:r>
            <w:r w:rsidRPr="00466C26">
              <w:rPr>
                <w:rFonts w:ascii="Times New Roman" w:eastAsia="Times New Roman" w:hAnsi="Times New Roman" w:cs="Times New Roman"/>
                <w:sz w:val="16"/>
                <w:szCs w:val="24"/>
                <w:lang w:val="vi-VN"/>
              </w:rPr>
              <w:br/>
              <w:t>- Các Ban của HĐND tỉnh;</w:t>
            </w:r>
            <w:r w:rsidRPr="00466C26">
              <w:rPr>
                <w:rFonts w:ascii="Times New Roman" w:eastAsia="Times New Roman" w:hAnsi="Times New Roman" w:cs="Times New Roman"/>
                <w:sz w:val="16"/>
                <w:szCs w:val="24"/>
                <w:lang w:val="vi-VN"/>
              </w:rPr>
              <w:br/>
              <w:t>- Đại biểu HĐND tỉnh;</w:t>
            </w:r>
            <w:r w:rsidRPr="00466C26">
              <w:rPr>
                <w:rFonts w:ascii="Times New Roman" w:eastAsia="Times New Roman" w:hAnsi="Times New Roman" w:cs="Times New Roman"/>
                <w:sz w:val="16"/>
                <w:szCs w:val="24"/>
                <w:lang w:val="vi-VN"/>
              </w:rPr>
              <w:br/>
              <w:t>- Các cơ quan chuyên môn thuộc UBND tỉnh;</w:t>
            </w:r>
            <w:r w:rsidRPr="00466C26">
              <w:rPr>
                <w:rFonts w:ascii="Times New Roman" w:eastAsia="Times New Roman" w:hAnsi="Times New Roman" w:cs="Times New Roman"/>
                <w:sz w:val="16"/>
                <w:szCs w:val="24"/>
                <w:lang w:val="vi-VN"/>
              </w:rPr>
              <w:br/>
              <w:t>- HĐND, UBND các huyện, thị xã, thành phố;</w:t>
            </w:r>
            <w:r w:rsidRPr="00466C26">
              <w:rPr>
                <w:rFonts w:ascii="Times New Roman" w:eastAsia="Times New Roman" w:hAnsi="Times New Roman" w:cs="Times New Roman"/>
                <w:sz w:val="16"/>
                <w:szCs w:val="24"/>
                <w:lang w:val="vi-VN"/>
              </w:rPr>
              <w:br/>
              <w:t>- Trung tâm CNTT và TT;</w:t>
            </w:r>
            <w:r w:rsidRPr="00466C26">
              <w:rPr>
                <w:rFonts w:ascii="Times New Roman" w:eastAsia="Times New Roman" w:hAnsi="Times New Roman" w:cs="Times New Roman"/>
                <w:sz w:val="16"/>
                <w:szCs w:val="24"/>
                <w:lang w:val="vi-VN"/>
              </w:rPr>
              <w:br/>
              <w:t>- LĐVP, Phòng Tổng hợp;</w:t>
            </w:r>
            <w:r w:rsidRPr="00466C26">
              <w:rPr>
                <w:rFonts w:ascii="Times New Roman" w:eastAsia="Times New Roman" w:hAnsi="Times New Roman" w:cs="Times New Roman"/>
                <w:sz w:val="16"/>
                <w:szCs w:val="24"/>
                <w:lang w:val="vi-VN"/>
              </w:rPr>
              <w:br/>
              <w:t>- Lưu: VT.</w:t>
            </w:r>
          </w:p>
        </w:tc>
        <w:tc>
          <w:tcPr>
            <w:tcW w:w="4648" w:type="dxa"/>
            <w:tcBorders>
              <w:top w:val="nil"/>
              <w:left w:val="nil"/>
              <w:bottom w:val="nil"/>
              <w:right w:val="nil"/>
            </w:tcBorders>
            <w:tcMar>
              <w:top w:w="0" w:type="dxa"/>
              <w:left w:w="108" w:type="dxa"/>
              <w:bottom w:w="0" w:type="dxa"/>
              <w:right w:w="108" w:type="dxa"/>
            </w:tcMa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lang w:val="vi-VN"/>
              </w:rPr>
            </w:pPr>
            <w:r w:rsidRPr="00466C26">
              <w:rPr>
                <w:rFonts w:ascii="Times New Roman" w:eastAsia="Times New Roman" w:hAnsi="Times New Roman" w:cs="Times New Roman"/>
                <w:b/>
                <w:bCs/>
                <w:sz w:val="24"/>
                <w:szCs w:val="24"/>
                <w:lang w:val="vi-VN"/>
              </w:rPr>
              <w:t>KT. CHỦ TỊCH</w:t>
            </w:r>
            <w:r w:rsidRPr="00466C26">
              <w:rPr>
                <w:rFonts w:ascii="Times New Roman" w:eastAsia="Times New Roman" w:hAnsi="Times New Roman" w:cs="Times New Roman"/>
                <w:b/>
                <w:bCs/>
                <w:sz w:val="24"/>
                <w:szCs w:val="24"/>
                <w:lang w:val="vi-VN"/>
              </w:rPr>
              <w:br/>
              <w:t>PHÓ CHỦ TỊCH</w:t>
            </w:r>
            <w:r w:rsidRPr="00466C26">
              <w:rPr>
                <w:rFonts w:ascii="Times New Roman" w:eastAsia="Times New Roman" w:hAnsi="Times New Roman" w:cs="Times New Roman"/>
                <w:b/>
                <w:bCs/>
                <w:sz w:val="24"/>
                <w:szCs w:val="24"/>
                <w:lang w:val="vi-VN"/>
              </w:rPr>
              <w:br/>
            </w:r>
            <w:r w:rsidRPr="00466C26">
              <w:rPr>
                <w:rFonts w:ascii="Times New Roman" w:eastAsia="Times New Roman" w:hAnsi="Times New Roman" w:cs="Times New Roman"/>
                <w:b/>
                <w:bCs/>
                <w:sz w:val="24"/>
                <w:szCs w:val="24"/>
                <w:lang w:val="vi-VN"/>
              </w:rPr>
              <w:br/>
            </w:r>
            <w:r w:rsidRPr="00466C26">
              <w:rPr>
                <w:rFonts w:ascii="Times New Roman" w:eastAsia="Times New Roman" w:hAnsi="Times New Roman" w:cs="Times New Roman"/>
                <w:b/>
                <w:bCs/>
                <w:sz w:val="24"/>
                <w:szCs w:val="24"/>
                <w:lang w:val="vi-VN"/>
              </w:rPr>
              <w:br/>
            </w:r>
            <w:r w:rsidRPr="00466C26">
              <w:rPr>
                <w:rFonts w:ascii="Times New Roman" w:eastAsia="Times New Roman" w:hAnsi="Times New Roman" w:cs="Times New Roman"/>
                <w:b/>
                <w:bCs/>
                <w:sz w:val="24"/>
                <w:szCs w:val="24"/>
                <w:lang w:val="vi-VN"/>
              </w:rPr>
              <w:br/>
            </w:r>
            <w:r w:rsidRPr="00466C26">
              <w:rPr>
                <w:rFonts w:ascii="Times New Roman" w:eastAsia="Times New Roman" w:hAnsi="Times New Roman" w:cs="Times New Roman"/>
                <w:b/>
                <w:bCs/>
                <w:sz w:val="24"/>
                <w:szCs w:val="24"/>
                <w:lang w:val="vi-VN"/>
              </w:rPr>
              <w:br/>
              <w:t>Trần Ngọc Trai</w:t>
            </w:r>
          </w:p>
        </w:tc>
      </w:tr>
    </w:tbl>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w:t>
      </w:r>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lang w:val="vi-VN"/>
        </w:rPr>
      </w:pPr>
      <w:bookmarkStart w:id="7" w:name="chuong_pl_1"/>
      <w:r w:rsidRPr="00466C26">
        <w:rPr>
          <w:rFonts w:ascii="Times New Roman" w:eastAsia="Times New Roman" w:hAnsi="Times New Roman" w:cs="Times New Roman"/>
          <w:b/>
          <w:bCs/>
          <w:sz w:val="24"/>
          <w:szCs w:val="24"/>
          <w:lang w:val="vi-VN"/>
        </w:rPr>
        <w:t>PHỤ LỤC</w:t>
      </w:r>
      <w:bookmarkEnd w:id="7"/>
    </w:p>
    <w:p w:rsidR="00466C26" w:rsidRPr="00466C26" w:rsidRDefault="00466C26" w:rsidP="00466C26">
      <w:pPr>
        <w:spacing w:before="120" w:after="100" w:afterAutospacing="1" w:line="240" w:lineRule="auto"/>
        <w:jc w:val="center"/>
        <w:rPr>
          <w:rFonts w:ascii="Times New Roman" w:eastAsia="Times New Roman" w:hAnsi="Times New Roman" w:cs="Times New Roman"/>
          <w:sz w:val="24"/>
          <w:szCs w:val="24"/>
          <w:lang w:val="vi-VN"/>
        </w:rPr>
      </w:pPr>
      <w:bookmarkStart w:id="8" w:name="chuong_pl_1_name"/>
      <w:r w:rsidRPr="00466C26">
        <w:rPr>
          <w:rFonts w:ascii="Times New Roman" w:eastAsia="Times New Roman" w:hAnsi="Times New Roman" w:cs="Times New Roman"/>
          <w:sz w:val="24"/>
          <w:szCs w:val="24"/>
          <w:lang w:val="vi-VN"/>
        </w:rPr>
        <w:t>GIÁ DỊCH VỤ KHÁM BỆNH, CHỮA BỆNH THEO YÊU CẦU ÁP DỤNG TẠI CÁC ĐƠN VỊ Y TẾ CÔNG LẬP TRÊN ĐỊA BÀN TỈNH BÌNH PHƯỚC</w:t>
      </w:r>
      <w:bookmarkEnd w:id="8"/>
      <w:r w:rsidRPr="00466C26">
        <w:rPr>
          <w:rFonts w:ascii="Times New Roman" w:eastAsia="Times New Roman" w:hAnsi="Times New Roman" w:cs="Times New Roman"/>
          <w:sz w:val="24"/>
          <w:szCs w:val="24"/>
          <w:lang w:val="vi-VN"/>
        </w:rPr>
        <w:br/>
      </w:r>
      <w:r w:rsidRPr="00466C26">
        <w:rPr>
          <w:rFonts w:ascii="Times New Roman" w:eastAsia="Times New Roman" w:hAnsi="Times New Roman" w:cs="Times New Roman"/>
          <w:i/>
          <w:iCs/>
          <w:sz w:val="24"/>
          <w:szCs w:val="24"/>
          <w:lang w:val="vi-VN"/>
        </w:rPr>
        <w:t>(Kèm theo Nghị quyết số 17/2019/NQ-HĐND ngày 16 tháng 12 năm 2019 của Hội đồng nhân dân tỉnh Bình Phước)</w:t>
      </w:r>
    </w:p>
    <w:tbl>
      <w:tblPr>
        <w:tblW w:w="5000" w:type="pct"/>
        <w:tblBorders>
          <w:insideH w:val="nil"/>
          <w:insideV w:val="nil"/>
        </w:tblBorders>
        <w:tblCellMar>
          <w:left w:w="0" w:type="dxa"/>
          <w:right w:w="0" w:type="dxa"/>
        </w:tblCellMar>
        <w:tblLook w:val="04A0" w:firstRow="1" w:lastRow="0" w:firstColumn="1" w:lastColumn="0" w:noHBand="0" w:noVBand="1"/>
      </w:tblPr>
      <w:tblGrid>
        <w:gridCol w:w="662"/>
        <w:gridCol w:w="2865"/>
        <w:gridCol w:w="2028"/>
        <w:gridCol w:w="1604"/>
        <w:gridCol w:w="2221"/>
      </w:tblGrid>
      <w:tr w:rsidR="00466C26" w:rsidRPr="00466C26" w:rsidTr="00466C26">
        <w:tc>
          <w:tcPr>
            <w:tcW w:w="353" w:type="pct"/>
            <w:tcBorders>
              <w:top w:val="single" w:sz="8" w:space="0" w:color="auto"/>
              <w:left w:val="single" w:sz="8" w:space="0" w:color="auto"/>
              <w:bottom w:val="single" w:sz="8" w:space="0" w:color="auto"/>
              <w:right w:val="single" w:sz="8" w:space="0" w:color="auto"/>
            </w:tcBorders>
            <w:vAlign w:val="cente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rPr>
              <w:t>S</w:t>
            </w:r>
            <w:r w:rsidRPr="00466C26">
              <w:rPr>
                <w:rFonts w:ascii="Times New Roman" w:eastAsia="Times New Roman" w:hAnsi="Times New Roman" w:cs="Times New Roman"/>
                <w:b/>
                <w:bCs/>
                <w:sz w:val="24"/>
                <w:szCs w:val="24"/>
                <w:lang w:val="vi-VN"/>
              </w:rPr>
              <w:t>tt</w:t>
            </w:r>
          </w:p>
        </w:tc>
        <w:tc>
          <w:tcPr>
            <w:tcW w:w="1527" w:type="pct"/>
            <w:tcBorders>
              <w:top w:val="single" w:sz="8" w:space="0" w:color="auto"/>
              <w:left w:val="nil"/>
              <w:bottom w:val="single" w:sz="8" w:space="0" w:color="auto"/>
              <w:right w:val="single" w:sz="8" w:space="0" w:color="auto"/>
            </w:tcBorders>
            <w:vAlign w:val="cente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Tên dịch vụ</w:t>
            </w:r>
          </w:p>
        </w:tc>
        <w:tc>
          <w:tcPr>
            <w:tcW w:w="1081" w:type="pct"/>
            <w:tcBorders>
              <w:top w:val="single" w:sz="8" w:space="0" w:color="auto"/>
              <w:left w:val="nil"/>
              <w:bottom w:val="single" w:sz="8" w:space="0" w:color="auto"/>
              <w:right w:val="single" w:sz="8" w:space="0" w:color="auto"/>
            </w:tcBorders>
            <w:vAlign w:val="cente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Đơn v</w:t>
            </w:r>
            <w:r w:rsidRPr="00466C26">
              <w:rPr>
                <w:rFonts w:ascii="Times New Roman" w:eastAsia="Times New Roman" w:hAnsi="Times New Roman" w:cs="Times New Roman"/>
                <w:b/>
                <w:bCs/>
                <w:sz w:val="24"/>
                <w:szCs w:val="24"/>
              </w:rPr>
              <w:t>ị</w:t>
            </w:r>
            <w:r w:rsidRPr="00466C26">
              <w:rPr>
                <w:rFonts w:ascii="Times New Roman" w:eastAsia="Times New Roman" w:hAnsi="Times New Roman" w:cs="Times New Roman"/>
                <w:b/>
                <w:bCs/>
                <w:sz w:val="24"/>
                <w:szCs w:val="24"/>
                <w:lang w:val="vi-VN"/>
              </w:rPr>
              <w:t xml:space="preserve"> tính</w:t>
            </w:r>
          </w:p>
        </w:tc>
        <w:tc>
          <w:tcPr>
            <w:tcW w:w="855" w:type="pct"/>
            <w:tcBorders>
              <w:top w:val="single" w:sz="8" w:space="0" w:color="auto"/>
              <w:left w:val="nil"/>
              <w:bottom w:val="single" w:sz="8" w:space="0" w:color="auto"/>
              <w:right w:val="single" w:sz="8" w:space="0" w:color="auto"/>
            </w:tcBorders>
            <w:vAlign w:val="cente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Mức giá (giá thu thêm theo yêu cầu)</w:t>
            </w:r>
          </w:p>
        </w:tc>
        <w:tc>
          <w:tcPr>
            <w:tcW w:w="1185" w:type="pct"/>
            <w:tcBorders>
              <w:top w:val="single" w:sz="8" w:space="0" w:color="auto"/>
              <w:left w:val="nil"/>
              <w:bottom w:val="single" w:sz="8" w:space="0" w:color="auto"/>
              <w:right w:val="single" w:sz="8" w:space="0" w:color="auto"/>
            </w:tcBorders>
            <w:vAlign w:val="center"/>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Ghi chú</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9" w:name="muc_1"/>
            <w:r w:rsidRPr="00466C26">
              <w:rPr>
                <w:rFonts w:ascii="Times New Roman" w:eastAsia="Times New Roman" w:hAnsi="Times New Roman" w:cs="Times New Roman"/>
                <w:sz w:val="24"/>
                <w:szCs w:val="24"/>
                <w:lang w:val="vi-VN"/>
              </w:rPr>
              <w:t>I</w:t>
            </w:r>
            <w:bookmarkEnd w:id="9"/>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10" w:name="muc_1_name"/>
            <w:r w:rsidRPr="00466C26">
              <w:rPr>
                <w:rFonts w:ascii="Times New Roman" w:eastAsia="Times New Roman" w:hAnsi="Times New Roman" w:cs="Times New Roman"/>
                <w:b/>
                <w:bCs/>
                <w:sz w:val="24"/>
                <w:szCs w:val="24"/>
                <w:lang w:val="vi-VN"/>
              </w:rPr>
              <w:t>Dịch vụ tiêm chủng</w:t>
            </w:r>
            <w:bookmarkEnd w:id="10"/>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vắc xin, VTYT tiêu hao</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11" w:name="muc_2"/>
            <w:r w:rsidRPr="00466C26">
              <w:rPr>
                <w:rFonts w:ascii="Times New Roman" w:eastAsia="Times New Roman" w:hAnsi="Times New Roman" w:cs="Times New Roman"/>
                <w:sz w:val="24"/>
                <w:szCs w:val="24"/>
                <w:lang w:val="vi-VN"/>
              </w:rPr>
              <w:t>II</w:t>
            </w:r>
            <w:bookmarkEnd w:id="11"/>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12" w:name="muc_2_name"/>
            <w:r w:rsidRPr="00466C26">
              <w:rPr>
                <w:rFonts w:ascii="Times New Roman" w:eastAsia="Times New Roman" w:hAnsi="Times New Roman" w:cs="Times New Roman"/>
                <w:b/>
                <w:bCs/>
                <w:sz w:val="24"/>
                <w:szCs w:val="24"/>
                <w:lang w:val="vi-VN"/>
              </w:rPr>
              <w:t>Khám bệnh theo yêu cầu</w:t>
            </w:r>
            <w:bookmarkEnd w:id="12"/>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theo yêu cầu (trong giờ hành chính)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95.000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khám bệnh theo quy định tại Thông tư số 13/2019/TT-BYT ngày 05 tháng 7 năm 2019 của Bộ trưởng Bộ Y tế về việc sửa đổi, bổ sung một số điều của Thông tư số 39/2018/TT-BYT ngày 30 tháng 11 năm 2018 của Bộ trưởng Bộ Y tế quy định thống nhất giá dịch vụ khám bệnh, chữa bệnh bảo hiểm y tế giữa các bệnh viện cùng hạng trên toàn quốc và hướng dẫn áp dụng giá, thanh toán chi phí khám bệnh, chữa bệnh trong một số trường hợp; Nghị quyết số 16/2019/NQ-HĐND ngày 16 tháng 12 năm 2019 của Hội đồng nhân dân tỉnh Bình Phước quy định về giá dịch vụ khám bệnh, chữa bệnh không thuộc phạm vi thanh toán của Quỹ bảo hiểm y tế trong các cơ sở khám bệnh, chữa bệnh của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theo yêu cầu (trong giờ hành chính) + có chọn bác sĩ</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145.000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theo yêu cầu ngày thứ bảy, chủ nhật (ngoài giờ hành chính)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ầ</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172.000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theo yêu cầu (trong giờ hành chính) đối với chuyên gia, cụ thể:</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Giáo sư</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Phó Giáo sư</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320.000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Tiến sĩ, BSCK2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Bác sĩ sau đại học đã hoặc đang công tác tại các Bệnh viện tuyến trên.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Bác sĩ sau đại học đã hoặc đang công tác tại các Bệnh viện ở thủ đô Hà Nội, thành phố Hồ Chí Minh.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210.000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13" w:name="muc_3"/>
            <w:r w:rsidRPr="00466C26">
              <w:rPr>
                <w:rFonts w:ascii="Times New Roman" w:eastAsia="Times New Roman" w:hAnsi="Times New Roman" w:cs="Times New Roman"/>
                <w:sz w:val="24"/>
                <w:szCs w:val="24"/>
              </w:rPr>
              <w:t>III</w:t>
            </w:r>
            <w:bookmarkEnd w:id="13"/>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14" w:name="muc_3_name"/>
            <w:r w:rsidRPr="00466C26">
              <w:rPr>
                <w:rFonts w:ascii="Times New Roman" w:eastAsia="Times New Roman" w:hAnsi="Times New Roman" w:cs="Times New Roman"/>
                <w:b/>
                <w:bCs/>
                <w:sz w:val="24"/>
                <w:szCs w:val="24"/>
                <w:lang w:val="vi-VN"/>
              </w:rPr>
              <w:t>Khám bệnh tại nhà</w:t>
            </w:r>
            <w:bookmarkEnd w:id="14"/>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kê đơn thuốc và xét nghiệm tại nhà</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215.000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đi lại và thuốc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Khám bệnh, kê đơn thuốc và xét nghiệm tại nhà, tư vấn sức khỏe (thời gian tư vấn 30 phút)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315.000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đi lại và thuốc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15" w:name="muc_4"/>
            <w:r w:rsidRPr="00466C26">
              <w:rPr>
                <w:rFonts w:ascii="Times New Roman" w:eastAsia="Times New Roman" w:hAnsi="Times New Roman" w:cs="Times New Roman"/>
                <w:sz w:val="24"/>
                <w:szCs w:val="24"/>
                <w:lang w:val="vi-VN"/>
              </w:rPr>
              <w:lastRenderedPageBreak/>
              <w:t>IV</w:t>
            </w:r>
            <w:bookmarkEnd w:id="15"/>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16" w:name="muc_4_name"/>
            <w:r w:rsidRPr="00466C26">
              <w:rPr>
                <w:rFonts w:ascii="Times New Roman" w:eastAsia="Times New Roman" w:hAnsi="Times New Roman" w:cs="Times New Roman"/>
                <w:b/>
                <w:bCs/>
                <w:sz w:val="24"/>
                <w:szCs w:val="24"/>
                <w:lang w:val="vi-VN"/>
              </w:rPr>
              <w:t>Dịch vụ truyền dịch, truyền đạm (thực hiện tại cơ sở y tế)</w:t>
            </w:r>
            <w:bookmarkEnd w:id="16"/>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Truyền dịch (Glucose 5%, Nacl 9%, Latate Ringer)/chai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thuốc (chỉ thực hiện đối với người bệnh ngoại trú)</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Truyền đạm và các loại dịch khác/chai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17" w:name="muc_5"/>
            <w:r w:rsidRPr="00466C26">
              <w:rPr>
                <w:rFonts w:ascii="Times New Roman" w:eastAsia="Times New Roman" w:hAnsi="Times New Roman" w:cs="Times New Roman"/>
                <w:sz w:val="24"/>
                <w:szCs w:val="24"/>
                <w:lang w:val="vi-VN"/>
              </w:rPr>
              <w:t>V</w:t>
            </w:r>
            <w:bookmarkEnd w:id="17"/>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18" w:name="muc_5_name"/>
            <w:r w:rsidRPr="00466C26">
              <w:rPr>
                <w:rFonts w:ascii="Times New Roman" w:eastAsia="Times New Roman" w:hAnsi="Times New Roman" w:cs="Times New Roman"/>
                <w:b/>
                <w:bCs/>
                <w:sz w:val="24"/>
                <w:szCs w:val="24"/>
                <w:lang w:val="vi-VN"/>
              </w:rPr>
              <w:t>Yêu cầu nhân viên y tế trực tiếp thực hiện phẫu thuật, thủ thuật</w:t>
            </w:r>
            <w:bookmarkEnd w:id="18"/>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mắt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3.965.000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khám bệnh theo quy định tại Thông tư số 13/2019/TT-BYT ngày 05 tháng 7 năm 2019 của Bộ trưởng Bộ Y tế; Nghị quyết số 16/2019/NQ-HĐND ngày 16 tháng 12 năm 2019 của Hội đồng nhân dân tỉnh Bình Phước quy định về giá dịch vụ khám bệnh, chữa bệnh không thuộc phạm vi thanh toán của Quỹ bảo hiểm y tế trong các cơ sở khám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169.000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430.000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991.000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1.794.000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819.000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356.000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205.000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tai mũi họng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4.940.000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3.023.000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1.593.000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1.089.000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1.502.000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629.000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336.000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răng hàm mặt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3.1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4.940.000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khám bệnh theo quy định tại Thông tư số 13/2019/TT-BYT ngày 05 tháng 7 năm 2019 của Bộ trưởng Bộ Y tế; Nghị quyết số 16/2019/NQ-HĐND ngày 16 tháng 12 năm 2019 của Hội đồng nhân dân tỉnh Bình Phước quy định về giá dịch vụ khám bệnh, chữa bệnh không thuộc phạm vi thanh toán của Quỹ bảo hiểm y tế trong các cơ sở khám bệnh, chữa bệnh của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đ</w:t>
            </w:r>
            <w:r w:rsidRPr="00466C26">
              <w:rPr>
                <w:rFonts w:ascii="Times New Roman" w:eastAsia="Times New Roman" w:hAnsi="Times New Roman" w:cs="Times New Roman"/>
                <w:sz w:val="24"/>
                <w:szCs w:val="24"/>
                <w:lang w:val="vi-VN"/>
              </w:rPr>
              <w:t>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3.461.000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1.836.000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1.138.000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1.794.000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819.000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366 000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249.000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ngoại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4.615.000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3.754.000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755.000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186.000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794.000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751.000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327.000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phụ sản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thuật loại đặc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4.940.000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Chưa bao gồm giá khám bệnh theo quy định tại Thông tư số 13/2019/TT-BYT ngày 05 tháng 7 năm 2019 của Bộ trưởng Bộ Y tế; Nghị quyết số 16/2019/NQ-HĐND ngày 16 tháng 12 năm 2019 của Hội đồng nhân dân tỉnh Bình Phước quy định về giá dịch vụ khám bệnh, chữa bệnh không thuộc phạm vi thanh toán của Quỹ bảo hiểm y tế trong </w:t>
            </w:r>
            <w:r w:rsidRPr="00466C26">
              <w:rPr>
                <w:rFonts w:ascii="Times New Roman" w:eastAsia="Times New Roman" w:hAnsi="Times New Roman" w:cs="Times New Roman"/>
                <w:sz w:val="24"/>
                <w:szCs w:val="24"/>
                <w:lang w:val="vi-VN"/>
              </w:rPr>
              <w:lastRenderedPageBreak/>
              <w:t>các cơ sở khám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388.000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2.308.000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1.625.000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đặc biệt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677.000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995.000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527.000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380.000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da liễu</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6.1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ậ</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ạ</w:t>
            </w:r>
            <w:r w:rsidRPr="00466C26">
              <w:rPr>
                <w:rFonts w:ascii="Times New Roman" w:eastAsia="Times New Roman" w:hAnsi="Times New Roman" w:cs="Times New Roman"/>
                <w:sz w:val="24"/>
                <w:szCs w:val="24"/>
                <w:lang w:val="vi-VN"/>
              </w:rPr>
              <w:t>i đặc biệt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1.794.000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619.000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6.3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263.000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6.4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ại</w:t>
            </w:r>
            <w:r w:rsidRPr="00466C26">
              <w:rPr>
                <w:rFonts w:ascii="Times New Roman" w:eastAsia="Times New Roman" w:hAnsi="Times New Roman" w:cs="Times New Roman"/>
                <w:sz w:val="24"/>
                <w:szCs w:val="24"/>
                <w:lang w:val="vi-VN"/>
              </w:rPr>
              <w:t xml:space="preserve">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nội soi chẩn đoán, can thiệp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thuật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1.794.000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619.000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t lo</w:t>
            </w:r>
            <w:r w:rsidRPr="00466C26">
              <w:rPr>
                <w:rFonts w:ascii="Times New Roman" w:eastAsia="Times New Roman" w:hAnsi="Times New Roman" w:cs="Times New Roman"/>
                <w:sz w:val="24"/>
                <w:szCs w:val="24"/>
              </w:rPr>
              <w:t>ạ</w:t>
            </w:r>
            <w:r w:rsidRPr="00466C26">
              <w:rPr>
                <w:rFonts w:ascii="Times New Roman" w:eastAsia="Times New Roman" w:hAnsi="Times New Roman" w:cs="Times New Roman"/>
                <w:sz w:val="24"/>
                <w:szCs w:val="24"/>
                <w:lang w:val="vi-VN"/>
              </w:rPr>
              <w:t>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263.000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phẫu thuật, thủ thuật chuyên khoa y học cổ truyền, phục hồi chức năng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khám bệnh theo quy định tại Thông tư số 13/2019/TT-BYT ngày 05 tháng 7 năm 2019 của Bộ trưởng Bộ Y tế; Nghị quyết số 16/2019/NQ-HĐND ngày 16 tháng 12 năm 2019 của Hội đồng nhân dân tỉnh Bình Phước quy định về giá dịch vụ khám bệnh, chữa bệnh không thuộc phạm vi thanh toán của Quỹ bảo hiểm y tế trong các cơ sở khám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1.502.000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619.000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263.000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nội soi chẩn đoán, can thiệp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Nội soi tiêu hóa với gây mê (dạ dày - đại tràng)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1.951.000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ngoại khoa</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Chưa bao gồm giá khám bệnh theo quy định tại Thông tư số 13/2019/TT-BYT ngày 05 tháng 7 năm 2019 của Bộ trưởng Bộ Y tế; Nghị quyết </w:t>
            </w:r>
            <w:r w:rsidRPr="00466C26">
              <w:rPr>
                <w:rFonts w:ascii="Times New Roman" w:eastAsia="Times New Roman" w:hAnsi="Times New Roman" w:cs="Times New Roman"/>
                <w:sz w:val="24"/>
                <w:szCs w:val="24"/>
                <w:lang w:val="vi-VN"/>
              </w:rPr>
              <w:lastRenderedPageBreak/>
              <w:t>số 16/2019/NQ-HĐND ngày 16 tháng 12 năm 2019 của Hội đồng nhân dân tỉnh Bình Phước quy định về giá dịch vụ khám bệnh, chữa bệnh không thuộc phạm vi thanh toán của Quỹ bảo hiểm y tế trong các cơ sở khám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10.1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nội soi thoát vị bẹn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6.570.000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lưới</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Mở cơ môn vị (điều trị hẹp môn vị phì đại)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5.135.000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vụ răng hàm mặt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c</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y ghép Implant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7.838.000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vật liệu cấy ghép</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nâng sàn xoang hàm sử dụng vật liệu nhân tạo để cấy ghép Implant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7.062.000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vật liệu cấy ghép</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Phục hồi thân răng có sử dụng pin ngà</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737.000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Chụp sứ Titanium gắn bằng cement </w:t>
            </w:r>
            <w:r w:rsidRPr="00466C26">
              <w:rPr>
                <w:rFonts w:ascii="Times New Roman" w:eastAsia="Times New Roman" w:hAnsi="Times New Roman" w:cs="Times New Roman"/>
                <w:sz w:val="24"/>
                <w:szCs w:val="24"/>
                <w:lang w:val="fr-FR"/>
              </w:rPr>
              <w:t>tr</w:t>
            </w:r>
            <w:r w:rsidRPr="00466C26">
              <w:rPr>
                <w:rFonts w:ascii="Times New Roman" w:eastAsia="Times New Roman" w:hAnsi="Times New Roman" w:cs="Times New Roman"/>
                <w:sz w:val="24"/>
                <w:szCs w:val="24"/>
                <w:lang w:val="vi-VN"/>
              </w:rPr>
              <w:t>ên Implant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5.099.000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Implant, Abutment</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Chụp hợp kim Titanium cẩn sứ</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3.262.000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Chụp sứ toàn phần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798.000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Cầu hợp kim thường (03 đơn vị)</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2.229.000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Hàm giả tháo lắp toàn phần nền nhựa thường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3.354.000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Hàm khung kim loại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3.205.000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11.10</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Thêm móc cho hàm giả tháo lắp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548.000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Đệm hàm nhựa thường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614.000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11.12.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chỉnh răng/hàm dùng lực ngoài miệng sử dụng Headgear</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281.000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Headgear</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Điều trị chỉnh hình răng mặt sử dụng khí cụ Facemask và ốc nong nhanh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4.433.000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Facemask</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Duy trì kết quả điều trị nắn chỉnh răng bằng khí cụ cố định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1.369.000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chỉnh răng sử dụng neo chặn bằng Microimplant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3.171.000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chỉnh răng ng</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m</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19.115.000’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chỉnh răng lạc chỗ sử dụng khí cụ cố định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15.862.000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Giữ khoảng răng bằng khí cụ cố định cung ngang vòm khẩu cái (TPA)</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w:t>
            </w:r>
            <w:r w:rsidRPr="00466C26">
              <w:rPr>
                <w:rFonts w:ascii="Times New Roman" w:eastAsia="Times New Roman" w:hAnsi="Times New Roman" w:cs="Times New Roman"/>
                <w:sz w:val="24"/>
                <w:szCs w:val="24"/>
              </w:rPr>
              <w:t>l</w:t>
            </w:r>
            <w:r w:rsidRPr="00466C26">
              <w:rPr>
                <w:rFonts w:ascii="Times New Roman" w:eastAsia="Times New Roman" w:hAnsi="Times New Roman" w:cs="Times New Roman"/>
                <w:sz w:val="24"/>
                <w:szCs w:val="24"/>
                <w:lang w:val="vi-VN"/>
              </w:rPr>
              <w:t>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2.364.000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11.19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Giữ khoảng răng bằng khí cụ cố định Nance</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2.364.000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11.20</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Giữ khoảng răng bằng khí cụ cố định cung lưỡi (LA)</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2.364.000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Duy trì kết quả điều trị nắn chỉnh răng bằng khí cụ tháo lắp (01 hàm)</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1.166.000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chỉnh răng xoay sử dụng khí cụ tháo lắp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3.338.000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Giữ khoảng răng bằng khí cụ tháo lắp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2.504.000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Nắn chỉnh răng bằng hàm tháo lắp</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4.239.000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10.25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cắt cuống răng (01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3.360.000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10.26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cắt lợi điều trị túi quanh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2.782.000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tạo hình nhú lợi (01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2.404.000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11.28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Phục hồi thân răng có sử dụng chốt chân răng bằng </w:t>
            </w:r>
            <w:r w:rsidRPr="00466C26">
              <w:rPr>
                <w:rFonts w:ascii="Times New Roman" w:eastAsia="Times New Roman" w:hAnsi="Times New Roman" w:cs="Times New Roman"/>
                <w:sz w:val="24"/>
                <w:szCs w:val="24"/>
                <w:lang w:val="vi-VN"/>
              </w:rPr>
              <w:lastRenderedPageBreak/>
              <w:t>các vật liệu khác nhau</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1.275.000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11.29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Chụp hợp kim thường cẩn sứ</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2.564.000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labo</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11.30</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Chốt cùi đúc kim loại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2.536.000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Hàm giả tháo lắp bán phần nền nhựa thường (giá cho 01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1.223.000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Tháo chụp răng giả (01 đơn vị)</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561.000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Sửa hàm giả gãy</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636.000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labo</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Thêm răng cho hàm giả tháo lắp (01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562.000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labo</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Mài chỉnh khớp cắn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384.000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tạo hình xương ổ răng (01 vùng)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1.913.000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nạo quanh cuống răng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2.572.000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Dịch vụ da liễu theo yêu cầu</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Điều trị bệnh rụng tóc bằng kỹ thuật lăn kim và sản phẩm từ công nghệ tế bào gốc</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654.000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thuốc và kim dẫn</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Điều trị lão hóa da bằng kỹ thuật lăn kim và sản phẩm từ công nghệ tế bào gốc</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630.000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thuốc và kim dẫn</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Điều trị lão hóa da bằng máy Acthyderm</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497.000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thuốc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Xoá xăm bằng các kỹ thuật Laser Ruby</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2.877.000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Xóa n</w:t>
            </w:r>
            <w:r w:rsidRPr="00466C26">
              <w:rPr>
                <w:rFonts w:ascii="Times New Roman" w:eastAsia="Times New Roman" w:hAnsi="Times New Roman" w:cs="Times New Roman"/>
                <w:sz w:val="24"/>
                <w:szCs w:val="24"/>
              </w:rPr>
              <w:t>ế</w:t>
            </w:r>
            <w:r w:rsidRPr="00466C26">
              <w:rPr>
                <w:rFonts w:ascii="Times New Roman" w:eastAsia="Times New Roman" w:hAnsi="Times New Roman" w:cs="Times New Roman"/>
                <w:sz w:val="24"/>
                <w:szCs w:val="24"/>
                <w:lang w:val="vi-VN"/>
              </w:rPr>
              <w:t>p nhăn b</w:t>
            </w:r>
            <w:r w:rsidRPr="00466C26">
              <w:rPr>
                <w:rFonts w:ascii="Times New Roman" w:eastAsia="Times New Roman" w:hAnsi="Times New Roman" w:cs="Times New Roman"/>
                <w:sz w:val="24"/>
                <w:szCs w:val="24"/>
              </w:rPr>
              <w:t>ằ</w:t>
            </w:r>
            <w:r w:rsidRPr="00466C26">
              <w:rPr>
                <w:rFonts w:ascii="Times New Roman" w:eastAsia="Times New Roman" w:hAnsi="Times New Roman" w:cs="Times New Roman"/>
                <w:sz w:val="24"/>
                <w:szCs w:val="24"/>
                <w:lang w:val="vi-VN"/>
              </w:rPr>
              <w:t>ng Laser Fractional, Intracell</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2.571.000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Trẻ h</w:t>
            </w:r>
            <w:r w:rsidRPr="00466C26">
              <w:rPr>
                <w:rFonts w:ascii="Times New Roman" w:eastAsia="Times New Roman" w:hAnsi="Times New Roman" w:cs="Times New Roman"/>
                <w:sz w:val="24"/>
                <w:szCs w:val="24"/>
              </w:rPr>
              <w:t>ó</w:t>
            </w:r>
            <w:r w:rsidRPr="00466C26">
              <w:rPr>
                <w:rFonts w:ascii="Times New Roman" w:eastAsia="Times New Roman" w:hAnsi="Times New Roman" w:cs="Times New Roman"/>
                <w:sz w:val="24"/>
                <w:szCs w:val="24"/>
                <w:lang w:val="vi-VN"/>
              </w:rPr>
              <w:t>a da bằng các kỹ thuật Laser Fractional</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2.538.000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Trẻ h</w:t>
            </w:r>
            <w:r w:rsidRPr="00466C26">
              <w:rPr>
                <w:rFonts w:ascii="Times New Roman" w:eastAsia="Times New Roman" w:hAnsi="Times New Roman" w:cs="Times New Roman"/>
                <w:sz w:val="24"/>
                <w:szCs w:val="24"/>
              </w:rPr>
              <w:t xml:space="preserve">óa </w:t>
            </w:r>
            <w:r w:rsidRPr="00466C26">
              <w:rPr>
                <w:rFonts w:ascii="Times New Roman" w:eastAsia="Times New Roman" w:hAnsi="Times New Roman" w:cs="Times New Roman"/>
                <w:sz w:val="24"/>
                <w:szCs w:val="24"/>
                <w:lang w:val="vi-VN"/>
              </w:rPr>
              <w:t>da bằng Radiofrequency (RF)</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1.132.000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Điều trị bệnh trứng cá bằng </w:t>
            </w:r>
            <w:r w:rsidRPr="00466C26">
              <w:rPr>
                <w:rFonts w:ascii="Times New Roman" w:eastAsia="Times New Roman" w:hAnsi="Times New Roman" w:cs="Times New Roman"/>
                <w:sz w:val="24"/>
                <w:szCs w:val="24"/>
                <w:lang w:val="vi-VN"/>
              </w:rPr>
              <w:lastRenderedPageBreak/>
              <w:t>máy Acthyderm</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509.000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thuốc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12.9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Trẻ h</w:t>
            </w:r>
            <w:r w:rsidRPr="00466C26">
              <w:rPr>
                <w:rFonts w:ascii="Times New Roman" w:eastAsia="Times New Roman" w:hAnsi="Times New Roman" w:cs="Times New Roman"/>
                <w:sz w:val="24"/>
                <w:szCs w:val="24"/>
              </w:rPr>
              <w:t xml:space="preserve">óa </w:t>
            </w:r>
            <w:r w:rsidRPr="00466C26">
              <w:rPr>
                <w:rFonts w:ascii="Times New Roman" w:eastAsia="Times New Roman" w:hAnsi="Times New Roman" w:cs="Times New Roman"/>
                <w:sz w:val="24"/>
                <w:szCs w:val="24"/>
                <w:lang w:val="vi-VN"/>
              </w:rPr>
              <w:t>da bằng chi</w:t>
            </w:r>
            <w:r w:rsidRPr="00466C26">
              <w:rPr>
                <w:rFonts w:ascii="Times New Roman" w:eastAsia="Times New Roman" w:hAnsi="Times New Roman" w:cs="Times New Roman"/>
                <w:sz w:val="24"/>
                <w:szCs w:val="24"/>
              </w:rPr>
              <w:t>ế</w:t>
            </w:r>
            <w:r w:rsidRPr="00466C26">
              <w:rPr>
                <w:rFonts w:ascii="Times New Roman" w:eastAsia="Times New Roman" w:hAnsi="Times New Roman" w:cs="Times New Roman"/>
                <w:sz w:val="24"/>
                <w:szCs w:val="24"/>
                <w:lang w:val="vi-VN"/>
              </w:rPr>
              <w:t>u đèn LED</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408.000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19" w:name="muc_6"/>
            <w:r w:rsidRPr="00466C26">
              <w:rPr>
                <w:rFonts w:ascii="Times New Roman" w:eastAsia="Times New Roman" w:hAnsi="Times New Roman" w:cs="Times New Roman"/>
                <w:sz w:val="24"/>
                <w:szCs w:val="24"/>
                <w:lang w:val="vi-VN"/>
              </w:rPr>
              <w:t>VI</w:t>
            </w:r>
            <w:bookmarkEnd w:id="19"/>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20" w:name="muc_6_name"/>
            <w:r w:rsidRPr="00466C26">
              <w:rPr>
                <w:rFonts w:ascii="Times New Roman" w:eastAsia="Times New Roman" w:hAnsi="Times New Roman" w:cs="Times New Roman"/>
                <w:b/>
                <w:bCs/>
                <w:sz w:val="24"/>
                <w:szCs w:val="24"/>
                <w:lang w:val="vi-VN"/>
              </w:rPr>
              <w:t>Yêu cầu nhân viên y tế trực tiếp thực hiện và đọc kết quả cận lâm sàng</w:t>
            </w:r>
            <w:bookmarkEnd w:id="20"/>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dịch vụ cận lâm sàng theo quy định tại Thông tư số 13/2019/TT-BYT ngày 05 tháng 7 năm 2019 của Bộ trưởng Bộ Y tế; Nghị quyết số 16/2019/NQ-HĐND ngày 16 tháng 12 năm 2019 của Hội đồng nhân dân tỉnh Bình Phước quy định về giá dịch vụ khám bệnh, chữa bệnh không thuộc phạm vi thanh toán của Quỹ bảo hiểm y tế trong các cơ sở khám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21" w:name="muc_7"/>
            <w:r w:rsidRPr="00466C26">
              <w:rPr>
                <w:rFonts w:ascii="Times New Roman" w:eastAsia="Times New Roman" w:hAnsi="Times New Roman" w:cs="Times New Roman"/>
                <w:sz w:val="24"/>
                <w:szCs w:val="24"/>
                <w:lang w:val="vi-VN"/>
              </w:rPr>
              <w:t>VII</w:t>
            </w:r>
            <w:bookmarkEnd w:id="21"/>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22" w:name="muc_7_name"/>
            <w:r w:rsidRPr="00466C26">
              <w:rPr>
                <w:rFonts w:ascii="Times New Roman" w:eastAsia="Times New Roman" w:hAnsi="Times New Roman" w:cs="Times New Roman"/>
                <w:b/>
                <w:bCs/>
                <w:sz w:val="24"/>
                <w:szCs w:val="24"/>
                <w:lang w:val="vi-VN"/>
              </w:rPr>
              <w:t>Yêu cầu mời chuyên gia</w:t>
            </w:r>
            <w:bookmarkEnd w:id="22"/>
            <w:r w:rsidRPr="00466C26">
              <w:rPr>
                <w:rFonts w:ascii="Times New Roman" w:eastAsia="Times New Roman" w:hAnsi="Times New Roman" w:cs="Times New Roman"/>
                <w:b/>
                <w:bCs/>
                <w:sz w:val="24"/>
                <w:szCs w:val="24"/>
                <w:lang w:val="vi-VN"/>
              </w:rPr>
              <w:t xml:space="preserve"> </w:t>
            </w:r>
            <w:r w:rsidRPr="00466C26">
              <w:rPr>
                <w:rFonts w:ascii="Times New Roman" w:eastAsia="Times New Roman" w:hAnsi="Times New Roman" w:cs="Times New Roman"/>
                <w:sz w:val="24"/>
                <w:szCs w:val="24"/>
                <w:lang w:val="vi-VN"/>
              </w:rPr>
              <w:t xml:space="preserve">(người thực hiện là GS, PGS, TS, Bs CK 2; hoặc bác sĩ sau đại học đã, đang công tác tại các bệnh viện tuyến trên) </w:t>
            </w:r>
            <w:r w:rsidRPr="00466C26">
              <w:rPr>
                <w:rFonts w:ascii="Times New Roman" w:eastAsia="Times New Roman" w:hAnsi="Times New Roman" w:cs="Times New Roman"/>
                <w:b/>
                <w:bCs/>
                <w:sz w:val="24"/>
                <w:szCs w:val="24"/>
                <w:lang w:val="vi-VN"/>
              </w:rPr>
              <w:t>trực tiếp phẫu thuật, thủ thuật tại bệnh viện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Chưa bao gồm: giá phẫu thuật, thủ thuật theo quy định tại Thông tư số 13/2019/TT-BYT ngày 05 tháng 7 năm 2019 của Bộ trưởng Bộ Y tế; Nghị quyết số 16/2019/NQ-HĐND ngày 16 tháng 12 năm 2019 của Hội đồng nhân dân tỉnh </w:t>
            </w:r>
            <w:r w:rsidRPr="00466C26">
              <w:rPr>
                <w:rFonts w:ascii="Times New Roman" w:eastAsia="Times New Roman" w:hAnsi="Times New Roman" w:cs="Times New Roman"/>
                <w:sz w:val="24"/>
                <w:szCs w:val="24"/>
                <w:lang w:val="vi-VN"/>
              </w:rPr>
              <w:lastRenderedPageBreak/>
              <w:t>Bình Phước quy định về giá dịch vụ khám bệnh, chữa bệnh không thuộc phạm vi thanh toán của Quỹ bảo hiểm y tế trong các cơ sở khám bệnh, chữa bệnh của Nhà nước trên địa bàn tỉnh Bình Phước; giá phẫu thuật, thủ thuật theo từng chuyên khoa tại mục V của Phụ lục này; chi phí đi lại, lưu trú của chuyên gia (theo giá thực tế)</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8.000.000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2</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7.000.000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Phẫu thuật loại 3</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5.000.000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Thủ thuật loại đặc biệt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4.000.000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Thủ thuật loại </w:t>
            </w:r>
            <w:r w:rsidRPr="00466C26">
              <w:rPr>
                <w:rFonts w:ascii="Times New Roman" w:eastAsia="Times New Roman" w:hAnsi="Times New Roman" w:cs="Times New Roman"/>
                <w:sz w:val="24"/>
                <w:szCs w:val="24"/>
              </w:rPr>
              <w:t>1</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r w:rsidRPr="00466C26">
              <w:rPr>
                <w:rFonts w:ascii="Times New Roman" w:eastAsia="Times New Roman" w:hAnsi="Times New Roman" w:cs="Times New Roman"/>
                <w:sz w:val="24"/>
                <w:szCs w:val="24"/>
              </w:rPr>
              <w:t>.</w:t>
            </w:r>
            <w:r w:rsidRPr="00466C26">
              <w:rPr>
                <w:rFonts w:ascii="Times New Roman" w:eastAsia="Times New Roman" w:hAnsi="Times New Roman" w:cs="Times New Roman"/>
                <w:sz w:val="24"/>
                <w:szCs w:val="24"/>
                <w:lang w:val="vi-VN"/>
              </w:rPr>
              <w:t>000.000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23" w:name="muc_8"/>
            <w:r w:rsidRPr="00466C26">
              <w:rPr>
                <w:rFonts w:ascii="Times New Roman" w:eastAsia="Times New Roman" w:hAnsi="Times New Roman" w:cs="Times New Roman"/>
                <w:sz w:val="24"/>
                <w:szCs w:val="24"/>
              </w:rPr>
              <w:lastRenderedPageBreak/>
              <w:t>VIII</w:t>
            </w:r>
            <w:bookmarkEnd w:id="23"/>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24" w:name="muc_8_name"/>
            <w:r w:rsidRPr="00466C26">
              <w:rPr>
                <w:rFonts w:ascii="Times New Roman" w:eastAsia="Times New Roman" w:hAnsi="Times New Roman" w:cs="Times New Roman"/>
                <w:b/>
                <w:bCs/>
                <w:sz w:val="24"/>
                <w:szCs w:val="24"/>
                <w:lang w:val="vi-VN"/>
              </w:rPr>
              <w:t>Dịch vụ cận lâm sàng theo yêu cầu người bệnh</w:t>
            </w:r>
            <w:bookmarkEnd w:id="24"/>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Huyết học, truyền máu, hoá sinh, vi sinh, miễn dịch, chẩn đoán hình ảnh, thăm dò chức năng, nội soi, giải phẫu bệnh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xml:space="preserve">Thu theo giá dịch vụ cận lâm sàng được quy định tại Thông tư số 13/2019/TT-BYT ngày 05 tháng 7 năm 2019 của Bộ trưởng Bộ Y tế; Nghị quyết số …/2019/NQ- HĐND ngày ... tháng 12 năm 2019 của Hội đồng nhân dân tỉnh Bình Phước quy định về giá dịch vụ khám bệnh, chữa bệnh không thuộc phạm vi thanh toán của Quỹ bảo hiểm y tế trong các cơ sở khám bệnh, chữa bệnh của </w:t>
            </w:r>
            <w:r w:rsidRPr="00466C26">
              <w:rPr>
                <w:rFonts w:ascii="Times New Roman" w:eastAsia="Times New Roman" w:hAnsi="Times New Roman" w:cs="Times New Roman"/>
                <w:sz w:val="24"/>
                <w:szCs w:val="24"/>
                <w:lang w:val="vi-VN"/>
              </w:rPr>
              <w:lastRenderedPageBreak/>
              <w:t>Nhà nước trên địa bàn tỉnh Bình Phước. Ngoài ra còn thu thêm giá dịch vụ như sau:</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Giá trị dịch vụ cận lâm sàng &lt; 500.000 đồng thì giá thu thêm = giá dịch vụ cận lâm sàng x 20%;</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Giá trị dịch vụ cận lâm sàng từ ≥ 500.000 đến &lt;1.000.000 đồng thì giá thu thêm = giá dịch vụ cận lâm sàng x 15%;</w:t>
            </w:r>
          </w:p>
          <w:p w:rsidR="00466C26" w:rsidRPr="00466C26" w:rsidRDefault="00466C26" w:rsidP="00466C26">
            <w:pPr>
              <w:spacing w:before="120" w:after="0"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t>- Giá trị dịch vụ cận lâm sàng ≥ 1.000.000 đồng thì giá thu thêm = giá dịch vụ cận lâm sàng x 10%).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lang w:val="vi-VN"/>
              </w:rPr>
            </w:pPr>
            <w:r w:rsidRPr="00466C26">
              <w:rPr>
                <w:rFonts w:ascii="Times New Roman" w:eastAsia="Times New Roman" w:hAnsi="Times New Roman" w:cs="Times New Roman"/>
                <w:sz w:val="24"/>
                <w:szCs w:val="24"/>
                <w:lang w:val="vi-VN"/>
              </w:rPr>
              <w:lastRenderedPageBreak/>
              <w:t>Riêng chẩn đoán hình ảnh; thăm dò chức năng; nội soi, giải phẫu bệnh nếu yêu cầu thêm người thực hiện, đọc kết quả thì người bệnh chi trả thêm phần mức thu tại mục VI của Phụ lục này</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Xét nghiệm tìm vi khuẩn HP qua hơi thở</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624.000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Đo loãng xương bằng siêu âm</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Siêu âm tầm soát dị tật thai nhi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318.000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25" w:name="muc_9"/>
            <w:r w:rsidRPr="00466C26">
              <w:rPr>
                <w:rFonts w:ascii="Times New Roman" w:eastAsia="Times New Roman" w:hAnsi="Times New Roman" w:cs="Times New Roman"/>
                <w:sz w:val="24"/>
                <w:szCs w:val="24"/>
              </w:rPr>
              <w:t>IX</w:t>
            </w:r>
            <w:bookmarkEnd w:id="25"/>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26" w:name="muc_9_name"/>
            <w:r w:rsidRPr="00466C26">
              <w:rPr>
                <w:rFonts w:ascii="Times New Roman" w:eastAsia="Times New Roman" w:hAnsi="Times New Roman" w:cs="Times New Roman"/>
                <w:b/>
                <w:bCs/>
                <w:sz w:val="24"/>
                <w:szCs w:val="24"/>
                <w:lang w:val="vi-VN"/>
              </w:rPr>
              <w:t>Phòng nằm điều trị theo yêu cầu</w:t>
            </w:r>
            <w:bookmarkEnd w:id="26"/>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IX.1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nằm đi</w:t>
            </w:r>
            <w:r w:rsidRPr="00466C26">
              <w:rPr>
                <w:rFonts w:ascii="Times New Roman" w:eastAsia="Times New Roman" w:hAnsi="Times New Roman" w:cs="Times New Roman"/>
                <w:sz w:val="24"/>
                <w:szCs w:val="24"/>
              </w:rPr>
              <w:t>ề</w:t>
            </w:r>
            <w:r w:rsidRPr="00466C26">
              <w:rPr>
                <w:rFonts w:ascii="Times New Roman" w:eastAsia="Times New Roman" w:hAnsi="Times New Roman" w:cs="Times New Roman"/>
                <w:sz w:val="24"/>
                <w:szCs w:val="24"/>
                <w:lang w:val="vi-VN"/>
              </w:rPr>
              <w:t>u trị theo yêu cầu nội trú (thời gian n</w:t>
            </w:r>
            <w:r w:rsidRPr="00466C26">
              <w:rPr>
                <w:rFonts w:ascii="Times New Roman" w:eastAsia="Times New Roman" w:hAnsi="Times New Roman" w:cs="Times New Roman"/>
                <w:sz w:val="24"/>
                <w:szCs w:val="24"/>
              </w:rPr>
              <w:t>ằ</w:t>
            </w:r>
            <w:r w:rsidRPr="00466C26">
              <w:rPr>
                <w:rFonts w:ascii="Times New Roman" w:eastAsia="Times New Roman" w:hAnsi="Times New Roman" w:cs="Times New Roman"/>
                <w:sz w:val="24"/>
                <w:szCs w:val="24"/>
                <w:lang w:val="vi-VN"/>
              </w:rPr>
              <w:t>m đi</w:t>
            </w:r>
            <w:r w:rsidRPr="00466C26">
              <w:rPr>
                <w:rFonts w:ascii="Times New Roman" w:eastAsia="Times New Roman" w:hAnsi="Times New Roman" w:cs="Times New Roman"/>
                <w:sz w:val="24"/>
                <w:szCs w:val="24"/>
              </w:rPr>
              <w:t>ề</w:t>
            </w:r>
            <w:r w:rsidRPr="00466C26">
              <w:rPr>
                <w:rFonts w:ascii="Times New Roman" w:eastAsia="Times New Roman" w:hAnsi="Times New Roman" w:cs="Times New Roman"/>
                <w:sz w:val="24"/>
                <w:szCs w:val="24"/>
                <w:lang w:val="vi-VN"/>
              </w:rPr>
              <w:t>u tr</w:t>
            </w:r>
            <w:r w:rsidRPr="00466C26">
              <w:rPr>
                <w:rFonts w:ascii="Times New Roman" w:eastAsia="Times New Roman" w:hAnsi="Times New Roman" w:cs="Times New Roman"/>
                <w:sz w:val="24"/>
                <w:szCs w:val="24"/>
              </w:rPr>
              <w:t xml:space="preserve">ị </w:t>
            </w:r>
            <w:r w:rsidRPr="00466C26">
              <w:rPr>
                <w:rFonts w:ascii="Times New Roman" w:eastAsia="Times New Roman" w:hAnsi="Times New Roman" w:cs="Times New Roman"/>
                <w:sz w:val="24"/>
                <w:szCs w:val="24"/>
                <w:lang w:val="vi-VN"/>
              </w:rPr>
              <w:t>trên 4 giờ)</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 (loại 02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đồng/giường/ngày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600.000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giá khám bệnh theo quy định tại Thông tư số 13/2019/TT-BYT ngày 05 tháng 7 năm 2019 của Bộ trưởng Bộ Y tế; Nghị quyết số 16/2019/NQ-HĐND ngày 16 tháng 12 năm 2019 của Hội đồng nhân dân tỉnh Bình Phước quy định về giá dịch vụ khám bệnh, chữa bệnh không thuộc phạm vi thanh toán của Quỹ bảo hiểm y tế trong các cơ sở khám bệnh, chữa bệnh của Nhà nước trên địa bàn tỉnh 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II (loại 03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ng/giường/ngày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III (loại 04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đồng/giường/ngày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IX.2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nằm điều trị theo yêu cầu trong ngày (thời gian nằm điều trị không quá 4 giờ)</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 (loại 02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đồng/giường/ 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200.000</w:t>
            </w:r>
          </w:p>
        </w:tc>
        <w:tc>
          <w:tcPr>
            <w:tcW w:w="1185" w:type="pct"/>
            <w:vMerge w:val="restar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Chưa bao gồm giá khám bệnh theo quy định tại Thông tư số 13/2019/TT-BYT ngày 05 tháng 7 năm 2019 của Bộ trưởng Bộ Y tế; Nghị quyết số 16/2019/NQ-HĐND ngày 16 tháng 12 năm 2019 của Hội đồng nhân dân tỉnh Bình Phước quy định về giá dịch vụ khám bệnh, chữa bệnh không thuộc phạm vi thanh toán của Quỹ bảo hiểm y tế trong các cơ sở khám bệnh, chữa bệnh của Nhà nước trên địa bàn tỉnh </w:t>
            </w:r>
            <w:r w:rsidRPr="00466C26">
              <w:rPr>
                <w:rFonts w:ascii="Times New Roman" w:eastAsia="Times New Roman" w:hAnsi="Times New Roman" w:cs="Times New Roman"/>
                <w:sz w:val="24"/>
                <w:szCs w:val="24"/>
                <w:lang w:val="vi-VN"/>
              </w:rPr>
              <w:lastRenderedPageBreak/>
              <w:t>Bình Phước.</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II (loại 03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đồng/giường/ 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Phòng loại III (loại 04 giường)</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đồng/giường/ ngày</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120.000</w:t>
            </w:r>
          </w:p>
        </w:tc>
        <w:tc>
          <w:tcPr>
            <w:tcW w:w="0" w:type="auto"/>
            <w:vMerge/>
            <w:tcBorders>
              <w:top w:val="nil"/>
              <w:left w:val="nil"/>
              <w:bottom w:val="single" w:sz="8" w:space="0" w:color="auto"/>
              <w:right w:val="single" w:sz="8" w:space="0" w:color="auto"/>
            </w:tcBorders>
            <w:vAlign w:val="center"/>
            <w:hideMark/>
          </w:tcPr>
          <w:p w:rsidR="00466C26" w:rsidRPr="00466C26" w:rsidRDefault="00466C26" w:rsidP="00466C26">
            <w:pPr>
              <w:spacing w:after="0" w:line="240" w:lineRule="auto"/>
              <w:rPr>
                <w:rFonts w:ascii="Times New Roman" w:eastAsia="Times New Roman" w:hAnsi="Times New Roman" w:cs="Times New Roman"/>
                <w:sz w:val="24"/>
                <w:szCs w:val="24"/>
              </w:rPr>
            </w:pP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bookmarkStart w:id="27" w:name="muc_10"/>
            <w:r w:rsidRPr="00466C26">
              <w:rPr>
                <w:rFonts w:ascii="Times New Roman" w:eastAsia="Times New Roman" w:hAnsi="Times New Roman" w:cs="Times New Roman"/>
                <w:sz w:val="24"/>
                <w:szCs w:val="24"/>
                <w:lang w:val="vi-VN"/>
              </w:rPr>
              <w:lastRenderedPageBreak/>
              <w:t>X</w:t>
            </w:r>
            <w:bookmarkEnd w:id="27"/>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bookmarkStart w:id="28" w:name="muc_10_name"/>
            <w:r w:rsidRPr="00466C26">
              <w:rPr>
                <w:rFonts w:ascii="Times New Roman" w:eastAsia="Times New Roman" w:hAnsi="Times New Roman" w:cs="Times New Roman"/>
                <w:b/>
                <w:bCs/>
                <w:sz w:val="24"/>
                <w:szCs w:val="24"/>
                <w:lang w:val="vi-VN"/>
              </w:rPr>
              <w:t>Dịch vụ y tế và ngoài y tế khác theo yêu cầu của người bệnh</w:t>
            </w:r>
            <w:bookmarkEnd w:id="28"/>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Giặt ủi quần áo</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đồng/kg</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Dịch vụ xỏ lỗ tai bé gái</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Buồng sanh thâ</w:t>
            </w:r>
            <w:r w:rsidRPr="00466C26">
              <w:rPr>
                <w:rFonts w:ascii="Times New Roman" w:eastAsia="Times New Roman" w:hAnsi="Times New Roman" w:cs="Times New Roman"/>
                <w:sz w:val="24"/>
                <w:szCs w:val="24"/>
              </w:rPr>
              <w:t xml:space="preserve">n </w:t>
            </w:r>
            <w:r w:rsidRPr="00466C26">
              <w:rPr>
                <w:rFonts w:ascii="Times New Roman" w:eastAsia="Times New Roman" w:hAnsi="Times New Roman" w:cs="Times New Roman"/>
                <w:sz w:val="24"/>
                <w:szCs w:val="24"/>
                <w:lang w:val="vi-VN"/>
              </w:rPr>
              <w:t>thiện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rPr>
              <w:t>2.500.000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sanh</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Phục hồi sàn chậu cho sản phụ sau sinh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217.000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Gói dịch vụ chăm sóc mẹ và bé sau xuất viện tại nhà</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130.000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Chưa bao gồm chi phí đi lại</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Xoa bóp, tắm bé</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7</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Xông hơi bằng thuốc cho phụ nữ sau sinh</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Vệ sinh t</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ng sinh môn</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93.000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9</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Massage tuyến vú sản phụ</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w:t>
            </w:r>
            <w:r w:rsidRPr="00466C26">
              <w:rPr>
                <w:rFonts w:ascii="Times New Roman" w:eastAsia="Times New Roman" w:hAnsi="Times New Roman" w:cs="Times New Roman"/>
                <w:sz w:val="24"/>
                <w:szCs w:val="24"/>
              </w:rPr>
              <w:t>ầ</w:t>
            </w:r>
            <w:r w:rsidRPr="00466C26">
              <w:rPr>
                <w:rFonts w:ascii="Times New Roman" w:eastAsia="Times New Roman" w:hAnsi="Times New Roman" w:cs="Times New Roman"/>
                <w:sz w:val="24"/>
                <w:szCs w:val="24"/>
                <w:lang w:val="vi-VN"/>
              </w:rPr>
              <w:t>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80.000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xml:space="preserve">Chụp Video Proctoscope (Chụp video </w:t>
            </w:r>
            <w:r w:rsidRPr="00466C26">
              <w:rPr>
                <w:rFonts w:ascii="Times New Roman" w:eastAsia="Times New Roman" w:hAnsi="Times New Roman" w:cs="Times New Roman"/>
                <w:sz w:val="24"/>
                <w:szCs w:val="24"/>
              </w:rPr>
              <w:t>tr</w:t>
            </w:r>
            <w:r w:rsidRPr="00466C26">
              <w:rPr>
                <w:rFonts w:ascii="Times New Roman" w:eastAsia="Times New Roman" w:hAnsi="Times New Roman" w:cs="Times New Roman"/>
                <w:sz w:val="24"/>
                <w:szCs w:val="24"/>
                <w:lang w:val="vi-VN"/>
              </w:rPr>
              <w:t>ĩ)</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w:t>
            </w:r>
            <w:r w:rsidRPr="00466C26">
              <w:rPr>
                <w:rFonts w:ascii="Times New Roman" w:eastAsia="Times New Roman" w:hAnsi="Times New Roman" w:cs="Times New Roman"/>
                <w:sz w:val="24"/>
                <w:szCs w:val="24"/>
              </w:rPr>
              <w:t>l</w:t>
            </w:r>
            <w:r w:rsidRPr="00466C26">
              <w:rPr>
                <w:rFonts w:ascii="Times New Roman" w:eastAsia="Times New Roman" w:hAnsi="Times New Roman" w:cs="Times New Roman"/>
                <w:sz w:val="24"/>
                <w:szCs w:val="24"/>
                <w:lang w:val="vi-VN"/>
              </w:rPr>
              <w:t>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143.000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11</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Suất cơm bệnh lý 1.800 Kcal</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đồng/suất</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12</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Suất cơm bệnh lý 2.200 Kcal</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đồng/suất</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35.000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13</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Suất cháo bệnh lý</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đồng/suất</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18.000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14</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Suất súp bệnh lý</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w:t>
            </w:r>
            <w:r w:rsidRPr="00466C26">
              <w:rPr>
                <w:rFonts w:ascii="Times New Roman" w:eastAsia="Times New Roman" w:hAnsi="Times New Roman" w:cs="Times New Roman"/>
                <w:sz w:val="24"/>
                <w:szCs w:val="24"/>
              </w:rPr>
              <w:t>ồ</w:t>
            </w:r>
            <w:r w:rsidRPr="00466C26">
              <w:rPr>
                <w:rFonts w:ascii="Times New Roman" w:eastAsia="Times New Roman" w:hAnsi="Times New Roman" w:cs="Times New Roman"/>
                <w:sz w:val="24"/>
                <w:szCs w:val="24"/>
                <w:lang w:val="vi-VN"/>
              </w:rPr>
              <w:t>ng/suất</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20.000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15</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Cấp lại các loại giấy tờ</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r w:rsidR="00466C26" w:rsidRPr="00466C26" w:rsidTr="00466C26">
        <w:tc>
          <w:tcPr>
            <w:tcW w:w="353" w:type="pct"/>
            <w:tcBorders>
              <w:top w:val="nil"/>
              <w:left w:val="single" w:sz="8" w:space="0" w:color="auto"/>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16</w:t>
            </w:r>
          </w:p>
        </w:tc>
        <w:tc>
          <w:tcPr>
            <w:tcW w:w="1527"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Cấp lại hồ sơ bệnh án; giấy chứng thương; y chứng (chứng nhân nằm viện, tình trạng bệnh tật)</w:t>
            </w:r>
          </w:p>
        </w:tc>
        <w:tc>
          <w:tcPr>
            <w:tcW w:w="1081"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center"/>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đồng/lần</w:t>
            </w:r>
          </w:p>
        </w:tc>
        <w:tc>
          <w:tcPr>
            <w:tcW w:w="85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jc w:val="right"/>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100.000</w:t>
            </w:r>
          </w:p>
        </w:tc>
        <w:tc>
          <w:tcPr>
            <w:tcW w:w="1185" w:type="pct"/>
            <w:tcBorders>
              <w:top w:val="nil"/>
              <w:left w:val="nil"/>
              <w:bottom w:val="single" w:sz="8" w:space="0" w:color="auto"/>
              <w:right w:val="single" w:sz="8" w:space="0" w:color="auto"/>
            </w:tcBorders>
            <w:hideMark/>
          </w:tcPr>
          <w:p w:rsidR="00466C26" w:rsidRPr="00466C26" w:rsidRDefault="00466C26" w:rsidP="00466C26">
            <w:pPr>
              <w:spacing w:before="120" w:after="0"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 </w:t>
            </w:r>
          </w:p>
        </w:tc>
      </w:tr>
    </w:tbl>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b/>
          <w:bCs/>
          <w:sz w:val="24"/>
          <w:szCs w:val="24"/>
          <w:lang w:val="vi-VN"/>
        </w:rPr>
        <w:t>Ghi chú:</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1. Mức giá trên áp dụng tại Bệnh viện đa khoa tỉnh Bình Phước (Bệnh viện hạng II).</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t>Giá khám bệnh, phòng nằm điều trị theo yêu cầu áp dụng tại Bệnh viện hạng III (Bệnh viện Y học cổ truyền tỉnh, Trung tâm Y tế các huyện, thị xã, thành phố): bằng 90% giá so với giá Bệnh viện đa khoa tỉnh; các dịch vụ còn lại có giá bằng với giá áp dụng tại Bệnh viện đa khoa tỉnh.</w:t>
      </w:r>
    </w:p>
    <w:p w:rsidR="00466C26" w:rsidRPr="00466C26" w:rsidRDefault="00466C26" w:rsidP="00466C26">
      <w:pPr>
        <w:spacing w:before="120" w:after="100" w:afterAutospacing="1" w:line="240" w:lineRule="auto"/>
        <w:rPr>
          <w:rFonts w:ascii="Times New Roman" w:eastAsia="Times New Roman" w:hAnsi="Times New Roman" w:cs="Times New Roman"/>
          <w:sz w:val="24"/>
          <w:szCs w:val="24"/>
        </w:rPr>
      </w:pPr>
      <w:r w:rsidRPr="00466C26">
        <w:rPr>
          <w:rFonts w:ascii="Times New Roman" w:eastAsia="Times New Roman" w:hAnsi="Times New Roman" w:cs="Times New Roman"/>
          <w:sz w:val="24"/>
          <w:szCs w:val="24"/>
          <w:lang w:val="vi-VN"/>
        </w:rPr>
        <w:lastRenderedPageBreak/>
        <w:t>2. Danh sách chuyên gia (người thực hiện là GS, PGS, TS, Bs CK2; hoặc bác sĩ sau đại học đã, đang công tác tại các Bệnh viện tuyến trên), bác sĩ, điều dưỡng, hộ sinh, kỹ thuật viên... thực hiện dịch vụ khám, chữa bệnh theo yêu cầu: Do Giám đốc Bệnh viện quyết định sau khi có ý kiến của Ban Giám đốc, đại diện Ban Chấp hành Công đoàn.</w:t>
      </w:r>
    </w:p>
    <w:p w:rsidR="000305E5" w:rsidRDefault="000305E5">
      <w:bookmarkStart w:id="29" w:name="_GoBack"/>
      <w:bookmarkEnd w:id="29"/>
    </w:p>
    <w:sectPr w:rsidR="000305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C26"/>
    <w:rsid w:val="000305E5"/>
    <w:rsid w:val="00466C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66C2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66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486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40CF40-8965-4A82-B454-89F076D0380B}"/>
</file>

<file path=customXml/itemProps2.xml><?xml version="1.0" encoding="utf-8"?>
<ds:datastoreItem xmlns:ds="http://schemas.openxmlformats.org/officeDocument/2006/customXml" ds:itemID="{A1CE121E-C451-46F4-A33C-CD7C638C45E8}"/>
</file>

<file path=customXml/itemProps3.xml><?xml version="1.0" encoding="utf-8"?>
<ds:datastoreItem xmlns:ds="http://schemas.openxmlformats.org/officeDocument/2006/customXml" ds:itemID="{E755CD7A-916B-4F3F-AE8C-078EFEF07AD8}"/>
</file>

<file path=docProps/app.xml><?xml version="1.0" encoding="utf-8"?>
<Properties xmlns="http://schemas.openxmlformats.org/officeDocument/2006/extended-properties" xmlns:vt="http://schemas.openxmlformats.org/officeDocument/2006/docPropsVTypes">
  <Template>Normal</Template>
  <TotalTime>1</TotalTime>
  <Pages>16</Pages>
  <Words>3379</Words>
  <Characters>19262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2024-07-17T08:38:00Z</dcterms:created>
  <dcterms:modified xsi:type="dcterms:W3CDTF">2024-07-17T08:39:00Z</dcterms:modified>
</cp:coreProperties>
</file>